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48" w:type="dxa"/>
        <w:tblInd w:w="-567" w:type="dxa"/>
        <w:tblLayout w:type="fixed"/>
        <w:tblCellMar>
          <w:left w:w="0" w:type="dxa"/>
          <w:right w:w="0" w:type="dxa"/>
        </w:tblCellMar>
        <w:tblLook w:val="0000" w:firstRow="0" w:lastRow="0" w:firstColumn="0" w:lastColumn="0" w:noHBand="0" w:noVBand="0"/>
      </w:tblPr>
      <w:tblGrid>
        <w:gridCol w:w="539"/>
        <w:gridCol w:w="3776"/>
        <w:gridCol w:w="1618"/>
        <w:gridCol w:w="3775"/>
        <w:gridCol w:w="540"/>
      </w:tblGrid>
      <w:tr w:rsidR="001E6B3D" w:rsidRPr="003E4A1B" w:rsidTr="00D370A1">
        <w:trPr>
          <w:gridBefore w:val="1"/>
          <w:gridAfter w:val="1"/>
          <w:wBefore w:w="539" w:type="dxa"/>
          <w:wAfter w:w="540" w:type="dxa"/>
          <w:cantSplit/>
          <w:trHeight w:val="245"/>
        </w:trPr>
        <w:tc>
          <w:tcPr>
            <w:tcW w:w="9169" w:type="dxa"/>
            <w:gridSpan w:val="3"/>
          </w:tcPr>
          <w:p w:rsidR="00A95B0C" w:rsidRPr="003E4A1B" w:rsidRDefault="00663584" w:rsidP="00A95B0C">
            <w:pPr>
              <w:widowControl/>
              <w:tabs>
                <w:tab w:val="center" w:pos="1418"/>
                <w:tab w:val="center" w:pos="4820"/>
                <w:tab w:val="center" w:pos="8222"/>
              </w:tabs>
              <w:spacing w:line="240" w:lineRule="auto"/>
              <w:rPr>
                <w:rFonts w:ascii="Verdana" w:hAnsi="Verdana" w:cs="Calibri"/>
              </w:rPr>
            </w:pPr>
            <w:r w:rsidRPr="003E4A1B">
              <w:rPr>
                <w:rFonts w:ascii="Verdana" w:hAnsi="Verdana" w:cs="Calibri"/>
              </w:rPr>
              <w:t>+</w:t>
            </w:r>
            <w:r w:rsidR="00A95B0C" w:rsidRPr="003E4A1B">
              <w:rPr>
                <w:rFonts w:ascii="Verdana" w:hAnsi="Verdana" w:cs="Calibri"/>
              </w:rPr>
              <w:tab/>
            </w:r>
            <w:r w:rsidR="00B47DEA" w:rsidRPr="003E4A1B">
              <w:rPr>
                <w:rFonts w:ascii="Verdana" w:hAnsi="Verdana" w:cs="Calibri"/>
              </w:rPr>
              <w:t>EUROPÄISCHES</w:t>
            </w:r>
            <w:r w:rsidR="00A95B0C" w:rsidRPr="003E4A1B">
              <w:rPr>
                <w:rFonts w:ascii="Verdana" w:hAnsi="Verdana" w:cs="Calibri"/>
              </w:rPr>
              <w:tab/>
            </w:r>
            <w:r w:rsidR="00B47DEA" w:rsidRPr="003E4A1B">
              <w:rPr>
                <w:rFonts w:ascii="Verdana" w:hAnsi="Verdana" w:cs="Calibri"/>
              </w:rPr>
              <w:t>RAT</w:t>
            </w:r>
            <w:r w:rsidR="00A95B0C" w:rsidRPr="003E4A1B">
              <w:rPr>
                <w:rFonts w:ascii="Verdana" w:hAnsi="Verdana" w:cs="Calibri"/>
              </w:rPr>
              <w:t xml:space="preserve"> </w:t>
            </w:r>
            <w:r w:rsidR="00A95B0C" w:rsidRPr="003E4A1B">
              <w:rPr>
                <w:rFonts w:ascii="Verdana" w:hAnsi="Verdana" w:cs="Calibri"/>
              </w:rPr>
              <w:tab/>
            </w:r>
            <w:r w:rsidR="0095146E" w:rsidRPr="003E4A1B">
              <w:rPr>
                <w:rFonts w:ascii="Verdana" w:hAnsi="Verdana" w:cs="Calibri"/>
              </w:rPr>
              <w:t>EUROP</w:t>
            </w:r>
            <w:r w:rsidR="00B47DEA" w:rsidRPr="003E4A1B">
              <w:rPr>
                <w:rFonts w:ascii="Verdana" w:hAnsi="Verdana" w:cs="Calibri"/>
              </w:rPr>
              <w:t>ÄISCHE</w:t>
            </w:r>
          </w:p>
          <w:p w:rsidR="00A95B0C" w:rsidRPr="003E4A1B" w:rsidRDefault="00A95B0C" w:rsidP="00A95B0C">
            <w:pPr>
              <w:widowControl/>
              <w:tabs>
                <w:tab w:val="center" w:pos="1418"/>
                <w:tab w:val="center" w:pos="4820"/>
                <w:tab w:val="center" w:pos="8222"/>
              </w:tabs>
              <w:spacing w:line="240" w:lineRule="auto"/>
              <w:rPr>
                <w:rFonts w:ascii="Verdana" w:hAnsi="Verdana" w:cs="Calibri"/>
              </w:rPr>
            </w:pPr>
            <w:r w:rsidRPr="003E4A1B">
              <w:rPr>
                <w:rFonts w:ascii="Verdana" w:hAnsi="Verdana" w:cs="Calibri"/>
              </w:rPr>
              <w:tab/>
            </w:r>
            <w:r w:rsidR="00B47DEA" w:rsidRPr="003E4A1B">
              <w:rPr>
                <w:rFonts w:ascii="Verdana" w:hAnsi="Verdana" w:cs="Calibri"/>
              </w:rPr>
              <w:t>PARL</w:t>
            </w:r>
            <w:r w:rsidR="0095146E" w:rsidRPr="003E4A1B">
              <w:rPr>
                <w:rFonts w:ascii="Verdana" w:hAnsi="Verdana" w:cs="Calibri"/>
              </w:rPr>
              <w:t>AMENT</w:t>
            </w:r>
            <w:r w:rsidRPr="003E4A1B">
              <w:rPr>
                <w:rFonts w:ascii="Verdana" w:hAnsi="Verdana" w:cs="Calibri"/>
              </w:rPr>
              <w:tab/>
            </w:r>
            <w:r w:rsidR="00B47DEA" w:rsidRPr="003E4A1B">
              <w:rPr>
                <w:rFonts w:ascii="Verdana" w:hAnsi="Verdana" w:cs="Calibri"/>
              </w:rPr>
              <w:t>DER EURO</w:t>
            </w:r>
            <w:r w:rsidR="001F4656" w:rsidRPr="003E4A1B">
              <w:rPr>
                <w:rFonts w:ascii="Verdana" w:hAnsi="Verdana" w:cs="Calibri"/>
              </w:rPr>
              <w:t>P</w:t>
            </w:r>
            <w:r w:rsidR="00B47DEA" w:rsidRPr="003E4A1B">
              <w:rPr>
                <w:rFonts w:ascii="Verdana" w:hAnsi="Verdana" w:cs="Calibri"/>
              </w:rPr>
              <w:t>ÄISCHEN</w:t>
            </w:r>
            <w:r w:rsidR="0095146E" w:rsidRPr="003E4A1B">
              <w:rPr>
                <w:rFonts w:ascii="Verdana" w:hAnsi="Verdana" w:cs="Calibri"/>
              </w:rPr>
              <w:t xml:space="preserve"> </w:t>
            </w:r>
            <w:r w:rsidRPr="003E4A1B">
              <w:rPr>
                <w:rFonts w:ascii="Verdana" w:hAnsi="Verdana" w:cs="Calibri"/>
              </w:rPr>
              <w:t>UNION</w:t>
            </w:r>
            <w:r w:rsidRPr="003E4A1B">
              <w:rPr>
                <w:rFonts w:ascii="Verdana" w:hAnsi="Verdana" w:cs="Calibri"/>
              </w:rPr>
              <w:tab/>
            </w:r>
            <w:r w:rsidR="00B47DEA" w:rsidRPr="003E4A1B">
              <w:rPr>
                <w:rFonts w:ascii="Verdana" w:hAnsi="Verdana" w:cs="Calibri"/>
              </w:rPr>
              <w:t>K</w:t>
            </w:r>
            <w:r w:rsidR="0095146E" w:rsidRPr="003E4A1B">
              <w:rPr>
                <w:rFonts w:ascii="Verdana" w:hAnsi="Verdana" w:cs="Calibri"/>
              </w:rPr>
              <w:t>OMMISSION</w:t>
            </w:r>
          </w:p>
          <w:p w:rsidR="00A95B0C" w:rsidRPr="003E4A1B" w:rsidRDefault="00A95B0C" w:rsidP="00A95B0C">
            <w:pPr>
              <w:widowControl/>
              <w:tabs>
                <w:tab w:val="center" w:pos="1276"/>
                <w:tab w:val="center" w:pos="4846"/>
                <w:tab w:val="center" w:pos="7238"/>
              </w:tabs>
              <w:spacing w:line="240" w:lineRule="auto"/>
              <w:rPr>
                <w:rFonts w:ascii="Verdana" w:hAnsi="Verdana" w:cs="Calibri"/>
              </w:rPr>
            </w:pPr>
          </w:p>
          <w:p w:rsidR="001E6B3D" w:rsidRPr="003E4A1B" w:rsidRDefault="00A95B0C" w:rsidP="00A95B0C">
            <w:pPr>
              <w:widowControl/>
              <w:tabs>
                <w:tab w:val="center" w:pos="1560"/>
                <w:tab w:val="center" w:pos="4846"/>
                <w:tab w:val="center" w:pos="7238"/>
              </w:tabs>
              <w:spacing w:line="240" w:lineRule="auto"/>
              <w:rPr>
                <w:rFonts w:ascii="Verdana" w:hAnsi="Verdana" w:cs="Calibri"/>
              </w:rPr>
            </w:pPr>
            <w:r w:rsidRPr="003E4A1B">
              <w:rPr>
                <w:rFonts w:ascii="Verdana" w:hAnsi="Verdana" w:cs="Calibri"/>
              </w:rPr>
              <w:tab/>
            </w:r>
          </w:p>
        </w:tc>
      </w:tr>
      <w:tr w:rsidR="001E6B3D" w:rsidRPr="003E4A1B" w:rsidTr="00D370A1">
        <w:trPr>
          <w:cantSplit/>
          <w:trHeight w:val="1142"/>
        </w:trPr>
        <w:tc>
          <w:tcPr>
            <w:tcW w:w="4315" w:type="dxa"/>
            <w:gridSpan w:val="2"/>
          </w:tcPr>
          <w:p w:rsidR="001E6B3D" w:rsidRPr="003E4A1B" w:rsidRDefault="001E6B3D" w:rsidP="00CD0B3C">
            <w:pPr>
              <w:pStyle w:val="EntInstit"/>
              <w:jc w:val="center"/>
              <w:rPr>
                <w:rFonts w:ascii="Verdana" w:hAnsi="Verdana" w:cs="Calibri"/>
                <w:b w:val="0"/>
                <w:noProof w:val="0"/>
              </w:rPr>
            </w:pPr>
          </w:p>
        </w:tc>
        <w:tc>
          <w:tcPr>
            <w:tcW w:w="1618" w:type="dxa"/>
          </w:tcPr>
          <w:p w:rsidR="001E6B3D" w:rsidRPr="003E4A1B" w:rsidRDefault="001E6B3D" w:rsidP="00CD0B3C">
            <w:pPr>
              <w:spacing w:line="240" w:lineRule="auto"/>
              <w:jc w:val="right"/>
              <w:rPr>
                <w:rFonts w:ascii="Verdana" w:hAnsi="Verdana" w:cs="Calibri"/>
                <w:bCs/>
              </w:rPr>
            </w:pPr>
          </w:p>
        </w:tc>
        <w:tc>
          <w:tcPr>
            <w:tcW w:w="4315" w:type="dxa"/>
            <w:gridSpan w:val="2"/>
          </w:tcPr>
          <w:p w:rsidR="001E6B3D" w:rsidRPr="003E4A1B" w:rsidRDefault="001E6B3D" w:rsidP="00CD0B3C">
            <w:pPr>
              <w:pStyle w:val="EntRefer"/>
              <w:rPr>
                <w:rFonts w:ascii="Verdana" w:hAnsi="Verdana" w:cs="Calibri"/>
                <w:b w:val="0"/>
                <w:noProof w:val="0"/>
              </w:rPr>
            </w:pPr>
          </w:p>
        </w:tc>
      </w:tr>
      <w:tr w:rsidR="00A95B0C" w:rsidRPr="003E4A1B" w:rsidTr="00D370A1">
        <w:trPr>
          <w:cantSplit/>
          <w:trHeight w:val="1142"/>
        </w:trPr>
        <w:tc>
          <w:tcPr>
            <w:tcW w:w="4315" w:type="dxa"/>
            <w:gridSpan w:val="2"/>
          </w:tcPr>
          <w:p w:rsidR="00A95B0C" w:rsidRPr="003E4A1B" w:rsidRDefault="00A95B0C" w:rsidP="00CD0B3C">
            <w:pPr>
              <w:pStyle w:val="EntInstit"/>
              <w:jc w:val="center"/>
              <w:rPr>
                <w:rFonts w:ascii="Verdana" w:hAnsi="Verdana" w:cs="Calibri"/>
                <w:b w:val="0"/>
                <w:noProof w:val="0"/>
              </w:rPr>
            </w:pPr>
          </w:p>
        </w:tc>
        <w:tc>
          <w:tcPr>
            <w:tcW w:w="1618" w:type="dxa"/>
          </w:tcPr>
          <w:p w:rsidR="00A95B0C" w:rsidRPr="003E4A1B" w:rsidRDefault="00A95B0C" w:rsidP="00CD0B3C">
            <w:pPr>
              <w:spacing w:line="240" w:lineRule="auto"/>
              <w:jc w:val="right"/>
              <w:rPr>
                <w:rFonts w:ascii="Verdana" w:hAnsi="Verdana" w:cs="Calibri"/>
                <w:bCs/>
              </w:rPr>
            </w:pPr>
          </w:p>
        </w:tc>
        <w:tc>
          <w:tcPr>
            <w:tcW w:w="4315" w:type="dxa"/>
            <w:gridSpan w:val="2"/>
          </w:tcPr>
          <w:p w:rsidR="00A95B0C" w:rsidRPr="003E4A1B" w:rsidRDefault="00A95B0C" w:rsidP="00CD0B3C">
            <w:pPr>
              <w:pStyle w:val="EntRefer"/>
              <w:rPr>
                <w:rFonts w:ascii="Verdana" w:hAnsi="Verdana" w:cs="Calibri"/>
                <w:b w:val="0"/>
                <w:noProof w:val="0"/>
              </w:rPr>
            </w:pPr>
          </w:p>
        </w:tc>
      </w:tr>
      <w:tr w:rsidR="00A95B0C" w:rsidRPr="003E4A1B" w:rsidTr="00D370A1">
        <w:trPr>
          <w:cantSplit/>
          <w:trHeight w:val="1142"/>
        </w:trPr>
        <w:tc>
          <w:tcPr>
            <w:tcW w:w="4315" w:type="dxa"/>
            <w:gridSpan w:val="2"/>
          </w:tcPr>
          <w:p w:rsidR="00A95B0C" w:rsidRPr="003E4A1B" w:rsidRDefault="00A95B0C" w:rsidP="00CD0B3C">
            <w:pPr>
              <w:pStyle w:val="EntInstit"/>
              <w:jc w:val="center"/>
              <w:rPr>
                <w:rFonts w:ascii="Verdana" w:hAnsi="Verdana" w:cs="Calibri"/>
                <w:b w:val="0"/>
                <w:noProof w:val="0"/>
              </w:rPr>
            </w:pPr>
          </w:p>
        </w:tc>
        <w:tc>
          <w:tcPr>
            <w:tcW w:w="1618" w:type="dxa"/>
          </w:tcPr>
          <w:p w:rsidR="00A95B0C" w:rsidRPr="003E4A1B" w:rsidRDefault="00A95B0C" w:rsidP="00CD0B3C">
            <w:pPr>
              <w:spacing w:line="240" w:lineRule="auto"/>
              <w:jc w:val="right"/>
              <w:rPr>
                <w:rFonts w:ascii="Verdana" w:hAnsi="Verdana" w:cs="Calibri"/>
                <w:bCs/>
              </w:rPr>
            </w:pPr>
          </w:p>
        </w:tc>
        <w:tc>
          <w:tcPr>
            <w:tcW w:w="4315" w:type="dxa"/>
            <w:gridSpan w:val="2"/>
          </w:tcPr>
          <w:p w:rsidR="00A95B0C" w:rsidRPr="003E4A1B" w:rsidRDefault="00A95B0C" w:rsidP="00CD0B3C">
            <w:pPr>
              <w:pStyle w:val="EntRefer"/>
              <w:rPr>
                <w:rFonts w:ascii="Verdana" w:hAnsi="Verdana" w:cs="Calibri"/>
                <w:b w:val="0"/>
                <w:noProof w:val="0"/>
              </w:rPr>
            </w:pPr>
          </w:p>
        </w:tc>
      </w:tr>
    </w:tbl>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B47DEA" w:rsidP="00B37EC3">
      <w:pPr>
        <w:spacing w:line="240" w:lineRule="auto"/>
        <w:jc w:val="center"/>
        <w:outlineLvl w:val="0"/>
        <w:rPr>
          <w:rFonts w:ascii="Verdana" w:hAnsi="Verdana" w:cs="Calibri"/>
          <w:b/>
          <w:bCs/>
          <w:sz w:val="32"/>
          <w:szCs w:val="32"/>
        </w:rPr>
      </w:pPr>
      <w:r w:rsidRPr="003E4A1B">
        <w:rPr>
          <w:rFonts w:ascii="Verdana" w:hAnsi="Verdana" w:cs="Calibri"/>
          <w:b/>
          <w:bCs/>
          <w:sz w:val="32"/>
          <w:szCs w:val="32"/>
        </w:rPr>
        <w:t>GEMEINSAMES HANDBUCH</w:t>
      </w:r>
    </w:p>
    <w:p w:rsidR="00C93209" w:rsidRPr="003E4A1B" w:rsidRDefault="00C93209" w:rsidP="00B37EC3">
      <w:pPr>
        <w:spacing w:line="240" w:lineRule="auto"/>
        <w:jc w:val="center"/>
        <w:outlineLvl w:val="0"/>
        <w:rPr>
          <w:rFonts w:ascii="Verdana" w:hAnsi="Verdana" w:cs="Calibri"/>
          <w:b/>
          <w:bCs/>
          <w:sz w:val="32"/>
          <w:szCs w:val="32"/>
        </w:rPr>
      </w:pPr>
    </w:p>
    <w:p w:rsidR="001E6B3D" w:rsidRPr="003E4A1B" w:rsidRDefault="001F4656" w:rsidP="00CD0B3C">
      <w:pPr>
        <w:spacing w:line="240" w:lineRule="auto"/>
        <w:jc w:val="center"/>
        <w:outlineLvl w:val="0"/>
        <w:rPr>
          <w:rFonts w:ascii="Verdana" w:hAnsi="Verdana" w:cs="Calibri"/>
          <w:b/>
          <w:bCs/>
          <w:sz w:val="32"/>
          <w:szCs w:val="32"/>
        </w:rPr>
      </w:pPr>
      <w:r w:rsidRPr="003E4A1B">
        <w:rPr>
          <w:rFonts w:ascii="Verdana" w:hAnsi="Verdana" w:cs="Calibri"/>
          <w:b/>
          <w:bCs/>
          <w:sz w:val="32"/>
          <w:szCs w:val="32"/>
        </w:rPr>
        <w:t>ZUR</w:t>
      </w:r>
      <w:r w:rsidR="00B47DEA" w:rsidRPr="003E4A1B">
        <w:rPr>
          <w:rFonts w:ascii="Verdana" w:hAnsi="Verdana" w:cs="Calibri"/>
          <w:b/>
          <w:bCs/>
          <w:sz w:val="32"/>
          <w:szCs w:val="32"/>
        </w:rPr>
        <w:t xml:space="preserve"> ABFASSUNG</w:t>
      </w:r>
    </w:p>
    <w:p w:rsidR="00C93209" w:rsidRPr="003E4A1B" w:rsidRDefault="00C93209" w:rsidP="00CD0B3C">
      <w:pPr>
        <w:spacing w:line="240" w:lineRule="auto"/>
        <w:jc w:val="center"/>
        <w:outlineLvl w:val="0"/>
        <w:rPr>
          <w:rFonts w:ascii="Verdana" w:hAnsi="Verdana" w:cs="Calibri"/>
          <w:b/>
          <w:bCs/>
          <w:sz w:val="32"/>
          <w:szCs w:val="32"/>
        </w:rPr>
      </w:pPr>
    </w:p>
    <w:p w:rsidR="00C93209" w:rsidRPr="003E4A1B" w:rsidRDefault="00B47DEA" w:rsidP="00CD0B3C">
      <w:pPr>
        <w:spacing w:line="240" w:lineRule="auto"/>
        <w:jc w:val="center"/>
        <w:outlineLvl w:val="0"/>
        <w:rPr>
          <w:rFonts w:ascii="Verdana" w:hAnsi="Verdana" w:cs="Calibri"/>
          <w:b/>
          <w:bCs/>
          <w:sz w:val="32"/>
          <w:szCs w:val="32"/>
        </w:rPr>
      </w:pPr>
      <w:r w:rsidRPr="003E4A1B">
        <w:rPr>
          <w:rFonts w:ascii="Verdana" w:hAnsi="Verdana" w:cs="Calibri"/>
          <w:b/>
          <w:bCs/>
          <w:sz w:val="32"/>
          <w:szCs w:val="32"/>
        </w:rPr>
        <w:t>VON RECHTSAKTEN IM ORDENTLICHEN GESETZGEBUNGSVERFAHREN</w:t>
      </w:r>
    </w:p>
    <w:p w:rsidR="001E6B3D" w:rsidRPr="003E4A1B" w:rsidRDefault="001E6B3D" w:rsidP="00CD0B3C">
      <w:pPr>
        <w:spacing w:line="240" w:lineRule="auto"/>
        <w:jc w:val="center"/>
        <w:rPr>
          <w:rFonts w:ascii="Verdana" w:hAnsi="Verdana" w:cs="Calibri"/>
          <w:bCs/>
          <w:sz w:val="32"/>
          <w:szCs w:val="32"/>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1E6B3D" w:rsidP="00CD0B3C">
      <w:pPr>
        <w:spacing w:line="240" w:lineRule="auto"/>
        <w:rPr>
          <w:rFonts w:ascii="Verdana" w:hAnsi="Verdana" w:cs="Calibri"/>
        </w:rPr>
      </w:pPr>
    </w:p>
    <w:p w:rsidR="001E6B3D" w:rsidRPr="003E4A1B" w:rsidRDefault="00B47DEA" w:rsidP="00826488">
      <w:pPr>
        <w:spacing w:line="240" w:lineRule="auto"/>
        <w:jc w:val="center"/>
        <w:outlineLvl w:val="0"/>
        <w:rPr>
          <w:rFonts w:ascii="Verdana" w:hAnsi="Verdana" w:cs="Calibri"/>
        </w:rPr>
      </w:pPr>
      <w:r w:rsidRPr="003E4A1B">
        <w:rPr>
          <w:rFonts w:ascii="Verdana" w:hAnsi="Verdana" w:cs="Calibri"/>
        </w:rPr>
        <w:t xml:space="preserve">Auflage </w:t>
      </w:r>
      <w:r w:rsidR="009C1CA7" w:rsidRPr="003E4A1B">
        <w:rPr>
          <w:rFonts w:ascii="Verdana" w:hAnsi="Verdana" w:cs="Calibri"/>
        </w:rPr>
        <w:t>Februar</w:t>
      </w:r>
      <w:r w:rsidR="008720EF" w:rsidRPr="003E4A1B">
        <w:rPr>
          <w:rFonts w:ascii="Verdana" w:hAnsi="Verdana" w:cs="Calibri"/>
        </w:rPr>
        <w:t xml:space="preserve"> </w:t>
      </w:r>
      <w:r w:rsidR="00735BD7" w:rsidRPr="003E4A1B">
        <w:rPr>
          <w:rFonts w:ascii="Verdana" w:hAnsi="Verdana" w:cs="Calibri"/>
        </w:rPr>
        <w:t>20</w:t>
      </w:r>
      <w:r w:rsidR="009C1CA7" w:rsidRPr="003E4A1B">
        <w:rPr>
          <w:rFonts w:ascii="Verdana" w:hAnsi="Verdana" w:cs="Calibri"/>
        </w:rPr>
        <w:t>20</w:t>
      </w:r>
    </w:p>
    <w:p w:rsidR="001E6B3D" w:rsidRPr="003E4A1B" w:rsidRDefault="001E6B3D" w:rsidP="00CD0B3C">
      <w:pPr>
        <w:tabs>
          <w:tab w:val="left" w:pos="-1392"/>
          <w:tab w:val="left" w:pos="-720"/>
          <w:tab w:val="left" w:pos="576"/>
          <w:tab w:val="left" w:pos="1200"/>
          <w:tab w:val="center" w:pos="211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rPr>
          <w:rFonts w:ascii="Verdana" w:hAnsi="Verdana" w:cs="Calibri"/>
        </w:rPr>
      </w:pPr>
    </w:p>
    <w:p w:rsidR="001E6B3D" w:rsidRPr="003E4A1B" w:rsidRDefault="001E6B3D" w:rsidP="00310510">
      <w:pPr>
        <w:tabs>
          <w:tab w:val="left" w:pos="-1392"/>
          <w:tab w:val="left" w:pos="-720"/>
          <w:tab w:val="left" w:pos="2112"/>
        </w:tabs>
        <w:suppressAutoHyphens/>
        <w:spacing w:line="240" w:lineRule="auto"/>
        <w:rPr>
          <w:rFonts w:ascii="Verdana" w:hAnsi="Verdana" w:cs="Calibri"/>
        </w:rPr>
      </w:pPr>
    </w:p>
    <w:p w:rsidR="001E6B3D" w:rsidRPr="003E4A1B" w:rsidRDefault="001E6B3D" w:rsidP="009A31FD">
      <w:pPr>
        <w:tabs>
          <w:tab w:val="left" w:pos="-1392"/>
          <w:tab w:val="left" w:pos="-720"/>
          <w:tab w:val="left" w:pos="576"/>
          <w:tab w:val="left" w:pos="1200"/>
          <w:tab w:val="center" w:pos="211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cs="Calibri"/>
          <w:bCs/>
        </w:rPr>
      </w:pPr>
      <w:r w:rsidRPr="003E4A1B">
        <w:rPr>
          <w:rFonts w:ascii="Verdana" w:hAnsi="Verdana" w:cs="Calibri"/>
        </w:rPr>
        <w:br w:type="page"/>
      </w:r>
      <w:r w:rsidR="00F85537" w:rsidRPr="003E4A1B">
        <w:rPr>
          <w:rFonts w:ascii="Verdana" w:hAnsi="Verdana" w:cs="Calibri"/>
          <w:noProof/>
          <w:lang w:val="en-GB" w:eastAsia="en-GB"/>
        </w:rPr>
        <w:lastRenderedPageBreak/>
        <mc:AlternateContent>
          <mc:Choice Requires="wps">
            <w:drawing>
              <wp:anchor distT="0" distB="0" distL="114300" distR="114300" simplePos="0" relativeHeight="251657728" behindDoc="0" locked="0" layoutInCell="0" allowOverlap="1">
                <wp:simplePos x="0" y="0"/>
                <wp:positionH relativeFrom="column">
                  <wp:posOffset>2808605</wp:posOffset>
                </wp:positionH>
                <wp:positionV relativeFrom="paragraph">
                  <wp:posOffset>-1124585</wp:posOffset>
                </wp:positionV>
                <wp:extent cx="720090" cy="1080135"/>
                <wp:effectExtent l="0" t="0" r="0" b="0"/>
                <wp:wrapTopAndBottom/>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1080135"/>
                        </a:xfrm>
                        <a:prstGeom prst="flowChartProcess">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A386D1" id="_x0000_t109" coordsize="21600,21600" o:spt="109" path="m,l,21600r21600,l21600,xe">
                <v:stroke joinstyle="miter"/>
                <v:path gradientshapeok="t" o:connecttype="rect"/>
              </v:shapetype>
              <v:shape id="AutoShape 2" o:spid="_x0000_s1026" type="#_x0000_t109" style="position:absolute;margin-left:221.15pt;margin-top:-88.55pt;width:56.7pt;height:8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" o:allowincell="f" strokecolor="white">
                <w10:wrap type="topAndBottom"/>
              </v:shape>
            </w:pict>
          </mc:Fallback>
        </mc:AlternateContent>
      </w:r>
      <w:r w:rsidR="00751947" w:rsidRPr="003E4A1B">
        <w:rPr>
          <w:rFonts w:ascii="Verdana" w:hAnsi="Verdana" w:cs="Calibri"/>
        </w:rPr>
        <w:t>VORWORT</w:t>
      </w:r>
    </w:p>
    <w:p w:rsidR="000B2F3E" w:rsidRPr="003E4A1B" w:rsidRDefault="00A00B5F" w:rsidP="009A31FD">
      <w:pPr>
        <w:spacing w:after="240" w:line="240" w:lineRule="auto"/>
        <w:jc w:val="both"/>
        <w:rPr>
          <w:rFonts w:ascii="Verdana" w:hAnsi="Verdana"/>
        </w:rPr>
      </w:pPr>
      <w:r w:rsidRPr="003E4A1B">
        <w:rPr>
          <w:rFonts w:ascii="Verdana" w:hAnsi="Verdana"/>
        </w:rPr>
        <w:t xml:space="preserve">Das Europäische Parlament, der Rat und die Kommission können sich bei der Abfassung von Rechtsakten im Rahmen des </w:t>
      </w:r>
      <w:r w:rsidR="002D63FF" w:rsidRPr="003E4A1B">
        <w:rPr>
          <w:rFonts w:ascii="Verdana" w:hAnsi="Verdana"/>
        </w:rPr>
        <w:t xml:space="preserve">ordentlichen Gesetzgebungsverfahrens </w:t>
      </w:r>
      <w:r w:rsidRPr="003E4A1B">
        <w:rPr>
          <w:rFonts w:ascii="Verdana" w:hAnsi="Verdana"/>
        </w:rPr>
        <w:t xml:space="preserve">auf </w:t>
      </w:r>
      <w:r w:rsidR="002D63FF" w:rsidRPr="003E4A1B">
        <w:rPr>
          <w:rFonts w:ascii="Verdana" w:hAnsi="Verdana"/>
        </w:rPr>
        <w:t>den</w:t>
      </w:r>
      <w:r w:rsidRPr="003E4A1B">
        <w:rPr>
          <w:rFonts w:ascii="Verdana" w:hAnsi="Verdana"/>
        </w:rPr>
        <w:t xml:space="preserve"> </w:t>
      </w:r>
      <w:r w:rsidR="002D63FF" w:rsidRPr="003E4A1B">
        <w:rPr>
          <w:rFonts w:ascii="Verdana" w:hAnsi="Verdana"/>
        </w:rPr>
        <w:t xml:space="preserve">zwischen ihnen abgestimmten </w:t>
      </w:r>
      <w:r w:rsidRPr="003E4A1B">
        <w:rPr>
          <w:rFonts w:ascii="Verdana" w:hAnsi="Verdana"/>
        </w:rPr>
        <w:t xml:space="preserve">Gemeinsamen Leitfaden </w:t>
      </w:r>
      <w:r w:rsidR="002D63FF" w:rsidRPr="003E4A1B">
        <w:rPr>
          <w:rFonts w:ascii="Verdana" w:hAnsi="Verdana"/>
        </w:rPr>
        <w:t>stützen</w:t>
      </w:r>
      <w:r w:rsidR="000B2F3E" w:rsidRPr="003E4A1B">
        <w:rPr>
          <w:rFonts w:ascii="Verdana" w:hAnsi="Verdana"/>
          <w:bCs/>
          <w:vertAlign w:val="superscript"/>
        </w:rPr>
        <w:footnoteReference w:id="1"/>
      </w:r>
      <w:r w:rsidR="00EA547E" w:rsidRPr="003E4A1B">
        <w:rPr>
          <w:rFonts w:ascii="Verdana" w:hAnsi="Verdana"/>
        </w:rPr>
        <w:t>.</w:t>
      </w:r>
      <w:r w:rsidR="0051757D" w:rsidRPr="003E4A1B">
        <w:rPr>
          <w:rFonts w:ascii="Verdana" w:hAnsi="Verdana"/>
        </w:rPr>
        <w:t xml:space="preserve"> </w:t>
      </w:r>
      <w:r w:rsidR="0015556C" w:rsidRPr="003E4A1B">
        <w:rPr>
          <w:rFonts w:ascii="Verdana" w:hAnsi="Verdana"/>
        </w:rPr>
        <w:t xml:space="preserve">Da </w:t>
      </w:r>
      <w:r w:rsidR="003D3B68" w:rsidRPr="003E4A1B">
        <w:rPr>
          <w:rFonts w:ascii="Verdana" w:hAnsi="Verdana"/>
        </w:rPr>
        <w:t xml:space="preserve">sich </w:t>
      </w:r>
      <w:r w:rsidR="0015556C" w:rsidRPr="003E4A1B">
        <w:rPr>
          <w:rFonts w:ascii="Verdana" w:hAnsi="Verdana"/>
        </w:rPr>
        <w:t xml:space="preserve">der Gemeinsame Leitfaden auf alle Unionsrechtsakte bezieht, </w:t>
      </w:r>
      <w:r w:rsidR="00987AC7" w:rsidRPr="003E4A1B">
        <w:rPr>
          <w:rFonts w:ascii="Verdana" w:hAnsi="Verdana"/>
        </w:rPr>
        <w:t>verfügt</w:t>
      </w:r>
      <w:r w:rsidR="0015556C" w:rsidRPr="003E4A1B">
        <w:rPr>
          <w:rFonts w:ascii="Verdana" w:hAnsi="Verdana"/>
        </w:rPr>
        <w:t xml:space="preserve"> er allerdings </w:t>
      </w:r>
      <w:r w:rsidR="00987AC7" w:rsidRPr="003E4A1B">
        <w:rPr>
          <w:rFonts w:ascii="Verdana" w:hAnsi="Verdana"/>
        </w:rPr>
        <w:t xml:space="preserve">über einen </w:t>
      </w:r>
      <w:r w:rsidR="0015556C" w:rsidRPr="003E4A1B">
        <w:rPr>
          <w:rFonts w:ascii="Verdana" w:hAnsi="Verdana"/>
        </w:rPr>
        <w:t>sehr breit</w:t>
      </w:r>
      <w:r w:rsidR="00987AC7" w:rsidRPr="003E4A1B">
        <w:rPr>
          <w:rFonts w:ascii="Verdana" w:hAnsi="Verdana"/>
        </w:rPr>
        <w:t>en</w:t>
      </w:r>
      <w:r w:rsidR="0015556C" w:rsidRPr="003E4A1B">
        <w:rPr>
          <w:rFonts w:ascii="Verdana" w:hAnsi="Verdana"/>
        </w:rPr>
        <w:t xml:space="preserve"> </w:t>
      </w:r>
      <w:r w:rsidR="00987AC7" w:rsidRPr="003E4A1B">
        <w:rPr>
          <w:rFonts w:ascii="Verdana" w:hAnsi="Verdana"/>
        </w:rPr>
        <w:t>Anwendungsbereich</w:t>
      </w:r>
      <w:r w:rsidR="0015556C" w:rsidRPr="003E4A1B">
        <w:rPr>
          <w:rFonts w:ascii="Verdana" w:hAnsi="Verdana"/>
        </w:rPr>
        <w:t>. Außerdem enthält der Gemeinsame Leitfaden</w:t>
      </w:r>
      <w:r w:rsidR="003B7383" w:rsidRPr="003E4A1B">
        <w:rPr>
          <w:rFonts w:ascii="Verdana" w:hAnsi="Verdana"/>
        </w:rPr>
        <w:t xml:space="preserve"> </w:t>
      </w:r>
      <w:r w:rsidR="00642F0E" w:rsidRPr="003E4A1B">
        <w:rPr>
          <w:rFonts w:ascii="Verdana" w:hAnsi="Verdana"/>
        </w:rPr>
        <w:t>grundlegende Richtl</w:t>
      </w:r>
      <w:r w:rsidR="00F2469C" w:rsidRPr="003E4A1B">
        <w:rPr>
          <w:rFonts w:ascii="Verdana" w:hAnsi="Verdana"/>
        </w:rPr>
        <w:t>inien zur Abfassung von Rechtste</w:t>
      </w:r>
      <w:r w:rsidR="00642F0E" w:rsidRPr="003E4A1B">
        <w:rPr>
          <w:rFonts w:ascii="Verdana" w:hAnsi="Verdana"/>
        </w:rPr>
        <w:t xml:space="preserve">xten, stellt aber keine detaillierten Regeln </w:t>
      </w:r>
      <w:r w:rsidR="000E22A9" w:rsidRPr="003E4A1B">
        <w:rPr>
          <w:rFonts w:ascii="Verdana" w:hAnsi="Verdana"/>
        </w:rPr>
        <w:t>dazu</w:t>
      </w:r>
      <w:r w:rsidR="00642F0E" w:rsidRPr="003E4A1B">
        <w:rPr>
          <w:rFonts w:ascii="Verdana" w:hAnsi="Verdana"/>
        </w:rPr>
        <w:t xml:space="preserve"> auf und enthält </w:t>
      </w:r>
      <w:r w:rsidR="00A256F2" w:rsidRPr="003E4A1B">
        <w:rPr>
          <w:rFonts w:ascii="Verdana" w:hAnsi="Verdana"/>
        </w:rPr>
        <w:t xml:space="preserve">nur </w:t>
      </w:r>
      <w:r w:rsidR="00642F0E" w:rsidRPr="003E4A1B">
        <w:rPr>
          <w:rFonts w:ascii="Verdana" w:hAnsi="Verdana"/>
        </w:rPr>
        <w:t>wenig</w:t>
      </w:r>
      <w:r w:rsidR="00A256F2" w:rsidRPr="003E4A1B">
        <w:rPr>
          <w:rFonts w:ascii="Verdana" w:hAnsi="Verdana"/>
        </w:rPr>
        <w:t>e</w:t>
      </w:r>
      <w:r w:rsidR="00642F0E" w:rsidRPr="003E4A1B">
        <w:rPr>
          <w:rFonts w:ascii="Verdana" w:hAnsi="Verdana"/>
        </w:rPr>
        <w:t xml:space="preserve"> Standardformulierungen. </w:t>
      </w:r>
      <w:r w:rsidR="00642F0E" w:rsidRPr="003E4A1B">
        <w:rPr>
          <w:rFonts w:ascii="Verdana" w:hAnsi="Verdana" w:cs="Arial"/>
        </w:rPr>
        <w:t xml:space="preserve">Daher erschien es sinnvoll, </w:t>
      </w:r>
      <w:r w:rsidR="00BD203F" w:rsidRPr="003E4A1B">
        <w:rPr>
          <w:rFonts w:ascii="Verdana" w:hAnsi="Verdana" w:cs="Arial"/>
        </w:rPr>
        <w:t>ihn</w:t>
      </w:r>
      <w:r w:rsidR="00642F0E" w:rsidRPr="003E4A1B">
        <w:rPr>
          <w:rFonts w:ascii="Verdana" w:hAnsi="Verdana" w:cs="Arial"/>
        </w:rPr>
        <w:t xml:space="preserve"> mit einem Dokument zu ergänzen, das Regeln zur Abfassung von Rechtsakten im ordentlichen Gesetzgebungsverfahren </w:t>
      </w:r>
      <w:r w:rsidR="000E22A9" w:rsidRPr="003E4A1B">
        <w:rPr>
          <w:rFonts w:ascii="Verdana" w:hAnsi="Verdana" w:cs="Arial"/>
        </w:rPr>
        <w:t xml:space="preserve">sowie Standardformulierungen </w:t>
      </w:r>
      <w:r w:rsidR="00642F0E" w:rsidRPr="003E4A1B">
        <w:rPr>
          <w:rFonts w:ascii="Verdana" w:hAnsi="Verdana" w:cs="Arial"/>
        </w:rPr>
        <w:t>enthält. Dies ist der Zweck dieses Gemeinsamen Handbuchs, das von den juristischen und sprachjuristischen Diensten der drei Organe erstellt worden ist.</w:t>
      </w:r>
      <w:r w:rsidR="00EA547E" w:rsidRPr="003E4A1B">
        <w:rPr>
          <w:rFonts w:ascii="Verdana" w:hAnsi="Verdana" w:cs="Arial"/>
        </w:rPr>
        <w:t xml:space="preserve"> </w:t>
      </w:r>
      <w:r w:rsidR="00642F0E" w:rsidRPr="003E4A1B">
        <w:rPr>
          <w:rFonts w:ascii="Verdana" w:hAnsi="Verdana" w:cs="Arial"/>
        </w:rPr>
        <w:t xml:space="preserve">Das Gemeinsame Handbuch wird die Zusammenarbeit zwischen dem Europäischen Parlament, dem Rat und der Kommission im Rahmen des ordentlichen Gesetzgebungsverfahrens </w:t>
      </w:r>
      <w:r w:rsidR="00A256F2" w:rsidRPr="003E4A1B">
        <w:rPr>
          <w:rFonts w:ascii="Verdana" w:hAnsi="Verdana" w:cs="Arial"/>
        </w:rPr>
        <w:t>entsprechend</w:t>
      </w:r>
      <w:r w:rsidR="00642F0E" w:rsidRPr="003E4A1B">
        <w:rPr>
          <w:rFonts w:ascii="Verdana" w:hAnsi="Verdana" w:cs="Arial"/>
        </w:rPr>
        <w:t xml:space="preserve"> ihrer Gemeinsamen Erklärung vom 13. Juni 2007</w:t>
      </w:r>
      <w:r w:rsidR="000B2F3E" w:rsidRPr="003E4A1B">
        <w:rPr>
          <w:rFonts w:ascii="Verdana" w:hAnsi="Verdana"/>
          <w:bCs/>
          <w:vertAlign w:val="superscript"/>
        </w:rPr>
        <w:footnoteReference w:id="2"/>
      </w:r>
      <w:r w:rsidR="00BC2D1F" w:rsidRPr="003E4A1B">
        <w:rPr>
          <w:rFonts w:ascii="Verdana" w:hAnsi="Verdana" w:cs="Arial"/>
        </w:rPr>
        <w:t xml:space="preserve"> fördern</w:t>
      </w:r>
      <w:r w:rsidR="000B2F3E" w:rsidRPr="003E4A1B">
        <w:rPr>
          <w:rFonts w:ascii="Verdana" w:hAnsi="Verdana"/>
        </w:rPr>
        <w:t>.</w:t>
      </w:r>
    </w:p>
    <w:p w:rsidR="00B7327A" w:rsidRPr="003E4A1B" w:rsidRDefault="00EC4F6E" w:rsidP="009A31FD">
      <w:pPr>
        <w:spacing w:after="240" w:line="240" w:lineRule="auto"/>
        <w:jc w:val="both"/>
        <w:rPr>
          <w:rFonts w:ascii="Verdana" w:hAnsi="Verdana"/>
        </w:rPr>
      </w:pPr>
      <w:r w:rsidRPr="003E4A1B">
        <w:rPr>
          <w:rFonts w:ascii="Verdana" w:hAnsi="Verdana"/>
        </w:rPr>
        <w:t xml:space="preserve">Das Gemeinsame Handbuch wurde von den </w:t>
      </w:r>
      <w:r w:rsidR="000E22A9" w:rsidRPr="003E4A1B">
        <w:rPr>
          <w:rFonts w:ascii="Verdana" w:hAnsi="Verdana"/>
        </w:rPr>
        <w:t xml:space="preserve">Verwaltungsdienststellen </w:t>
      </w:r>
      <w:r w:rsidRPr="003E4A1B">
        <w:rPr>
          <w:rFonts w:ascii="Verdana" w:hAnsi="Verdana"/>
        </w:rPr>
        <w:t xml:space="preserve">erstellt und ist daher nicht verbindlich für die am Gesetzgebungsprozess beteiligten politischen Gremien. Der einzige Zweck des </w:t>
      </w:r>
      <w:r w:rsidR="005D407D" w:rsidRPr="003E4A1B">
        <w:rPr>
          <w:rFonts w:ascii="Verdana" w:hAnsi="Verdana"/>
        </w:rPr>
        <w:t xml:space="preserve">Gemeinsamen </w:t>
      </w:r>
      <w:r w:rsidRPr="003E4A1B">
        <w:rPr>
          <w:rFonts w:ascii="Verdana" w:hAnsi="Verdana"/>
        </w:rPr>
        <w:t xml:space="preserve">Handbuchs </w:t>
      </w:r>
      <w:r w:rsidR="009F4150" w:rsidRPr="003E4A1B">
        <w:rPr>
          <w:rFonts w:ascii="Verdana" w:hAnsi="Verdana"/>
        </w:rPr>
        <w:t xml:space="preserve">besteht darin, </w:t>
      </w:r>
      <w:r w:rsidRPr="003E4A1B">
        <w:rPr>
          <w:rFonts w:ascii="Verdana" w:hAnsi="Verdana"/>
        </w:rPr>
        <w:t xml:space="preserve">insbesondere </w:t>
      </w:r>
      <w:r w:rsidR="009F4150" w:rsidRPr="003E4A1B">
        <w:rPr>
          <w:rFonts w:ascii="Verdana" w:hAnsi="Verdana"/>
        </w:rPr>
        <w:t>durch</w:t>
      </w:r>
      <w:r w:rsidRPr="003E4A1B">
        <w:rPr>
          <w:rFonts w:ascii="Verdana" w:hAnsi="Verdana"/>
        </w:rPr>
        <w:t xml:space="preserve"> </w:t>
      </w:r>
      <w:r w:rsidR="009F4150" w:rsidRPr="003E4A1B">
        <w:rPr>
          <w:rFonts w:ascii="Verdana" w:hAnsi="Verdana"/>
        </w:rPr>
        <w:t xml:space="preserve">die aufgezeigten </w:t>
      </w:r>
      <w:r w:rsidRPr="003E4A1B">
        <w:rPr>
          <w:rFonts w:ascii="Verdana" w:hAnsi="Verdana"/>
        </w:rPr>
        <w:t xml:space="preserve">Standardformulierungen </w:t>
      </w:r>
      <w:r w:rsidR="009F4150" w:rsidRPr="003E4A1B">
        <w:rPr>
          <w:rFonts w:ascii="Verdana" w:hAnsi="Verdana"/>
        </w:rPr>
        <w:t xml:space="preserve">die </w:t>
      </w:r>
      <w:r w:rsidR="005D4685" w:rsidRPr="003E4A1B">
        <w:rPr>
          <w:rFonts w:ascii="Verdana" w:hAnsi="Verdana"/>
        </w:rPr>
        <w:t xml:space="preserve">Verfasser mit einem </w:t>
      </w:r>
      <w:r w:rsidR="00505C19" w:rsidRPr="003E4A1B">
        <w:rPr>
          <w:rFonts w:ascii="Verdana" w:hAnsi="Verdana"/>
        </w:rPr>
        <w:t>„</w:t>
      </w:r>
      <w:r w:rsidR="005D4685" w:rsidRPr="003E4A1B">
        <w:rPr>
          <w:rFonts w:ascii="Verdana" w:hAnsi="Verdana"/>
        </w:rPr>
        <w:t>Werkzeugkasten</w:t>
      </w:r>
      <w:r w:rsidR="00933FD8" w:rsidRPr="003E4A1B">
        <w:rPr>
          <w:rFonts w:ascii="Verdana" w:hAnsi="Verdana"/>
        </w:rPr>
        <w:t>“</w:t>
      </w:r>
      <w:r w:rsidR="005D4685" w:rsidRPr="003E4A1B">
        <w:rPr>
          <w:rFonts w:ascii="Verdana" w:hAnsi="Verdana"/>
        </w:rPr>
        <w:t xml:space="preserve"> auszustatten,</w:t>
      </w:r>
      <w:r w:rsidR="009F4150" w:rsidRPr="003E4A1B">
        <w:rPr>
          <w:rFonts w:ascii="Verdana" w:hAnsi="Verdana"/>
        </w:rPr>
        <w:t xml:space="preserve"> dem sie </w:t>
      </w:r>
      <w:r w:rsidR="00447F28" w:rsidRPr="003E4A1B">
        <w:rPr>
          <w:rFonts w:ascii="Verdana" w:hAnsi="Verdana"/>
        </w:rPr>
        <w:t>häufig verwendete</w:t>
      </w:r>
      <w:r w:rsidR="009F4150" w:rsidRPr="003E4A1B">
        <w:rPr>
          <w:rFonts w:ascii="Verdana" w:hAnsi="Verdana"/>
        </w:rPr>
        <w:t xml:space="preserve"> Formulierungen entnehmen können, wenn sie es in einem bestimmten Fall für zweckmäßig halten</w:t>
      </w:r>
      <w:r w:rsidR="005D4685" w:rsidRPr="003E4A1B">
        <w:rPr>
          <w:rFonts w:ascii="Verdana" w:hAnsi="Verdana"/>
        </w:rPr>
        <w:t>.</w:t>
      </w:r>
    </w:p>
    <w:p w:rsidR="000B2F3E" w:rsidRPr="003E4A1B" w:rsidRDefault="005D4685" w:rsidP="009A31FD">
      <w:pPr>
        <w:spacing w:after="240" w:line="240" w:lineRule="auto"/>
        <w:jc w:val="both"/>
        <w:rPr>
          <w:rFonts w:ascii="Verdana" w:hAnsi="Verdana"/>
        </w:rPr>
      </w:pPr>
      <w:r w:rsidRPr="003E4A1B">
        <w:rPr>
          <w:rFonts w:ascii="Verdana" w:hAnsi="Verdana"/>
        </w:rPr>
        <w:t xml:space="preserve">Außerdem </w:t>
      </w:r>
      <w:r w:rsidR="000E22A9" w:rsidRPr="003E4A1B">
        <w:rPr>
          <w:rFonts w:ascii="Verdana" w:hAnsi="Verdana"/>
        </w:rPr>
        <w:t>zielt das</w:t>
      </w:r>
      <w:r w:rsidRPr="003E4A1B">
        <w:rPr>
          <w:rFonts w:ascii="Verdana" w:hAnsi="Verdana"/>
        </w:rPr>
        <w:t xml:space="preserve"> Gemeinsame Handbuch auf </w:t>
      </w:r>
      <w:r w:rsidR="000E22A9" w:rsidRPr="003E4A1B">
        <w:rPr>
          <w:rFonts w:ascii="Verdana" w:hAnsi="Verdana"/>
        </w:rPr>
        <w:t xml:space="preserve">die </w:t>
      </w:r>
      <w:r w:rsidRPr="003E4A1B">
        <w:rPr>
          <w:rFonts w:ascii="Verdana" w:hAnsi="Verdana"/>
        </w:rPr>
        <w:t>Endfassung von Gesetzgebungsakten</w:t>
      </w:r>
      <w:r w:rsidR="002E3AA8" w:rsidRPr="003E4A1B">
        <w:rPr>
          <w:rFonts w:ascii="Verdana" w:hAnsi="Verdana"/>
        </w:rPr>
        <w:t xml:space="preserve"> </w:t>
      </w:r>
      <w:r w:rsidR="000E22A9" w:rsidRPr="003E4A1B">
        <w:rPr>
          <w:rFonts w:ascii="Verdana" w:hAnsi="Verdana"/>
        </w:rPr>
        <w:t>ab</w:t>
      </w:r>
      <w:r w:rsidRPr="003E4A1B">
        <w:rPr>
          <w:rFonts w:ascii="Verdana" w:hAnsi="Verdana"/>
        </w:rPr>
        <w:t xml:space="preserve">, </w:t>
      </w:r>
      <w:r w:rsidR="000E22A9" w:rsidRPr="003E4A1B">
        <w:rPr>
          <w:rFonts w:ascii="Verdana" w:hAnsi="Verdana"/>
        </w:rPr>
        <w:t>wie</w:t>
      </w:r>
      <w:r w:rsidRPr="003E4A1B">
        <w:rPr>
          <w:rFonts w:ascii="Verdana" w:hAnsi="Verdana"/>
        </w:rPr>
        <w:t xml:space="preserve"> sie am Ende des ordentlichen Gesetzgebungsverfahrens </w:t>
      </w:r>
      <w:r w:rsidR="00F2469C" w:rsidRPr="003E4A1B">
        <w:rPr>
          <w:rFonts w:ascii="Verdana" w:hAnsi="Verdana"/>
        </w:rPr>
        <w:t>erlassen</w:t>
      </w:r>
      <w:r w:rsidRPr="003E4A1B">
        <w:rPr>
          <w:rFonts w:ascii="Verdana" w:hAnsi="Verdana"/>
        </w:rPr>
        <w:t xml:space="preserve"> werden. </w:t>
      </w:r>
      <w:r w:rsidR="00A256F2" w:rsidRPr="003E4A1B">
        <w:rPr>
          <w:rFonts w:ascii="Verdana" w:hAnsi="Verdana"/>
        </w:rPr>
        <w:t>Frühere</w:t>
      </w:r>
      <w:r w:rsidR="00F2469C" w:rsidRPr="003E4A1B">
        <w:rPr>
          <w:rFonts w:ascii="Verdana" w:hAnsi="Verdana"/>
        </w:rPr>
        <w:t xml:space="preserve"> Fassungen dieser Texte, insbesondere de</w:t>
      </w:r>
      <w:r w:rsidR="00A256F2" w:rsidRPr="003E4A1B">
        <w:rPr>
          <w:rFonts w:ascii="Verdana" w:hAnsi="Verdana"/>
        </w:rPr>
        <w:t>r Kommissionsvorschlag</w:t>
      </w:r>
      <w:r w:rsidR="00F2469C" w:rsidRPr="003E4A1B">
        <w:rPr>
          <w:rFonts w:ascii="Verdana" w:hAnsi="Verdana"/>
        </w:rPr>
        <w:t xml:space="preserve">, </w:t>
      </w:r>
      <w:r w:rsidR="00A256F2" w:rsidRPr="003E4A1B">
        <w:rPr>
          <w:rFonts w:ascii="Verdana" w:hAnsi="Verdana"/>
        </w:rPr>
        <w:t>können</w:t>
      </w:r>
      <w:r w:rsidR="00F2469C" w:rsidRPr="003E4A1B">
        <w:rPr>
          <w:rFonts w:ascii="Verdana" w:hAnsi="Verdana"/>
        </w:rPr>
        <w:t xml:space="preserve"> in verschiedener </w:t>
      </w:r>
      <w:r w:rsidR="00A256F2" w:rsidRPr="003E4A1B">
        <w:rPr>
          <w:rFonts w:ascii="Verdana" w:hAnsi="Verdana"/>
        </w:rPr>
        <w:t>Hinsicht</w:t>
      </w:r>
      <w:r w:rsidR="00F2469C" w:rsidRPr="003E4A1B">
        <w:rPr>
          <w:rFonts w:ascii="Verdana" w:hAnsi="Verdana"/>
        </w:rPr>
        <w:t xml:space="preserve"> davon abweichen, zum Beispiel weil verschiedene Stufen des ordentlichen Gesetzgebungsverfahrens noch nicht bekannt waren.</w:t>
      </w:r>
      <w:r w:rsidR="005C09DB" w:rsidRPr="003E4A1B">
        <w:rPr>
          <w:rFonts w:ascii="Verdana" w:hAnsi="Verdana"/>
        </w:rPr>
        <w:t xml:space="preserve"> </w:t>
      </w:r>
    </w:p>
    <w:p w:rsidR="00D17D87" w:rsidRPr="003E4A1B" w:rsidRDefault="00F2469C" w:rsidP="00D17D87">
      <w:pPr>
        <w:spacing w:after="240" w:line="240" w:lineRule="auto"/>
        <w:jc w:val="both"/>
        <w:rPr>
          <w:rFonts w:ascii="Verdana" w:hAnsi="Verdana"/>
        </w:rPr>
      </w:pPr>
      <w:r w:rsidRPr="003E4A1B">
        <w:rPr>
          <w:rFonts w:ascii="Verdana" w:hAnsi="Verdana"/>
        </w:rPr>
        <w:t xml:space="preserve">Eigenständige Rechtsakte der Organe, die nicht </w:t>
      </w:r>
      <w:r w:rsidR="0014448F" w:rsidRPr="003E4A1B">
        <w:rPr>
          <w:rFonts w:ascii="Verdana" w:hAnsi="Verdana"/>
        </w:rPr>
        <w:t>im</w:t>
      </w:r>
      <w:r w:rsidRPr="003E4A1B">
        <w:rPr>
          <w:rFonts w:ascii="Verdana" w:hAnsi="Verdana"/>
        </w:rPr>
        <w:t xml:space="preserve"> ordentlichen Gesetzgebungsverfahr</w:t>
      </w:r>
      <w:r w:rsidR="00C15A3B" w:rsidRPr="003E4A1B">
        <w:rPr>
          <w:rFonts w:ascii="Verdana" w:hAnsi="Verdana"/>
        </w:rPr>
        <w:t xml:space="preserve">en angenommen werden, </w:t>
      </w:r>
      <w:r w:rsidRPr="003E4A1B">
        <w:rPr>
          <w:rFonts w:ascii="Verdana" w:hAnsi="Verdana"/>
        </w:rPr>
        <w:t xml:space="preserve">können </w:t>
      </w:r>
      <w:r w:rsidR="0014448F" w:rsidRPr="003E4A1B">
        <w:rPr>
          <w:rFonts w:ascii="Verdana" w:hAnsi="Verdana"/>
        </w:rPr>
        <w:t xml:space="preserve">von den im Gemeinsamen Handbuch vorgeschlagenen </w:t>
      </w:r>
      <w:r w:rsidRPr="003E4A1B">
        <w:rPr>
          <w:rFonts w:ascii="Verdana" w:hAnsi="Verdana"/>
        </w:rPr>
        <w:t>Formulierungen abweichen.</w:t>
      </w:r>
    </w:p>
    <w:p w:rsidR="001E6B3D" w:rsidRPr="003E4A1B" w:rsidRDefault="00570FF9" w:rsidP="000B2F3E">
      <w:pPr>
        <w:jc w:val="center"/>
        <w:rPr>
          <w:rFonts w:ascii="Verdana" w:hAnsi="Verdana" w:cs="Calibri"/>
          <w:bCs/>
          <w:sz w:val="32"/>
          <w:szCs w:val="32"/>
        </w:rPr>
      </w:pPr>
      <w:r w:rsidRPr="003E4A1B">
        <w:rPr>
          <w:rFonts w:ascii="Verdana" w:hAnsi="Verdana" w:cs="Calibri"/>
          <w:bCs/>
        </w:rPr>
        <w:br w:type="page"/>
      </w:r>
      <w:r w:rsidR="0007428B" w:rsidRPr="003E4A1B">
        <w:rPr>
          <w:rFonts w:ascii="Verdana" w:hAnsi="Verdana" w:cs="Calibri"/>
          <w:bCs/>
          <w:sz w:val="32"/>
          <w:szCs w:val="32"/>
        </w:rPr>
        <w:lastRenderedPageBreak/>
        <w:t>INHALT</w:t>
      </w:r>
    </w:p>
    <w:p w:rsidR="00167E3F" w:rsidRPr="003E4A1B" w:rsidRDefault="00167E3F" w:rsidP="00382138">
      <w:pPr>
        <w:tabs>
          <w:tab w:val="center" w:pos="4704"/>
        </w:tabs>
        <w:suppressAutoHyphens/>
        <w:spacing w:line="240" w:lineRule="auto"/>
        <w:jc w:val="center"/>
        <w:outlineLvl w:val="0"/>
        <w:rPr>
          <w:rFonts w:ascii="Verdana" w:hAnsi="Verdana" w:cs="Calibri"/>
          <w:bCs/>
          <w:sz w:val="32"/>
          <w:szCs w:val="32"/>
        </w:rPr>
      </w:pPr>
    </w:p>
    <w:p w:rsidR="002E4507" w:rsidRPr="003E4A1B" w:rsidRDefault="002E4507" w:rsidP="00382138">
      <w:pPr>
        <w:tabs>
          <w:tab w:val="center" w:pos="4704"/>
        </w:tabs>
        <w:suppressAutoHyphens/>
        <w:spacing w:line="240" w:lineRule="auto"/>
        <w:jc w:val="center"/>
        <w:outlineLvl w:val="0"/>
        <w:rPr>
          <w:rFonts w:ascii="Verdana" w:hAnsi="Verdana" w:cs="Calibri"/>
          <w:bCs/>
          <w:sz w:val="32"/>
          <w:szCs w:val="32"/>
        </w:rPr>
      </w:pPr>
    </w:p>
    <w:p w:rsidR="00FA2ADD" w:rsidRPr="003E4A1B" w:rsidRDefault="00F73007">
      <w:pPr>
        <w:pStyle w:val="TOC1"/>
        <w:rPr>
          <w:rFonts w:ascii="Calibri" w:hAnsi="Calibri"/>
          <w:caps w:val="0"/>
          <w:noProof/>
          <w:sz w:val="22"/>
          <w:szCs w:val="22"/>
          <w:lang w:val="en-GB" w:eastAsia="en-GB"/>
        </w:rPr>
      </w:pPr>
      <w:r w:rsidRPr="003E4A1B">
        <w:rPr>
          <w:rStyle w:val="Hyperlink"/>
        </w:rPr>
        <w:fldChar w:fldCharType="begin"/>
      </w:r>
      <w:r w:rsidRPr="003E4A1B">
        <w:rPr>
          <w:rStyle w:val="Hyperlink"/>
        </w:rPr>
        <w:instrText xml:space="preserve"> TOC \h \z \t "Heading 1 new;1;Heading 2 new;2;Heading 3 new;3;Heading 4 new;4;Heading 5 new;5"  \* MERGEFORMAT  \* MERGEFORMAT  \* MERGEFORMAT </w:instrText>
      </w:r>
      <w:r w:rsidRPr="003E4A1B">
        <w:rPr>
          <w:rStyle w:val="Hyperlink"/>
        </w:rPr>
        <w:fldChar w:fldCharType="separate"/>
      </w:r>
      <w:hyperlink w:anchor="_Toc5896771" w:history="1">
        <w:r w:rsidR="00FA2ADD" w:rsidRPr="003E4A1B">
          <w:rPr>
            <w:rStyle w:val="Hyperlink"/>
            <w:noProof/>
          </w:rPr>
          <w:t>A.</w:t>
        </w:r>
        <w:r w:rsidR="00FA2ADD" w:rsidRPr="003E4A1B">
          <w:rPr>
            <w:rFonts w:ascii="Calibri" w:hAnsi="Calibri"/>
            <w:caps w:val="0"/>
            <w:noProof/>
            <w:sz w:val="22"/>
            <w:szCs w:val="22"/>
            <w:lang w:val="en-GB" w:eastAsia="en-GB"/>
          </w:rPr>
          <w:tab/>
        </w:r>
        <w:r w:rsidR="00FA2ADD" w:rsidRPr="003E4A1B">
          <w:rPr>
            <w:rStyle w:val="Hyperlink"/>
            <w:noProof/>
          </w:rPr>
          <w:t>TEIL A — MUSTER FÜR 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_Toc5896771 \h </w:instrText>
        </w:r>
        <w:r w:rsidR="00FA2ADD" w:rsidRPr="003E4A1B">
          <w:rPr>
            <w:noProof/>
            <w:webHidden/>
          </w:rPr>
        </w:r>
        <w:r w:rsidR="00FA2ADD" w:rsidRPr="003E4A1B">
          <w:rPr>
            <w:noProof/>
            <w:webHidden/>
          </w:rPr>
          <w:fldChar w:fldCharType="separate"/>
        </w:r>
        <w:r w:rsidR="00FE2FAD" w:rsidRPr="003E4A1B">
          <w:rPr>
            <w:noProof/>
            <w:webHidden/>
          </w:rPr>
          <w:t>1</w:t>
        </w:r>
        <w:r w:rsidR="00FA2ADD" w:rsidRPr="003E4A1B">
          <w:rPr>
            <w:noProof/>
            <w:webHidden/>
          </w:rPr>
          <w:fldChar w:fldCharType="end"/>
        </w:r>
      </w:hyperlink>
    </w:p>
    <w:p w:rsidR="00FA2ADD" w:rsidRPr="003E4A1B" w:rsidRDefault="003E4A1B">
      <w:pPr>
        <w:pStyle w:val="TOC1"/>
        <w:rPr>
          <w:rFonts w:ascii="Calibri" w:hAnsi="Calibri"/>
          <w:caps w:val="0"/>
          <w:noProof/>
          <w:sz w:val="22"/>
          <w:szCs w:val="22"/>
          <w:lang w:val="en-GB" w:eastAsia="en-GB"/>
        </w:rPr>
      </w:pPr>
      <w:hyperlink w:anchor="_Toc5896772" w:history="1">
        <w:r w:rsidR="00FA2ADD" w:rsidRPr="003E4A1B">
          <w:rPr>
            <w:rStyle w:val="Hyperlink"/>
            <w:noProof/>
          </w:rPr>
          <w:t>B.</w:t>
        </w:r>
        <w:r w:rsidR="00FA2ADD" w:rsidRPr="003E4A1B">
          <w:rPr>
            <w:rFonts w:ascii="Calibri" w:hAnsi="Calibri"/>
            <w:caps w:val="0"/>
            <w:noProof/>
            <w:sz w:val="22"/>
            <w:szCs w:val="22"/>
            <w:lang w:val="en-GB" w:eastAsia="en-GB"/>
          </w:rPr>
          <w:tab/>
        </w:r>
        <w:r w:rsidR="00FA2ADD" w:rsidRPr="003E4A1B">
          <w:rPr>
            <w:rStyle w:val="Hyperlink"/>
            <w:noProof/>
          </w:rPr>
          <w:t>TEIL B — STANDARDSTRUKTUR DES VERFÜGENDEN TEILS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_Toc5896772 \h </w:instrText>
        </w:r>
        <w:r w:rsidR="00FA2ADD" w:rsidRPr="003E4A1B">
          <w:rPr>
            <w:noProof/>
            <w:webHidden/>
          </w:rPr>
        </w:r>
        <w:r w:rsidR="00FA2ADD" w:rsidRPr="003E4A1B">
          <w:rPr>
            <w:noProof/>
            <w:webHidden/>
          </w:rPr>
          <w:fldChar w:fldCharType="separate"/>
        </w:r>
        <w:r w:rsidR="00FE2FAD" w:rsidRPr="003E4A1B">
          <w:rPr>
            <w:noProof/>
            <w:webHidden/>
          </w:rPr>
          <w:t>8</w:t>
        </w:r>
        <w:r w:rsidR="00FA2ADD" w:rsidRPr="003E4A1B">
          <w:rPr>
            <w:noProof/>
            <w:webHidden/>
          </w:rPr>
          <w:fldChar w:fldCharType="end"/>
        </w:r>
      </w:hyperlink>
    </w:p>
    <w:p w:rsidR="00FA2ADD" w:rsidRPr="003E4A1B" w:rsidRDefault="003E4A1B">
      <w:pPr>
        <w:pStyle w:val="TOC1"/>
        <w:rPr>
          <w:rFonts w:ascii="Calibri" w:hAnsi="Calibri"/>
          <w:caps w:val="0"/>
          <w:noProof/>
          <w:sz w:val="22"/>
          <w:szCs w:val="22"/>
          <w:lang w:val="en-GB" w:eastAsia="en-GB"/>
        </w:rPr>
      </w:pPr>
      <w:hyperlink w:anchor="_Toc5896773" w:history="1">
        <w:r w:rsidR="00FA2ADD" w:rsidRPr="003E4A1B">
          <w:rPr>
            <w:rStyle w:val="Hyperlink"/>
            <w:noProof/>
          </w:rPr>
          <w:t>C.</w:t>
        </w:r>
        <w:r w:rsidR="00FA2ADD" w:rsidRPr="003E4A1B">
          <w:rPr>
            <w:rFonts w:ascii="Calibri" w:hAnsi="Calibri"/>
            <w:caps w:val="0"/>
            <w:noProof/>
            <w:sz w:val="22"/>
            <w:szCs w:val="22"/>
            <w:lang w:val="en-GB" w:eastAsia="en-GB"/>
          </w:rPr>
          <w:tab/>
        </w:r>
        <w:r w:rsidR="00FA2ADD" w:rsidRPr="003E4A1B">
          <w:rPr>
            <w:rStyle w:val="Hyperlink"/>
            <w:noProof/>
          </w:rPr>
          <w:t>TEIL C — STANDARDFORMULIERUNGEN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_Toc5896773 \h </w:instrText>
        </w:r>
        <w:r w:rsidR="00FA2ADD" w:rsidRPr="003E4A1B">
          <w:rPr>
            <w:noProof/>
            <w:webHidden/>
          </w:rPr>
        </w:r>
        <w:r w:rsidR="00FA2ADD" w:rsidRPr="003E4A1B">
          <w:rPr>
            <w:noProof/>
            <w:webHidden/>
          </w:rPr>
          <w:fldChar w:fldCharType="separate"/>
        </w:r>
        <w:r w:rsidR="00FE2FAD" w:rsidRPr="003E4A1B">
          <w:rPr>
            <w:noProof/>
            <w:webHidden/>
          </w:rPr>
          <w:t>10</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774" w:history="1">
        <w:r w:rsidR="00FA2ADD" w:rsidRPr="003E4A1B">
          <w:rPr>
            <w:rStyle w:val="Hyperlink"/>
            <w:noProof/>
          </w:rPr>
          <w:t>C.1.</w:t>
        </w:r>
        <w:r w:rsidR="00FA2ADD" w:rsidRPr="003E4A1B">
          <w:rPr>
            <w:rFonts w:ascii="Calibri" w:hAnsi="Calibri"/>
            <w:caps w:val="0"/>
            <w:noProof/>
            <w:sz w:val="22"/>
            <w:szCs w:val="22"/>
            <w:lang w:val="en-GB" w:eastAsia="en-GB"/>
          </w:rPr>
          <w:tab/>
        </w:r>
        <w:r w:rsidR="00FA2ADD" w:rsidRPr="003E4A1B">
          <w:rPr>
            <w:rStyle w:val="Hyperlink"/>
            <w:noProof/>
          </w:rPr>
          <w:t>STANDARDFORMULIERUNGEN für delegierte 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_Toc5896774 \h </w:instrText>
        </w:r>
        <w:r w:rsidR="00FA2ADD" w:rsidRPr="003E4A1B">
          <w:rPr>
            <w:noProof/>
            <w:webHidden/>
          </w:rPr>
        </w:r>
        <w:r w:rsidR="00FA2ADD" w:rsidRPr="003E4A1B">
          <w:rPr>
            <w:noProof/>
            <w:webHidden/>
          </w:rPr>
          <w:fldChar w:fldCharType="separate"/>
        </w:r>
        <w:r w:rsidR="00FE2FAD" w:rsidRPr="003E4A1B">
          <w:rPr>
            <w:noProof/>
            <w:webHidden/>
          </w:rPr>
          <w:t>10</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775" w:history="1">
        <w:r w:rsidR="00FA2ADD" w:rsidRPr="003E4A1B">
          <w:rPr>
            <w:rStyle w:val="Hyperlink"/>
            <w:noProof/>
          </w:rPr>
          <w:t>C.1.1.</w:t>
        </w:r>
        <w:r w:rsidR="00FA2ADD" w:rsidRPr="003E4A1B">
          <w:rPr>
            <w:rFonts w:ascii="Calibri" w:hAnsi="Calibri"/>
            <w:noProof/>
            <w:sz w:val="22"/>
            <w:szCs w:val="22"/>
            <w:lang w:val="en-GB" w:eastAsia="en-GB"/>
          </w:rPr>
          <w:tab/>
        </w:r>
        <w:r w:rsidR="00FA2ADD" w:rsidRPr="003E4A1B">
          <w:rPr>
            <w:rStyle w:val="Hyperlink"/>
            <w:noProof/>
          </w:rPr>
          <w:t>Erwägungsgrund</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_Toc5896775 \h </w:instrText>
        </w:r>
        <w:r w:rsidR="00FA2ADD" w:rsidRPr="003E4A1B">
          <w:rPr>
            <w:noProof/>
            <w:webHidden/>
          </w:rPr>
        </w:r>
        <w:r w:rsidR="00FA2ADD" w:rsidRPr="003E4A1B">
          <w:rPr>
            <w:noProof/>
            <w:webHidden/>
          </w:rPr>
          <w:fldChar w:fldCharType="separate"/>
        </w:r>
        <w:r w:rsidR="00FE2FAD" w:rsidRPr="003E4A1B">
          <w:rPr>
            <w:noProof/>
            <w:webHidden/>
          </w:rPr>
          <w:t>10</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776" w:history="1">
        <w:r w:rsidR="00FA2ADD" w:rsidRPr="003E4A1B">
          <w:rPr>
            <w:rStyle w:val="Hyperlink"/>
            <w:noProof/>
          </w:rPr>
          <w:t>C.1.2.</w:t>
        </w:r>
        <w:r w:rsidR="00FA2ADD" w:rsidRPr="003E4A1B">
          <w:rPr>
            <w:rFonts w:ascii="Calibri" w:hAnsi="Calibri"/>
            <w:noProof/>
            <w:sz w:val="22"/>
            <w:szCs w:val="22"/>
            <w:lang w:val="en-GB" w:eastAsia="en-GB"/>
          </w:rPr>
          <w:tab/>
        </w:r>
        <w:r w:rsidR="00FA2ADD" w:rsidRPr="003E4A1B">
          <w:rPr>
            <w:rStyle w:val="Hyperlink"/>
            <w:noProof/>
          </w:rPr>
          <w:t>Artikel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_Toc5896776 \h </w:instrText>
        </w:r>
        <w:r w:rsidR="00FA2ADD" w:rsidRPr="003E4A1B">
          <w:rPr>
            <w:noProof/>
            <w:webHidden/>
          </w:rPr>
        </w:r>
        <w:r w:rsidR="00FA2ADD" w:rsidRPr="003E4A1B">
          <w:rPr>
            <w:noProof/>
            <w:webHidden/>
          </w:rPr>
          <w:fldChar w:fldCharType="separate"/>
        </w:r>
        <w:r w:rsidR="00FE2FAD" w:rsidRPr="003E4A1B">
          <w:rPr>
            <w:noProof/>
            <w:webHidden/>
          </w:rPr>
          <w:t>10</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77" w:history="1">
        <w:r w:rsidR="00FA2ADD" w:rsidRPr="003E4A1B">
          <w:rPr>
            <w:rStyle w:val="Hyperlink"/>
            <w:noProof/>
          </w:rPr>
          <w:t>C.1.2.1.</w:t>
        </w:r>
        <w:r w:rsidR="00FA2ADD" w:rsidRPr="003E4A1B">
          <w:rPr>
            <w:rFonts w:ascii="Calibri" w:hAnsi="Calibri"/>
            <w:noProof/>
            <w:sz w:val="22"/>
            <w:szCs w:val="22"/>
            <w:lang w:val="en-GB" w:eastAsia="en-GB"/>
          </w:rPr>
          <w:tab/>
        </w:r>
        <w:r w:rsidR="00FA2ADD" w:rsidRPr="003E4A1B">
          <w:rPr>
            <w:rStyle w:val="Hyperlink"/>
            <w:noProof/>
          </w:rPr>
          <w:t>Artikel zur Befugnisübertragung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_Toc5896777 \h </w:instrText>
        </w:r>
        <w:r w:rsidR="00FA2ADD" w:rsidRPr="003E4A1B">
          <w:rPr>
            <w:noProof/>
            <w:webHidden/>
          </w:rPr>
        </w:r>
        <w:r w:rsidR="00FA2ADD" w:rsidRPr="003E4A1B">
          <w:rPr>
            <w:noProof/>
            <w:webHidden/>
          </w:rPr>
          <w:fldChar w:fldCharType="separate"/>
        </w:r>
        <w:r w:rsidR="00FE2FAD" w:rsidRPr="003E4A1B">
          <w:rPr>
            <w:noProof/>
            <w:webHidden/>
          </w:rPr>
          <w:t>11</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78" w:history="1">
        <w:r w:rsidR="00FA2ADD" w:rsidRPr="003E4A1B">
          <w:rPr>
            <w:rStyle w:val="Hyperlink"/>
            <w:noProof/>
          </w:rPr>
          <w:t>C.1.2.2.</w:t>
        </w:r>
        <w:r w:rsidR="00FA2ADD" w:rsidRPr="003E4A1B">
          <w:rPr>
            <w:rFonts w:ascii="Calibri" w:hAnsi="Calibri"/>
            <w:noProof/>
            <w:sz w:val="22"/>
            <w:szCs w:val="22"/>
            <w:lang w:val="en-GB" w:eastAsia="en-GB"/>
          </w:rPr>
          <w:tab/>
        </w:r>
        <w:r w:rsidR="00FA2ADD" w:rsidRPr="003E4A1B">
          <w:rPr>
            <w:rStyle w:val="Hyperlink"/>
            <w:noProof/>
          </w:rPr>
          <w:t>Artikel zur Ausübung der Befugnisübertragung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_Toc5896778 \h </w:instrText>
        </w:r>
        <w:r w:rsidR="00FA2ADD" w:rsidRPr="003E4A1B">
          <w:rPr>
            <w:noProof/>
            <w:webHidden/>
          </w:rPr>
        </w:r>
        <w:r w:rsidR="00FA2ADD" w:rsidRPr="003E4A1B">
          <w:rPr>
            <w:noProof/>
            <w:webHidden/>
          </w:rPr>
          <w:fldChar w:fldCharType="separate"/>
        </w:r>
        <w:r w:rsidR="00FE2FAD" w:rsidRPr="003E4A1B">
          <w:rPr>
            <w:noProof/>
            <w:webHidden/>
          </w:rPr>
          <w:t>11</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79" w:history="1">
        <w:r w:rsidR="00FA2ADD" w:rsidRPr="003E4A1B">
          <w:rPr>
            <w:rStyle w:val="Hyperlink"/>
            <w:noProof/>
          </w:rPr>
          <w:t>C.1.2.3</w:t>
        </w:r>
        <w:r w:rsidR="00FA2ADD" w:rsidRPr="003E4A1B">
          <w:rPr>
            <w:rFonts w:ascii="Calibri" w:hAnsi="Calibri"/>
            <w:noProof/>
            <w:sz w:val="22"/>
            <w:szCs w:val="22"/>
            <w:lang w:val="en-GB" w:eastAsia="en-GB"/>
          </w:rPr>
          <w:tab/>
        </w:r>
        <w:r w:rsidR="00FA2ADD" w:rsidRPr="003E4A1B">
          <w:rPr>
            <w:rStyle w:val="Hyperlink"/>
            <w:noProof/>
          </w:rPr>
          <w:t>Ergänzender Artikel, wenn das Dringlichkeitsverfahren Anwendung findet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_Toc5896779 \h </w:instrText>
        </w:r>
        <w:r w:rsidR="00FA2ADD" w:rsidRPr="003E4A1B">
          <w:rPr>
            <w:noProof/>
            <w:webHidden/>
          </w:rPr>
        </w:r>
        <w:r w:rsidR="00FA2ADD" w:rsidRPr="003E4A1B">
          <w:rPr>
            <w:noProof/>
            <w:webHidden/>
          </w:rPr>
          <w:fldChar w:fldCharType="separate"/>
        </w:r>
        <w:r w:rsidR="00FE2FAD" w:rsidRPr="003E4A1B">
          <w:rPr>
            <w:noProof/>
            <w:webHidden/>
          </w:rPr>
          <w:t>12</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780" w:history="1">
        <w:r w:rsidR="00FA2ADD" w:rsidRPr="003E4A1B">
          <w:rPr>
            <w:rStyle w:val="Hyperlink"/>
            <w:noProof/>
          </w:rPr>
          <w:t>C.2.</w:t>
        </w:r>
        <w:r w:rsidR="00FA2ADD" w:rsidRPr="003E4A1B">
          <w:rPr>
            <w:rFonts w:ascii="Calibri" w:hAnsi="Calibri"/>
            <w:caps w:val="0"/>
            <w:noProof/>
            <w:sz w:val="22"/>
            <w:szCs w:val="22"/>
            <w:lang w:val="en-GB" w:eastAsia="en-GB"/>
          </w:rPr>
          <w:tab/>
        </w:r>
        <w:r w:rsidR="00FA2ADD" w:rsidRPr="003E4A1B">
          <w:rPr>
            <w:rStyle w:val="Hyperlink"/>
            <w:noProof/>
          </w:rPr>
          <w:t>Standardfomulierungen für Durchführungsrechtsakte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_Toc5896780 \h </w:instrText>
        </w:r>
        <w:r w:rsidR="00FA2ADD" w:rsidRPr="003E4A1B">
          <w:rPr>
            <w:noProof/>
            <w:webHidden/>
          </w:rPr>
        </w:r>
        <w:r w:rsidR="00FA2ADD" w:rsidRPr="003E4A1B">
          <w:rPr>
            <w:noProof/>
            <w:webHidden/>
          </w:rPr>
          <w:fldChar w:fldCharType="separate"/>
        </w:r>
        <w:r w:rsidR="00FE2FAD" w:rsidRPr="003E4A1B">
          <w:rPr>
            <w:noProof/>
            <w:webHidden/>
          </w:rPr>
          <w:t>12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781" w:history="1">
        <w:r w:rsidR="00FA2ADD" w:rsidRPr="003E4A1B">
          <w:rPr>
            <w:rStyle w:val="Hyperlink"/>
            <w:noProof/>
          </w:rPr>
          <w:t>C.2.1.</w:t>
        </w:r>
        <w:r w:rsidR="00FA2ADD" w:rsidRPr="003E4A1B">
          <w:rPr>
            <w:rFonts w:ascii="Calibri" w:hAnsi="Calibri"/>
            <w:noProof/>
            <w:sz w:val="22"/>
            <w:szCs w:val="22"/>
            <w:lang w:val="en-GB" w:eastAsia="en-GB"/>
          </w:rPr>
          <w:tab/>
        </w:r>
        <w:r w:rsidR="00FA2ADD" w:rsidRPr="003E4A1B">
          <w:rPr>
            <w:rStyle w:val="Hyperlink"/>
            <w:noProof/>
          </w:rPr>
          <w:t>Durchführungsrechtsakte, die der Kontrolle durch die Mitgliedstaaten unterliegen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_Toc5896781 \h </w:instrText>
        </w:r>
        <w:r w:rsidR="00FA2ADD" w:rsidRPr="003E4A1B">
          <w:rPr>
            <w:noProof/>
            <w:webHidden/>
          </w:rPr>
        </w:r>
        <w:r w:rsidR="00FA2ADD" w:rsidRPr="003E4A1B">
          <w:rPr>
            <w:noProof/>
            <w:webHidden/>
          </w:rPr>
          <w:fldChar w:fldCharType="separate"/>
        </w:r>
        <w:r w:rsidR="00FE2FAD" w:rsidRPr="003E4A1B">
          <w:rPr>
            <w:noProof/>
            <w:webHidden/>
          </w:rPr>
          <w:t>12</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82" w:history="1">
        <w:r w:rsidR="00FA2ADD" w:rsidRPr="003E4A1B">
          <w:rPr>
            <w:rStyle w:val="Hyperlink"/>
            <w:bCs/>
            <w:smallCaps/>
            <w:noProof/>
          </w:rPr>
          <w:t>C.2.1.1.</w:t>
        </w:r>
        <w:r w:rsidR="00FA2ADD" w:rsidRPr="003E4A1B">
          <w:rPr>
            <w:rFonts w:ascii="Calibri" w:hAnsi="Calibri"/>
            <w:noProof/>
            <w:sz w:val="22"/>
            <w:szCs w:val="22"/>
            <w:lang w:val="en-GB" w:eastAsia="en-GB"/>
          </w:rPr>
          <w:tab/>
        </w:r>
        <w:r w:rsidR="00FA2ADD" w:rsidRPr="003E4A1B">
          <w:rPr>
            <w:rStyle w:val="Hyperlink"/>
            <w:noProof/>
          </w:rPr>
          <w:t>Erwägungsgründe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_Toc5896782 \h </w:instrText>
        </w:r>
        <w:r w:rsidR="00FA2ADD" w:rsidRPr="003E4A1B">
          <w:rPr>
            <w:noProof/>
            <w:webHidden/>
          </w:rPr>
        </w:r>
        <w:r w:rsidR="00FA2ADD" w:rsidRPr="003E4A1B">
          <w:rPr>
            <w:noProof/>
            <w:webHidden/>
          </w:rPr>
          <w:fldChar w:fldCharType="separate"/>
        </w:r>
        <w:r w:rsidR="00FE2FAD" w:rsidRPr="003E4A1B">
          <w:rPr>
            <w:noProof/>
            <w:webHidden/>
          </w:rPr>
          <w:t>13</w:t>
        </w:r>
        <w:r w:rsidR="00FA2ADD" w:rsidRPr="003E4A1B">
          <w:rPr>
            <w:noProof/>
            <w:webHidden/>
          </w:rPr>
          <w:fldChar w:fldCharType="end"/>
        </w:r>
      </w:hyperlink>
    </w:p>
    <w:p w:rsidR="00FA2ADD" w:rsidRPr="003E4A1B" w:rsidRDefault="003E4A1B">
      <w:pPr>
        <w:pStyle w:val="TOC5"/>
        <w:tabs>
          <w:tab w:val="left" w:pos="2285"/>
        </w:tabs>
        <w:rPr>
          <w:rFonts w:ascii="Calibri" w:hAnsi="Calibri"/>
          <w:noProof/>
          <w:sz w:val="22"/>
          <w:szCs w:val="22"/>
          <w:lang w:val="en-GB" w:eastAsia="en-GB"/>
        </w:rPr>
      </w:pPr>
      <w:hyperlink w:anchor="_Toc5896783" w:history="1">
        <w:r w:rsidR="00FA2ADD" w:rsidRPr="003E4A1B">
          <w:rPr>
            <w:rStyle w:val="Hyperlink"/>
            <w:noProof/>
          </w:rPr>
          <w:t>C.2.1.1.1.</w:t>
        </w:r>
        <w:r w:rsidR="00FA2ADD" w:rsidRPr="003E4A1B">
          <w:rPr>
            <w:rFonts w:ascii="Calibri" w:hAnsi="Calibri"/>
            <w:noProof/>
            <w:sz w:val="22"/>
            <w:szCs w:val="22"/>
            <w:lang w:val="en-GB" w:eastAsia="en-GB"/>
          </w:rPr>
          <w:tab/>
        </w:r>
        <w:r w:rsidR="00FA2ADD" w:rsidRPr="003E4A1B">
          <w:rPr>
            <w:rStyle w:val="Hyperlink"/>
            <w:noProof/>
          </w:rPr>
          <w:t>Erwägungsgrund, der immer vorhanden sein muss, wenn der Basisrechtsakt Durchführungsbefugnisse vorsieht, die der Kontrolle durch die Mitgliedstaaten unterliegen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_Toc5896783 \h </w:instrText>
        </w:r>
        <w:r w:rsidR="00FA2ADD" w:rsidRPr="003E4A1B">
          <w:rPr>
            <w:noProof/>
            <w:webHidden/>
          </w:rPr>
        </w:r>
        <w:r w:rsidR="00FA2ADD" w:rsidRPr="003E4A1B">
          <w:rPr>
            <w:noProof/>
            <w:webHidden/>
          </w:rPr>
          <w:fldChar w:fldCharType="separate"/>
        </w:r>
        <w:r w:rsidR="00FE2FAD" w:rsidRPr="003E4A1B">
          <w:rPr>
            <w:noProof/>
            <w:webHidden/>
          </w:rPr>
          <w:t>13</w:t>
        </w:r>
        <w:r w:rsidR="00FA2ADD" w:rsidRPr="003E4A1B">
          <w:rPr>
            <w:noProof/>
            <w:webHidden/>
          </w:rPr>
          <w:fldChar w:fldCharType="end"/>
        </w:r>
      </w:hyperlink>
    </w:p>
    <w:p w:rsidR="00FA2ADD" w:rsidRPr="003E4A1B" w:rsidRDefault="003E4A1B">
      <w:pPr>
        <w:pStyle w:val="TOC5"/>
        <w:tabs>
          <w:tab w:val="left" w:pos="2285"/>
        </w:tabs>
        <w:rPr>
          <w:rFonts w:ascii="Calibri" w:hAnsi="Calibri"/>
          <w:noProof/>
          <w:sz w:val="22"/>
          <w:szCs w:val="22"/>
          <w:lang w:val="en-GB" w:eastAsia="en-GB"/>
        </w:rPr>
      </w:pPr>
      <w:hyperlink w:anchor="_Toc5896784" w:history="1">
        <w:r w:rsidR="00FA2ADD" w:rsidRPr="003E4A1B">
          <w:rPr>
            <w:rStyle w:val="Hyperlink"/>
            <w:noProof/>
          </w:rPr>
          <w:t>C.2.1.1.2.</w:t>
        </w:r>
        <w:r w:rsidR="00FA2ADD" w:rsidRPr="003E4A1B">
          <w:rPr>
            <w:rFonts w:ascii="Calibri" w:hAnsi="Calibri"/>
            <w:noProof/>
            <w:sz w:val="22"/>
            <w:szCs w:val="22"/>
            <w:lang w:val="en-GB" w:eastAsia="en-GB"/>
          </w:rPr>
          <w:tab/>
        </w:r>
        <w:r w:rsidR="00FA2ADD" w:rsidRPr="003E4A1B">
          <w:rPr>
            <w:rStyle w:val="Hyperlink"/>
            <w:noProof/>
          </w:rPr>
          <w:t>Erwägungsgründe, die in besonderen Fällen vorhanden sein müssen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_Toc5896784 \h </w:instrText>
        </w:r>
        <w:r w:rsidR="00FA2ADD" w:rsidRPr="003E4A1B">
          <w:rPr>
            <w:noProof/>
            <w:webHidden/>
          </w:rPr>
        </w:r>
        <w:r w:rsidR="00FA2ADD" w:rsidRPr="003E4A1B">
          <w:rPr>
            <w:noProof/>
            <w:webHidden/>
          </w:rPr>
          <w:fldChar w:fldCharType="separate"/>
        </w:r>
        <w:r w:rsidR="00FE2FAD" w:rsidRPr="003E4A1B">
          <w:rPr>
            <w:noProof/>
            <w:webHidden/>
          </w:rPr>
          <w:t>13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85" w:history="1">
        <w:r w:rsidR="00FA2ADD" w:rsidRPr="003E4A1B">
          <w:rPr>
            <w:rStyle w:val="Hyperlink"/>
            <w:noProof/>
          </w:rPr>
          <w:t>C.2.1.2.</w:t>
        </w:r>
        <w:r w:rsidR="00FA2ADD" w:rsidRPr="003E4A1B">
          <w:rPr>
            <w:rFonts w:ascii="Calibri" w:hAnsi="Calibri"/>
            <w:noProof/>
            <w:sz w:val="22"/>
            <w:szCs w:val="22"/>
            <w:lang w:val="en-GB" w:eastAsia="en-GB"/>
          </w:rPr>
          <w:tab/>
        </w:r>
        <w:r w:rsidR="00FA2ADD" w:rsidRPr="003E4A1B">
          <w:rPr>
            <w:rStyle w:val="Hyperlink"/>
            <w:noProof/>
          </w:rPr>
          <w:t>Artikel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_Toc5896785 \h </w:instrText>
        </w:r>
        <w:r w:rsidR="00FA2ADD" w:rsidRPr="003E4A1B">
          <w:rPr>
            <w:noProof/>
            <w:webHidden/>
          </w:rPr>
        </w:r>
        <w:r w:rsidR="00FA2ADD" w:rsidRPr="003E4A1B">
          <w:rPr>
            <w:noProof/>
            <w:webHidden/>
          </w:rPr>
          <w:fldChar w:fldCharType="separate"/>
        </w:r>
        <w:r w:rsidR="00FE2FAD" w:rsidRPr="003E4A1B">
          <w:rPr>
            <w:noProof/>
            <w:webHidden/>
          </w:rPr>
          <w:t>14</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786" w:history="1">
        <w:r w:rsidR="00FA2ADD" w:rsidRPr="003E4A1B">
          <w:rPr>
            <w:rStyle w:val="Hyperlink"/>
            <w:noProof/>
          </w:rPr>
          <w:t>C.2.2.</w:t>
        </w:r>
        <w:r w:rsidR="00FA2ADD" w:rsidRPr="003E4A1B">
          <w:rPr>
            <w:rFonts w:ascii="Calibri" w:hAnsi="Calibri"/>
            <w:noProof/>
            <w:sz w:val="22"/>
            <w:szCs w:val="22"/>
            <w:lang w:val="en-GB" w:eastAsia="en-GB"/>
          </w:rPr>
          <w:tab/>
        </w:r>
        <w:r w:rsidR="00FA2ADD" w:rsidRPr="003E4A1B">
          <w:rPr>
            <w:rStyle w:val="Hyperlink"/>
            <w:noProof/>
          </w:rPr>
          <w:t>Durchführungsrechtsakte, die nicht der Kontrolle der Mitgliedstaaten unterliegen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_Toc5896786 \h </w:instrText>
        </w:r>
        <w:r w:rsidR="00FA2ADD" w:rsidRPr="003E4A1B">
          <w:rPr>
            <w:noProof/>
            <w:webHidden/>
          </w:rPr>
        </w:r>
        <w:r w:rsidR="00FA2ADD" w:rsidRPr="003E4A1B">
          <w:rPr>
            <w:noProof/>
            <w:webHidden/>
          </w:rPr>
          <w:fldChar w:fldCharType="separate"/>
        </w:r>
        <w:r w:rsidR="00FE2FAD" w:rsidRPr="003E4A1B">
          <w:rPr>
            <w:noProof/>
            <w:webHidden/>
          </w:rPr>
          <w:t>16</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787" w:history="1">
        <w:r w:rsidR="00FA2ADD" w:rsidRPr="003E4A1B">
          <w:rPr>
            <w:rStyle w:val="Hyperlink"/>
            <w:noProof/>
          </w:rPr>
          <w:t>C.3.</w:t>
        </w:r>
        <w:r w:rsidR="00FA2ADD" w:rsidRPr="003E4A1B">
          <w:rPr>
            <w:rFonts w:ascii="Calibri" w:hAnsi="Calibri"/>
            <w:caps w:val="0"/>
            <w:noProof/>
            <w:sz w:val="22"/>
            <w:szCs w:val="22"/>
            <w:lang w:val="en-GB" w:eastAsia="en-GB"/>
          </w:rPr>
          <w:tab/>
        </w:r>
        <w:r w:rsidR="00FA2ADD" w:rsidRPr="003E4A1B">
          <w:rPr>
            <w:rStyle w:val="Hyperlink"/>
            <w:noProof/>
          </w:rPr>
          <w:t>STANDARDFORMULIERUNGEN FÜR KODIFIZIERUNGEN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_Toc5896787 \h </w:instrText>
        </w:r>
        <w:r w:rsidR="00FA2ADD" w:rsidRPr="003E4A1B">
          <w:rPr>
            <w:noProof/>
            <w:webHidden/>
          </w:rPr>
        </w:r>
        <w:r w:rsidR="00FA2ADD" w:rsidRPr="003E4A1B">
          <w:rPr>
            <w:noProof/>
            <w:webHidden/>
          </w:rPr>
          <w:fldChar w:fldCharType="separate"/>
        </w:r>
        <w:r w:rsidR="00FE2FAD" w:rsidRPr="003E4A1B">
          <w:rPr>
            <w:noProof/>
            <w:webHidden/>
          </w:rPr>
          <w:t>17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788" w:history="1">
        <w:r w:rsidR="00FA2ADD" w:rsidRPr="003E4A1B">
          <w:rPr>
            <w:rStyle w:val="Hyperlink"/>
            <w:noProof/>
          </w:rPr>
          <w:t>C.3.1.</w:t>
        </w:r>
        <w:r w:rsidR="00FA2ADD" w:rsidRPr="003E4A1B">
          <w:rPr>
            <w:rFonts w:ascii="Calibri" w:hAnsi="Calibri"/>
            <w:noProof/>
            <w:sz w:val="22"/>
            <w:szCs w:val="22"/>
            <w:lang w:val="en-GB" w:eastAsia="en-GB"/>
          </w:rPr>
          <w:tab/>
        </w:r>
        <w:r w:rsidR="00FA2ADD" w:rsidRPr="003E4A1B">
          <w:rPr>
            <w:rStyle w:val="Hyperlink"/>
            <w:noProof/>
          </w:rPr>
          <w:t>Titel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_Toc5896788 \h </w:instrText>
        </w:r>
        <w:r w:rsidR="00FA2ADD" w:rsidRPr="003E4A1B">
          <w:rPr>
            <w:noProof/>
            <w:webHidden/>
          </w:rPr>
        </w:r>
        <w:r w:rsidR="00FA2ADD" w:rsidRPr="003E4A1B">
          <w:rPr>
            <w:noProof/>
            <w:webHidden/>
          </w:rPr>
          <w:fldChar w:fldCharType="separate"/>
        </w:r>
        <w:r w:rsidR="00FE2FAD" w:rsidRPr="003E4A1B">
          <w:rPr>
            <w:noProof/>
            <w:webHidden/>
          </w:rPr>
          <w:t>17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789" w:history="1">
        <w:r w:rsidR="00FA2ADD" w:rsidRPr="003E4A1B">
          <w:rPr>
            <w:rStyle w:val="Hyperlink"/>
            <w:noProof/>
          </w:rPr>
          <w:t>C.3.2.</w:t>
        </w:r>
        <w:r w:rsidR="00FA2ADD" w:rsidRPr="003E4A1B">
          <w:rPr>
            <w:rFonts w:ascii="Calibri" w:hAnsi="Calibri"/>
            <w:noProof/>
            <w:sz w:val="22"/>
            <w:szCs w:val="22"/>
            <w:lang w:val="en-GB" w:eastAsia="en-GB"/>
          </w:rPr>
          <w:tab/>
        </w:r>
        <w:r w:rsidR="00FA2ADD" w:rsidRPr="003E4A1B">
          <w:rPr>
            <w:rStyle w:val="Hyperlink"/>
            <w:noProof/>
          </w:rPr>
          <w:t>Erwägungsgründe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_Toc5896789 \h </w:instrText>
        </w:r>
        <w:r w:rsidR="00FA2ADD" w:rsidRPr="003E4A1B">
          <w:rPr>
            <w:noProof/>
            <w:webHidden/>
          </w:rPr>
        </w:r>
        <w:r w:rsidR="00FA2ADD" w:rsidRPr="003E4A1B">
          <w:rPr>
            <w:noProof/>
            <w:webHidden/>
          </w:rPr>
          <w:fldChar w:fldCharType="separate"/>
        </w:r>
        <w:r w:rsidR="00FE2FAD" w:rsidRPr="003E4A1B">
          <w:rPr>
            <w:noProof/>
            <w:webHidden/>
          </w:rPr>
          <w:t>18</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90" w:history="1">
        <w:r w:rsidR="00FA2ADD" w:rsidRPr="003E4A1B">
          <w:rPr>
            <w:rStyle w:val="Hyperlink"/>
            <w:noProof/>
          </w:rPr>
          <w:t>C.3.2.1.</w:t>
        </w:r>
        <w:r w:rsidR="00FA2ADD" w:rsidRPr="003E4A1B">
          <w:rPr>
            <w:rFonts w:ascii="Calibri" w:hAnsi="Calibri"/>
            <w:noProof/>
            <w:sz w:val="22"/>
            <w:szCs w:val="22"/>
            <w:lang w:val="en-GB" w:eastAsia="en-GB"/>
          </w:rPr>
          <w:tab/>
        </w:r>
        <w:r w:rsidR="00FA2ADD" w:rsidRPr="003E4A1B">
          <w:rPr>
            <w:rStyle w:val="Hyperlink"/>
            <w:noProof/>
          </w:rPr>
          <w:t>Erster Erwägungsgrund</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_Toc5896790 \h </w:instrText>
        </w:r>
        <w:r w:rsidR="00FA2ADD" w:rsidRPr="003E4A1B">
          <w:rPr>
            <w:noProof/>
            <w:webHidden/>
          </w:rPr>
        </w:r>
        <w:r w:rsidR="00FA2ADD" w:rsidRPr="003E4A1B">
          <w:rPr>
            <w:noProof/>
            <w:webHidden/>
          </w:rPr>
          <w:fldChar w:fldCharType="separate"/>
        </w:r>
        <w:r w:rsidR="00FE2FAD" w:rsidRPr="003E4A1B">
          <w:rPr>
            <w:noProof/>
            <w:webHidden/>
          </w:rPr>
          <w:t>18</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91" w:history="1">
        <w:r w:rsidR="00FA2ADD" w:rsidRPr="003E4A1B">
          <w:rPr>
            <w:rStyle w:val="Hyperlink"/>
            <w:noProof/>
          </w:rPr>
          <w:t>C.3.2.2.</w:t>
        </w:r>
        <w:r w:rsidR="00FA2ADD" w:rsidRPr="003E4A1B">
          <w:rPr>
            <w:rFonts w:ascii="Calibri" w:hAnsi="Calibri"/>
            <w:noProof/>
            <w:sz w:val="22"/>
            <w:szCs w:val="22"/>
            <w:lang w:val="en-GB" w:eastAsia="en-GB"/>
          </w:rPr>
          <w:tab/>
        </w:r>
        <w:r w:rsidR="00FA2ADD" w:rsidRPr="003E4A1B">
          <w:rPr>
            <w:rStyle w:val="Hyperlink"/>
            <w:noProof/>
          </w:rPr>
          <w:t>Letzter Erwägungsgrund bei Kodifizierung einer Richtlinie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_Toc5896791 \h </w:instrText>
        </w:r>
        <w:r w:rsidR="00FA2ADD" w:rsidRPr="003E4A1B">
          <w:rPr>
            <w:noProof/>
            <w:webHidden/>
          </w:rPr>
        </w:r>
        <w:r w:rsidR="00FA2ADD" w:rsidRPr="003E4A1B">
          <w:rPr>
            <w:noProof/>
            <w:webHidden/>
          </w:rPr>
          <w:fldChar w:fldCharType="separate"/>
        </w:r>
        <w:r w:rsidR="00FE2FAD" w:rsidRPr="003E4A1B">
          <w:rPr>
            <w:noProof/>
            <w:webHidden/>
          </w:rPr>
          <w:t>18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792" w:history="1">
        <w:r w:rsidR="00FA2ADD" w:rsidRPr="003E4A1B">
          <w:rPr>
            <w:rStyle w:val="Hyperlink"/>
            <w:noProof/>
          </w:rPr>
          <w:t>C.3.3.</w:t>
        </w:r>
        <w:r w:rsidR="00FA2ADD" w:rsidRPr="003E4A1B">
          <w:rPr>
            <w:rFonts w:ascii="Calibri" w:hAnsi="Calibri"/>
            <w:noProof/>
            <w:sz w:val="22"/>
            <w:szCs w:val="22"/>
            <w:lang w:val="en-GB" w:eastAsia="en-GB"/>
          </w:rPr>
          <w:tab/>
        </w:r>
        <w:r w:rsidR="00FA2ADD" w:rsidRPr="003E4A1B">
          <w:rPr>
            <w:rStyle w:val="Hyperlink"/>
            <w:noProof/>
          </w:rPr>
          <w:t>Artikel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_Toc5896792 \h </w:instrText>
        </w:r>
        <w:r w:rsidR="00FA2ADD" w:rsidRPr="003E4A1B">
          <w:rPr>
            <w:noProof/>
            <w:webHidden/>
          </w:rPr>
        </w:r>
        <w:r w:rsidR="00FA2ADD" w:rsidRPr="003E4A1B">
          <w:rPr>
            <w:noProof/>
            <w:webHidden/>
          </w:rPr>
          <w:fldChar w:fldCharType="separate"/>
        </w:r>
        <w:r w:rsidR="00FE2FAD" w:rsidRPr="003E4A1B">
          <w:rPr>
            <w:noProof/>
            <w:webHidden/>
          </w:rPr>
          <w:t>19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93" w:history="1">
        <w:r w:rsidR="00FA2ADD" w:rsidRPr="003E4A1B">
          <w:rPr>
            <w:rStyle w:val="Hyperlink"/>
            <w:noProof/>
          </w:rPr>
          <w:t>C.3.3.1.</w:t>
        </w:r>
        <w:r w:rsidR="00FA2ADD" w:rsidRPr="003E4A1B">
          <w:rPr>
            <w:rFonts w:ascii="Calibri" w:hAnsi="Calibri"/>
            <w:noProof/>
            <w:sz w:val="22"/>
            <w:szCs w:val="22"/>
            <w:lang w:val="en-GB" w:eastAsia="en-GB"/>
          </w:rPr>
          <w:tab/>
        </w:r>
        <w:r w:rsidR="00FA2ADD" w:rsidRPr="003E4A1B">
          <w:rPr>
            <w:rStyle w:val="Hyperlink"/>
            <w:noProof/>
          </w:rPr>
          <w:t>Artikel zur Aufhebung einer Verordnung oder eines Beschlusses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_Toc5896793 \h </w:instrText>
        </w:r>
        <w:r w:rsidR="00FA2ADD" w:rsidRPr="003E4A1B">
          <w:rPr>
            <w:noProof/>
            <w:webHidden/>
          </w:rPr>
        </w:r>
        <w:r w:rsidR="00FA2ADD" w:rsidRPr="003E4A1B">
          <w:rPr>
            <w:noProof/>
            <w:webHidden/>
          </w:rPr>
          <w:fldChar w:fldCharType="separate"/>
        </w:r>
        <w:r w:rsidR="00FE2FAD" w:rsidRPr="003E4A1B">
          <w:rPr>
            <w:noProof/>
            <w:webHidden/>
          </w:rPr>
          <w:t>19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94" w:history="1">
        <w:r w:rsidR="00FA2ADD" w:rsidRPr="003E4A1B">
          <w:rPr>
            <w:rStyle w:val="Hyperlink"/>
            <w:noProof/>
          </w:rPr>
          <w:t>C.3.3.2.</w:t>
        </w:r>
        <w:r w:rsidR="00FA2ADD" w:rsidRPr="003E4A1B">
          <w:rPr>
            <w:rFonts w:ascii="Calibri" w:hAnsi="Calibri"/>
            <w:noProof/>
            <w:sz w:val="22"/>
            <w:szCs w:val="22"/>
            <w:lang w:val="en-GB" w:eastAsia="en-GB"/>
          </w:rPr>
          <w:tab/>
        </w:r>
        <w:r w:rsidR="00FA2ADD" w:rsidRPr="003E4A1B">
          <w:rPr>
            <w:rStyle w:val="Hyperlink"/>
            <w:noProof/>
          </w:rPr>
          <w:t>Artikel zur Aufhebung einer Richtlinie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_Toc5896794 \h </w:instrText>
        </w:r>
        <w:r w:rsidR="00FA2ADD" w:rsidRPr="003E4A1B">
          <w:rPr>
            <w:noProof/>
            <w:webHidden/>
          </w:rPr>
        </w:r>
        <w:r w:rsidR="00FA2ADD" w:rsidRPr="003E4A1B">
          <w:rPr>
            <w:noProof/>
            <w:webHidden/>
          </w:rPr>
          <w:fldChar w:fldCharType="separate"/>
        </w:r>
        <w:r w:rsidR="00FE2FAD" w:rsidRPr="003E4A1B">
          <w:rPr>
            <w:noProof/>
            <w:webHidden/>
          </w:rPr>
          <w:t>19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795" w:history="1">
        <w:r w:rsidR="00FA2ADD" w:rsidRPr="003E4A1B">
          <w:rPr>
            <w:rStyle w:val="Hyperlink"/>
            <w:noProof/>
          </w:rPr>
          <w:t>C.3.4.</w:t>
        </w:r>
        <w:r w:rsidR="00FA2ADD" w:rsidRPr="003E4A1B">
          <w:rPr>
            <w:rFonts w:ascii="Calibri" w:hAnsi="Calibri"/>
            <w:noProof/>
            <w:sz w:val="22"/>
            <w:szCs w:val="22"/>
            <w:lang w:val="en-GB" w:eastAsia="en-GB"/>
          </w:rPr>
          <w:tab/>
        </w:r>
        <w:r w:rsidR="00FA2ADD" w:rsidRPr="003E4A1B">
          <w:rPr>
            <w:rStyle w:val="Hyperlink"/>
            <w:noProof/>
          </w:rPr>
          <w:t>Besondere Standardanhänge bei der Kodifizierung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_Toc5896795 \h </w:instrText>
        </w:r>
        <w:r w:rsidR="00FA2ADD" w:rsidRPr="003E4A1B">
          <w:rPr>
            <w:noProof/>
            <w:webHidden/>
          </w:rPr>
        </w:r>
        <w:r w:rsidR="00FA2ADD" w:rsidRPr="003E4A1B">
          <w:rPr>
            <w:noProof/>
            <w:webHidden/>
          </w:rPr>
          <w:fldChar w:fldCharType="separate"/>
        </w:r>
        <w:r w:rsidR="00FE2FAD" w:rsidRPr="003E4A1B">
          <w:rPr>
            <w:noProof/>
            <w:webHidden/>
          </w:rPr>
          <w:t>19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96" w:history="1">
        <w:r w:rsidR="00FA2ADD" w:rsidRPr="003E4A1B">
          <w:rPr>
            <w:rStyle w:val="Hyperlink"/>
            <w:noProof/>
          </w:rPr>
          <w:t>C.3.4.1.</w:t>
        </w:r>
        <w:r w:rsidR="00FA2ADD" w:rsidRPr="003E4A1B">
          <w:rPr>
            <w:rFonts w:ascii="Calibri" w:hAnsi="Calibri"/>
            <w:noProof/>
            <w:sz w:val="22"/>
            <w:szCs w:val="22"/>
            <w:lang w:val="en-GB" w:eastAsia="en-GB"/>
          </w:rPr>
          <w:tab/>
        </w:r>
        <w:r w:rsidR="00FA2ADD" w:rsidRPr="003E4A1B">
          <w:rPr>
            <w:rStyle w:val="Hyperlink"/>
            <w:noProof/>
          </w:rPr>
          <w:t>In Rechtsakten zur Kodifizierung einer Verordnung oder eines Beschlusses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_Toc5896796 \h </w:instrText>
        </w:r>
        <w:r w:rsidR="00FA2ADD" w:rsidRPr="003E4A1B">
          <w:rPr>
            <w:noProof/>
            <w:webHidden/>
          </w:rPr>
        </w:r>
        <w:r w:rsidR="00FA2ADD" w:rsidRPr="003E4A1B">
          <w:rPr>
            <w:noProof/>
            <w:webHidden/>
          </w:rPr>
          <w:fldChar w:fldCharType="separate"/>
        </w:r>
        <w:r w:rsidR="00FE2FAD" w:rsidRPr="003E4A1B">
          <w:rPr>
            <w:noProof/>
            <w:webHidden/>
          </w:rPr>
          <w:t>19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97" w:history="1">
        <w:r w:rsidR="00FA2ADD" w:rsidRPr="003E4A1B">
          <w:rPr>
            <w:rStyle w:val="Hyperlink"/>
            <w:noProof/>
          </w:rPr>
          <w:t>C.3.4.2.</w:t>
        </w:r>
        <w:r w:rsidR="00FA2ADD" w:rsidRPr="003E4A1B">
          <w:rPr>
            <w:rFonts w:ascii="Calibri" w:hAnsi="Calibri"/>
            <w:noProof/>
            <w:sz w:val="22"/>
            <w:szCs w:val="22"/>
            <w:lang w:val="en-GB" w:eastAsia="en-GB"/>
          </w:rPr>
          <w:tab/>
        </w:r>
        <w:r w:rsidR="00FA2ADD" w:rsidRPr="003E4A1B">
          <w:rPr>
            <w:rStyle w:val="Hyperlink"/>
            <w:noProof/>
          </w:rPr>
          <w:t>Zur Kodifizierung einer Richtlinie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_Toc5896797 \h </w:instrText>
        </w:r>
        <w:r w:rsidR="00FA2ADD" w:rsidRPr="003E4A1B">
          <w:rPr>
            <w:noProof/>
            <w:webHidden/>
          </w:rPr>
        </w:r>
        <w:r w:rsidR="00FA2ADD" w:rsidRPr="003E4A1B">
          <w:rPr>
            <w:noProof/>
            <w:webHidden/>
          </w:rPr>
          <w:fldChar w:fldCharType="separate"/>
        </w:r>
        <w:r w:rsidR="00FE2FAD" w:rsidRPr="003E4A1B">
          <w:rPr>
            <w:noProof/>
            <w:webHidden/>
          </w:rPr>
          <w:t>20</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798" w:history="1">
        <w:r w:rsidR="00FA2ADD" w:rsidRPr="003E4A1B">
          <w:rPr>
            <w:rStyle w:val="Hyperlink"/>
            <w:noProof/>
          </w:rPr>
          <w:t>C.3.4.3.</w:t>
        </w:r>
        <w:r w:rsidR="00FA2ADD" w:rsidRPr="003E4A1B">
          <w:rPr>
            <w:rFonts w:ascii="Calibri" w:hAnsi="Calibri"/>
            <w:noProof/>
            <w:sz w:val="22"/>
            <w:szCs w:val="22"/>
            <w:lang w:val="en-GB" w:eastAsia="en-GB"/>
          </w:rPr>
          <w:tab/>
        </w:r>
        <w:r w:rsidR="00FA2ADD" w:rsidRPr="003E4A1B">
          <w:rPr>
            <w:rStyle w:val="Hyperlink"/>
            <w:noProof/>
          </w:rPr>
          <w:t>In allen Kodifizierungsrechtsakten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_Toc5896798 \h </w:instrText>
        </w:r>
        <w:r w:rsidR="00FA2ADD" w:rsidRPr="003E4A1B">
          <w:rPr>
            <w:noProof/>
            <w:webHidden/>
          </w:rPr>
        </w:r>
        <w:r w:rsidR="00FA2ADD" w:rsidRPr="003E4A1B">
          <w:rPr>
            <w:noProof/>
            <w:webHidden/>
          </w:rPr>
          <w:fldChar w:fldCharType="separate"/>
        </w:r>
        <w:r w:rsidR="00FE2FAD" w:rsidRPr="003E4A1B">
          <w:rPr>
            <w:noProof/>
            <w:webHidden/>
          </w:rPr>
          <w:t>20</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799" w:history="1">
        <w:r w:rsidR="00FA2ADD" w:rsidRPr="003E4A1B">
          <w:rPr>
            <w:rStyle w:val="Hyperlink"/>
            <w:noProof/>
          </w:rPr>
          <w:t>C.4.</w:t>
        </w:r>
        <w:r w:rsidR="00FA2ADD" w:rsidRPr="003E4A1B">
          <w:rPr>
            <w:rFonts w:ascii="Calibri" w:hAnsi="Calibri"/>
            <w:caps w:val="0"/>
            <w:noProof/>
            <w:sz w:val="22"/>
            <w:szCs w:val="22"/>
            <w:lang w:val="en-GB" w:eastAsia="en-GB"/>
          </w:rPr>
          <w:tab/>
        </w:r>
        <w:r w:rsidR="00FA2ADD" w:rsidRPr="003E4A1B">
          <w:rPr>
            <w:rStyle w:val="Hyperlink"/>
            <w:noProof/>
          </w:rPr>
          <w:t>standardformulierungen für neufassungen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_Toc5896799 \h </w:instrText>
        </w:r>
        <w:r w:rsidR="00FA2ADD" w:rsidRPr="003E4A1B">
          <w:rPr>
            <w:noProof/>
            <w:webHidden/>
          </w:rPr>
        </w:r>
        <w:r w:rsidR="00FA2ADD" w:rsidRPr="003E4A1B">
          <w:rPr>
            <w:noProof/>
            <w:webHidden/>
          </w:rPr>
          <w:fldChar w:fldCharType="separate"/>
        </w:r>
        <w:r w:rsidR="00FE2FAD" w:rsidRPr="003E4A1B">
          <w:rPr>
            <w:noProof/>
            <w:webHidden/>
          </w:rPr>
          <w:t>21</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00" w:history="1">
        <w:r w:rsidR="00FA2ADD" w:rsidRPr="003E4A1B">
          <w:rPr>
            <w:rStyle w:val="Hyperlink"/>
            <w:noProof/>
          </w:rPr>
          <w:t>C.4.1.</w:t>
        </w:r>
        <w:r w:rsidR="00FA2ADD" w:rsidRPr="003E4A1B">
          <w:rPr>
            <w:rFonts w:ascii="Calibri" w:hAnsi="Calibri"/>
            <w:noProof/>
            <w:sz w:val="22"/>
            <w:szCs w:val="22"/>
            <w:lang w:val="en-GB" w:eastAsia="en-GB"/>
          </w:rPr>
          <w:tab/>
        </w:r>
        <w:r w:rsidR="00FA2ADD" w:rsidRPr="003E4A1B">
          <w:rPr>
            <w:rStyle w:val="Hyperlink"/>
            <w:noProof/>
          </w:rPr>
          <w:t>Titel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_Toc5896800 \h </w:instrText>
        </w:r>
        <w:r w:rsidR="00FA2ADD" w:rsidRPr="003E4A1B">
          <w:rPr>
            <w:noProof/>
            <w:webHidden/>
          </w:rPr>
        </w:r>
        <w:r w:rsidR="00FA2ADD" w:rsidRPr="003E4A1B">
          <w:rPr>
            <w:noProof/>
            <w:webHidden/>
          </w:rPr>
          <w:fldChar w:fldCharType="separate"/>
        </w:r>
        <w:r w:rsidR="00FE2FAD" w:rsidRPr="003E4A1B">
          <w:rPr>
            <w:noProof/>
            <w:webHidden/>
          </w:rPr>
          <w:t>21</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01" w:history="1">
        <w:r w:rsidR="00FA2ADD" w:rsidRPr="003E4A1B">
          <w:rPr>
            <w:rStyle w:val="Hyperlink"/>
            <w:noProof/>
          </w:rPr>
          <w:t>C.4.2.</w:t>
        </w:r>
        <w:r w:rsidR="00FA2ADD" w:rsidRPr="003E4A1B">
          <w:rPr>
            <w:rFonts w:ascii="Calibri" w:hAnsi="Calibri"/>
            <w:noProof/>
            <w:sz w:val="22"/>
            <w:szCs w:val="22"/>
            <w:lang w:val="en-GB" w:eastAsia="en-GB"/>
          </w:rPr>
          <w:tab/>
        </w:r>
        <w:r w:rsidR="00FA2ADD" w:rsidRPr="003E4A1B">
          <w:rPr>
            <w:rStyle w:val="Hyperlink"/>
            <w:noProof/>
          </w:rPr>
          <w:t>Besondere Standarderwägungsgründe und Standardartikel bei der Neufassung einer Richtlinie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_Toc5896801 \h </w:instrText>
        </w:r>
        <w:r w:rsidR="00FA2ADD" w:rsidRPr="003E4A1B">
          <w:rPr>
            <w:noProof/>
            <w:webHidden/>
          </w:rPr>
        </w:r>
        <w:r w:rsidR="00FA2ADD" w:rsidRPr="003E4A1B">
          <w:rPr>
            <w:noProof/>
            <w:webHidden/>
          </w:rPr>
          <w:fldChar w:fldCharType="separate"/>
        </w:r>
        <w:r w:rsidR="00FE2FAD" w:rsidRPr="003E4A1B">
          <w:rPr>
            <w:noProof/>
            <w:webHidden/>
          </w:rPr>
          <w:t>21</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02" w:history="1">
        <w:r w:rsidR="00FA2ADD" w:rsidRPr="003E4A1B">
          <w:rPr>
            <w:rStyle w:val="Hyperlink"/>
            <w:noProof/>
          </w:rPr>
          <w:t>C.4.2.1.</w:t>
        </w:r>
        <w:r w:rsidR="00FA2ADD" w:rsidRPr="003E4A1B">
          <w:rPr>
            <w:rFonts w:ascii="Calibri" w:hAnsi="Calibri"/>
            <w:noProof/>
            <w:sz w:val="22"/>
            <w:szCs w:val="22"/>
            <w:lang w:val="en-GB" w:eastAsia="en-GB"/>
          </w:rPr>
          <w:tab/>
        </w:r>
        <w:r w:rsidR="00FA2ADD" w:rsidRPr="003E4A1B">
          <w:rPr>
            <w:rStyle w:val="Hyperlink"/>
            <w:noProof/>
          </w:rPr>
          <w:t>Erster Erwägungsgrund</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_Toc5896802 \h </w:instrText>
        </w:r>
        <w:r w:rsidR="00FA2ADD" w:rsidRPr="003E4A1B">
          <w:rPr>
            <w:noProof/>
            <w:webHidden/>
          </w:rPr>
        </w:r>
        <w:r w:rsidR="00FA2ADD" w:rsidRPr="003E4A1B">
          <w:rPr>
            <w:noProof/>
            <w:webHidden/>
          </w:rPr>
          <w:fldChar w:fldCharType="separate"/>
        </w:r>
        <w:r w:rsidR="00FE2FAD" w:rsidRPr="003E4A1B">
          <w:rPr>
            <w:noProof/>
            <w:webHidden/>
          </w:rPr>
          <w:t>21</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03" w:history="1">
        <w:r w:rsidR="00FA2ADD" w:rsidRPr="003E4A1B">
          <w:rPr>
            <w:rStyle w:val="Hyperlink"/>
            <w:noProof/>
          </w:rPr>
          <w:t>C.4.2.2.</w:t>
        </w:r>
        <w:r w:rsidR="00FA2ADD" w:rsidRPr="003E4A1B">
          <w:rPr>
            <w:rFonts w:ascii="Calibri" w:hAnsi="Calibri"/>
            <w:noProof/>
            <w:sz w:val="22"/>
            <w:szCs w:val="22"/>
            <w:lang w:val="en-GB" w:eastAsia="en-GB"/>
          </w:rPr>
          <w:tab/>
        </w:r>
        <w:r w:rsidR="00FA2ADD" w:rsidRPr="003E4A1B">
          <w:rPr>
            <w:rStyle w:val="Hyperlink"/>
            <w:noProof/>
          </w:rPr>
          <w:t>Letzte Erwägungsgründe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_Toc5896803 \h </w:instrText>
        </w:r>
        <w:r w:rsidR="00FA2ADD" w:rsidRPr="003E4A1B">
          <w:rPr>
            <w:noProof/>
            <w:webHidden/>
          </w:rPr>
        </w:r>
        <w:r w:rsidR="00FA2ADD" w:rsidRPr="003E4A1B">
          <w:rPr>
            <w:noProof/>
            <w:webHidden/>
          </w:rPr>
          <w:fldChar w:fldCharType="separate"/>
        </w:r>
        <w:r w:rsidR="00FE2FAD" w:rsidRPr="003E4A1B">
          <w:rPr>
            <w:noProof/>
            <w:webHidden/>
          </w:rPr>
          <w:t>22</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04" w:history="1">
        <w:r w:rsidR="00FA2ADD" w:rsidRPr="003E4A1B">
          <w:rPr>
            <w:rStyle w:val="Hyperlink"/>
            <w:noProof/>
          </w:rPr>
          <w:t>C.4.2.3.</w:t>
        </w:r>
        <w:r w:rsidR="00FA2ADD" w:rsidRPr="003E4A1B">
          <w:rPr>
            <w:rFonts w:ascii="Calibri" w:hAnsi="Calibri"/>
            <w:noProof/>
            <w:sz w:val="22"/>
            <w:szCs w:val="22"/>
            <w:lang w:val="en-GB" w:eastAsia="en-GB"/>
          </w:rPr>
          <w:tab/>
        </w:r>
        <w:r w:rsidR="00FA2ADD" w:rsidRPr="003E4A1B">
          <w:rPr>
            <w:rStyle w:val="Hyperlink"/>
            <w:noProof/>
          </w:rPr>
          <w:t>Dem letzten, die Adressaten bezeichnenden Artikel vorausgehende Artikel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_Toc5896804 \h </w:instrText>
        </w:r>
        <w:r w:rsidR="00FA2ADD" w:rsidRPr="003E4A1B">
          <w:rPr>
            <w:noProof/>
            <w:webHidden/>
          </w:rPr>
        </w:r>
        <w:r w:rsidR="00FA2ADD" w:rsidRPr="003E4A1B">
          <w:rPr>
            <w:noProof/>
            <w:webHidden/>
          </w:rPr>
          <w:fldChar w:fldCharType="separate"/>
        </w:r>
        <w:r w:rsidR="00FE2FAD" w:rsidRPr="003E4A1B">
          <w:rPr>
            <w:noProof/>
            <w:webHidden/>
          </w:rPr>
          <w:t>22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05" w:history="1">
        <w:r w:rsidR="00FA2ADD" w:rsidRPr="003E4A1B">
          <w:rPr>
            <w:rStyle w:val="Hyperlink"/>
            <w:noProof/>
          </w:rPr>
          <w:t>C.4.3.</w:t>
        </w:r>
        <w:r w:rsidR="00FA2ADD" w:rsidRPr="003E4A1B">
          <w:rPr>
            <w:rFonts w:ascii="Calibri" w:hAnsi="Calibri"/>
            <w:noProof/>
            <w:sz w:val="22"/>
            <w:szCs w:val="22"/>
            <w:lang w:val="en-GB" w:eastAsia="en-GB"/>
          </w:rPr>
          <w:tab/>
        </w:r>
        <w:r w:rsidR="00FA2ADD" w:rsidRPr="003E4A1B">
          <w:rPr>
            <w:rStyle w:val="Hyperlink"/>
            <w:noProof/>
          </w:rPr>
          <w:t>BESONDERE STANDARDERWÄGUNGSGRÜNDE UND STANDARDARTIKEL BEI DER NEUFASSUNG EINER VERORDNUNG ODER EINES BESCHLUSSES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_Toc5896805 \h </w:instrText>
        </w:r>
        <w:r w:rsidR="00FA2ADD" w:rsidRPr="003E4A1B">
          <w:rPr>
            <w:noProof/>
            <w:webHidden/>
          </w:rPr>
        </w:r>
        <w:r w:rsidR="00FA2ADD" w:rsidRPr="003E4A1B">
          <w:rPr>
            <w:noProof/>
            <w:webHidden/>
          </w:rPr>
          <w:fldChar w:fldCharType="separate"/>
        </w:r>
        <w:r w:rsidR="00FE2FAD" w:rsidRPr="003E4A1B">
          <w:rPr>
            <w:noProof/>
            <w:webHidden/>
          </w:rPr>
          <w:t>24</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06" w:history="1">
        <w:r w:rsidR="00FA2ADD" w:rsidRPr="003E4A1B">
          <w:rPr>
            <w:rStyle w:val="Hyperlink"/>
            <w:noProof/>
          </w:rPr>
          <w:t>C.4.3.1.</w:t>
        </w:r>
        <w:r w:rsidR="00FA2ADD" w:rsidRPr="003E4A1B">
          <w:rPr>
            <w:rFonts w:ascii="Calibri" w:hAnsi="Calibri"/>
            <w:noProof/>
            <w:sz w:val="22"/>
            <w:szCs w:val="22"/>
            <w:lang w:val="en-GB" w:eastAsia="en-GB"/>
          </w:rPr>
          <w:tab/>
        </w:r>
        <w:r w:rsidR="00FA2ADD" w:rsidRPr="003E4A1B">
          <w:rPr>
            <w:rStyle w:val="Hyperlink"/>
            <w:noProof/>
          </w:rPr>
          <w:t>Erster Erwägungsgrund</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_Toc5896806 \h </w:instrText>
        </w:r>
        <w:r w:rsidR="00FA2ADD" w:rsidRPr="003E4A1B">
          <w:rPr>
            <w:noProof/>
            <w:webHidden/>
          </w:rPr>
        </w:r>
        <w:r w:rsidR="00FA2ADD" w:rsidRPr="003E4A1B">
          <w:rPr>
            <w:noProof/>
            <w:webHidden/>
          </w:rPr>
          <w:fldChar w:fldCharType="separate"/>
        </w:r>
        <w:r w:rsidR="00FE2FAD" w:rsidRPr="003E4A1B">
          <w:rPr>
            <w:noProof/>
            <w:webHidden/>
          </w:rPr>
          <w:t>24</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07" w:history="1">
        <w:r w:rsidR="00FA2ADD" w:rsidRPr="003E4A1B">
          <w:rPr>
            <w:rStyle w:val="Hyperlink"/>
            <w:noProof/>
          </w:rPr>
          <w:t>C.4.3.2.</w:t>
        </w:r>
        <w:r w:rsidR="00FA2ADD" w:rsidRPr="003E4A1B">
          <w:rPr>
            <w:rFonts w:ascii="Calibri" w:hAnsi="Calibri"/>
            <w:noProof/>
            <w:sz w:val="22"/>
            <w:szCs w:val="22"/>
            <w:lang w:val="en-GB" w:eastAsia="en-GB"/>
          </w:rPr>
          <w:tab/>
        </w:r>
        <w:r w:rsidR="00FA2ADD" w:rsidRPr="003E4A1B">
          <w:rPr>
            <w:rStyle w:val="Hyperlink"/>
            <w:noProof/>
          </w:rPr>
          <w:t>Dem</w:t>
        </w:r>
        <w:r w:rsidR="00FA2ADD" w:rsidRPr="003E4A1B">
          <w:rPr>
            <w:rStyle w:val="Hyperlink"/>
            <w:noProof/>
            <w:snapToGrid w:val="0"/>
          </w:rPr>
          <w:t xml:space="preserve"> letzten Artikel über das Inkrafttreten vorausgehender Artikel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_Toc5896807 \h </w:instrText>
        </w:r>
        <w:r w:rsidR="00FA2ADD" w:rsidRPr="003E4A1B">
          <w:rPr>
            <w:noProof/>
            <w:webHidden/>
          </w:rPr>
        </w:r>
        <w:r w:rsidR="00FA2ADD" w:rsidRPr="003E4A1B">
          <w:rPr>
            <w:noProof/>
            <w:webHidden/>
          </w:rPr>
          <w:fldChar w:fldCharType="separate"/>
        </w:r>
        <w:r w:rsidR="00FE2FAD" w:rsidRPr="003E4A1B">
          <w:rPr>
            <w:noProof/>
            <w:webHidden/>
          </w:rPr>
          <w:t>24</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08" w:history="1">
        <w:r w:rsidR="00FA2ADD" w:rsidRPr="003E4A1B">
          <w:rPr>
            <w:rStyle w:val="Hyperlink"/>
            <w:noProof/>
          </w:rPr>
          <w:t>C.4.4.</w:t>
        </w:r>
        <w:r w:rsidR="00FA2ADD" w:rsidRPr="003E4A1B">
          <w:rPr>
            <w:rFonts w:ascii="Calibri" w:hAnsi="Calibri"/>
            <w:noProof/>
            <w:sz w:val="22"/>
            <w:szCs w:val="22"/>
            <w:lang w:val="en-GB" w:eastAsia="en-GB"/>
          </w:rPr>
          <w:tab/>
        </w:r>
        <w:r w:rsidR="00FA2ADD" w:rsidRPr="003E4A1B">
          <w:rPr>
            <w:rStyle w:val="Hyperlink"/>
            <w:noProof/>
          </w:rPr>
          <w:t>Anhänge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_Toc5896808 \h </w:instrText>
        </w:r>
        <w:r w:rsidR="00FA2ADD" w:rsidRPr="003E4A1B">
          <w:rPr>
            <w:noProof/>
            <w:webHidden/>
          </w:rPr>
        </w:r>
        <w:r w:rsidR="00FA2ADD" w:rsidRPr="003E4A1B">
          <w:rPr>
            <w:noProof/>
            <w:webHidden/>
          </w:rPr>
          <w:fldChar w:fldCharType="separate"/>
        </w:r>
        <w:r w:rsidR="00FE2FAD" w:rsidRPr="003E4A1B">
          <w:rPr>
            <w:noProof/>
            <w:webHidden/>
          </w:rPr>
          <w:t>25</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09" w:history="1">
        <w:r w:rsidR="00FA2ADD" w:rsidRPr="003E4A1B">
          <w:rPr>
            <w:rStyle w:val="Hyperlink"/>
            <w:noProof/>
          </w:rPr>
          <w:t>C.4.4.1.</w:t>
        </w:r>
        <w:r w:rsidR="00FA2ADD" w:rsidRPr="003E4A1B">
          <w:rPr>
            <w:rFonts w:ascii="Calibri" w:hAnsi="Calibri"/>
            <w:noProof/>
            <w:sz w:val="22"/>
            <w:szCs w:val="22"/>
            <w:lang w:val="en-GB" w:eastAsia="en-GB"/>
          </w:rPr>
          <w:tab/>
        </w:r>
        <w:r w:rsidR="00FA2ADD" w:rsidRPr="003E4A1B">
          <w:rPr>
            <w:rStyle w:val="Hyperlink"/>
            <w:noProof/>
          </w:rPr>
          <w:t>In Rechtsakten zur Neufassung einer Richtlinie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_Toc5896809 \h </w:instrText>
        </w:r>
        <w:r w:rsidR="00FA2ADD" w:rsidRPr="003E4A1B">
          <w:rPr>
            <w:noProof/>
            <w:webHidden/>
          </w:rPr>
        </w:r>
        <w:r w:rsidR="00FA2ADD" w:rsidRPr="003E4A1B">
          <w:rPr>
            <w:noProof/>
            <w:webHidden/>
          </w:rPr>
          <w:fldChar w:fldCharType="separate"/>
        </w:r>
        <w:r w:rsidR="00FE2FAD" w:rsidRPr="003E4A1B">
          <w:rPr>
            <w:noProof/>
            <w:webHidden/>
          </w:rPr>
          <w:t>25</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10" w:history="1">
        <w:r w:rsidR="00FA2ADD" w:rsidRPr="003E4A1B">
          <w:rPr>
            <w:rStyle w:val="Hyperlink"/>
            <w:noProof/>
          </w:rPr>
          <w:t>C.4.4.2.</w:t>
        </w:r>
        <w:r w:rsidR="00FA2ADD" w:rsidRPr="003E4A1B">
          <w:rPr>
            <w:rFonts w:ascii="Calibri" w:hAnsi="Calibri"/>
            <w:noProof/>
            <w:sz w:val="22"/>
            <w:szCs w:val="22"/>
            <w:lang w:val="en-GB" w:eastAsia="en-GB"/>
          </w:rPr>
          <w:tab/>
        </w:r>
        <w:r w:rsidR="00FA2ADD" w:rsidRPr="003E4A1B">
          <w:rPr>
            <w:rStyle w:val="Hyperlink"/>
            <w:noProof/>
          </w:rPr>
          <w:t>In Rechtsakten zur Neufassung einer geänderten Verordnung oder eines geänderten Beschlusses (einer geänderten Entscheidung)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_Toc5896810 \h </w:instrText>
        </w:r>
        <w:r w:rsidR="00FA2ADD" w:rsidRPr="003E4A1B">
          <w:rPr>
            <w:noProof/>
            <w:webHidden/>
          </w:rPr>
        </w:r>
        <w:r w:rsidR="00FA2ADD" w:rsidRPr="003E4A1B">
          <w:rPr>
            <w:noProof/>
            <w:webHidden/>
          </w:rPr>
          <w:fldChar w:fldCharType="separate"/>
        </w:r>
        <w:r w:rsidR="00FE2FAD" w:rsidRPr="003E4A1B">
          <w:rPr>
            <w:noProof/>
            <w:webHidden/>
          </w:rPr>
          <w:t>26</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11" w:history="1">
        <w:r w:rsidR="00FA2ADD" w:rsidRPr="003E4A1B">
          <w:rPr>
            <w:rStyle w:val="Hyperlink"/>
            <w:noProof/>
          </w:rPr>
          <w:t>C.4.4.3.</w:t>
        </w:r>
        <w:r w:rsidR="00FA2ADD" w:rsidRPr="003E4A1B">
          <w:rPr>
            <w:rFonts w:ascii="Calibri" w:hAnsi="Calibri"/>
            <w:noProof/>
            <w:sz w:val="22"/>
            <w:szCs w:val="22"/>
            <w:lang w:val="en-GB" w:eastAsia="en-GB"/>
          </w:rPr>
          <w:tab/>
        </w:r>
        <w:r w:rsidR="00FA2ADD" w:rsidRPr="003E4A1B">
          <w:rPr>
            <w:rStyle w:val="Hyperlink"/>
            <w:noProof/>
          </w:rPr>
          <w:t>In allen Rechtsakten zur Neufassung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_Toc5896811 \h </w:instrText>
        </w:r>
        <w:r w:rsidR="00FA2ADD" w:rsidRPr="003E4A1B">
          <w:rPr>
            <w:noProof/>
            <w:webHidden/>
          </w:rPr>
        </w:r>
        <w:r w:rsidR="00FA2ADD" w:rsidRPr="003E4A1B">
          <w:rPr>
            <w:noProof/>
            <w:webHidden/>
          </w:rPr>
          <w:fldChar w:fldCharType="separate"/>
        </w:r>
        <w:r w:rsidR="00FE2FAD" w:rsidRPr="003E4A1B">
          <w:rPr>
            <w:noProof/>
            <w:webHidden/>
          </w:rPr>
          <w:t>26</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12" w:history="1">
        <w:r w:rsidR="00FA2ADD" w:rsidRPr="003E4A1B">
          <w:rPr>
            <w:rStyle w:val="Hyperlink"/>
            <w:noProof/>
          </w:rPr>
          <w:t>C.5.</w:t>
        </w:r>
        <w:r w:rsidR="00FA2ADD" w:rsidRPr="003E4A1B">
          <w:rPr>
            <w:rFonts w:ascii="Calibri" w:hAnsi="Calibri"/>
            <w:caps w:val="0"/>
            <w:noProof/>
            <w:sz w:val="22"/>
            <w:szCs w:val="22"/>
            <w:lang w:val="en-GB" w:eastAsia="en-GB"/>
          </w:rPr>
          <w:tab/>
        </w:r>
        <w:r w:rsidR="00FA2ADD" w:rsidRPr="003E4A1B">
          <w:rPr>
            <w:rStyle w:val="Hyperlink"/>
            <w:noProof/>
          </w:rPr>
          <w:t>Standardformulierungen zu den Grundsätzen der Subsidiarität und der VerhältnismäSSigkeit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_Toc5896812 \h </w:instrText>
        </w:r>
        <w:r w:rsidR="00FA2ADD" w:rsidRPr="003E4A1B">
          <w:rPr>
            <w:noProof/>
            <w:webHidden/>
          </w:rPr>
        </w:r>
        <w:r w:rsidR="00FA2ADD" w:rsidRPr="003E4A1B">
          <w:rPr>
            <w:noProof/>
            <w:webHidden/>
          </w:rPr>
          <w:fldChar w:fldCharType="separate"/>
        </w:r>
        <w:r w:rsidR="00FE2FAD" w:rsidRPr="003E4A1B">
          <w:rPr>
            <w:noProof/>
            <w:webHidden/>
          </w:rPr>
          <w:t>27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13" w:history="1">
        <w:r w:rsidR="00FA2ADD" w:rsidRPr="003E4A1B">
          <w:rPr>
            <w:rStyle w:val="Hyperlink"/>
            <w:noProof/>
          </w:rPr>
          <w:t>C.5.1.</w:t>
        </w:r>
        <w:r w:rsidR="00FA2ADD" w:rsidRPr="003E4A1B">
          <w:rPr>
            <w:rFonts w:ascii="Calibri" w:hAnsi="Calibri"/>
            <w:noProof/>
            <w:sz w:val="22"/>
            <w:szCs w:val="22"/>
            <w:lang w:val="en-GB" w:eastAsia="en-GB"/>
          </w:rPr>
          <w:tab/>
        </w:r>
        <w:r w:rsidR="00FA2ADD" w:rsidRPr="003E4A1B">
          <w:rPr>
            <w:rStyle w:val="Hyperlink"/>
            <w:noProof/>
          </w:rPr>
          <w:t>Subsidiarität und Verhältnismäßigkeit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_Toc5896813 \h </w:instrText>
        </w:r>
        <w:r w:rsidR="00FA2ADD" w:rsidRPr="003E4A1B">
          <w:rPr>
            <w:noProof/>
            <w:webHidden/>
          </w:rPr>
        </w:r>
        <w:r w:rsidR="00FA2ADD" w:rsidRPr="003E4A1B">
          <w:rPr>
            <w:noProof/>
            <w:webHidden/>
          </w:rPr>
          <w:fldChar w:fldCharType="separate"/>
        </w:r>
        <w:r w:rsidR="00FE2FAD" w:rsidRPr="003E4A1B">
          <w:rPr>
            <w:noProof/>
            <w:webHidden/>
          </w:rPr>
          <w:t>27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14" w:history="1">
        <w:r w:rsidR="00FA2ADD" w:rsidRPr="003E4A1B">
          <w:rPr>
            <w:rStyle w:val="Hyperlink"/>
            <w:noProof/>
          </w:rPr>
          <w:t>C.5.2.</w:t>
        </w:r>
        <w:r w:rsidR="00FA2ADD" w:rsidRPr="003E4A1B">
          <w:rPr>
            <w:rFonts w:ascii="Calibri" w:hAnsi="Calibri"/>
            <w:noProof/>
            <w:sz w:val="22"/>
            <w:szCs w:val="22"/>
            <w:lang w:val="en-GB" w:eastAsia="en-GB"/>
          </w:rPr>
          <w:tab/>
        </w:r>
        <w:r w:rsidR="00FA2ADD" w:rsidRPr="003E4A1B">
          <w:rPr>
            <w:rStyle w:val="Hyperlink"/>
            <w:noProof/>
          </w:rPr>
          <w:t>Verhältnismäßigkeit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_Toc5896814 \h </w:instrText>
        </w:r>
        <w:r w:rsidR="00FA2ADD" w:rsidRPr="003E4A1B">
          <w:rPr>
            <w:noProof/>
            <w:webHidden/>
          </w:rPr>
        </w:r>
        <w:r w:rsidR="00FA2ADD" w:rsidRPr="003E4A1B">
          <w:rPr>
            <w:noProof/>
            <w:webHidden/>
          </w:rPr>
          <w:fldChar w:fldCharType="separate"/>
        </w:r>
        <w:r w:rsidR="00FE2FAD" w:rsidRPr="003E4A1B">
          <w:rPr>
            <w:noProof/>
            <w:webHidden/>
          </w:rPr>
          <w:t>27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15" w:history="1">
        <w:r w:rsidR="00FA2ADD" w:rsidRPr="003E4A1B">
          <w:rPr>
            <w:rStyle w:val="Hyperlink"/>
            <w:noProof/>
          </w:rPr>
          <w:t>C.5.3.</w:t>
        </w:r>
        <w:r w:rsidR="00FA2ADD" w:rsidRPr="003E4A1B">
          <w:rPr>
            <w:rFonts w:ascii="Calibri" w:hAnsi="Calibri"/>
            <w:noProof/>
            <w:sz w:val="22"/>
            <w:szCs w:val="22"/>
            <w:lang w:val="en-GB" w:eastAsia="en-GB"/>
          </w:rPr>
          <w:tab/>
        </w:r>
        <w:r w:rsidR="00FA2ADD" w:rsidRPr="003E4A1B">
          <w:rPr>
            <w:rStyle w:val="Hyperlink"/>
            <w:bCs/>
            <w:noProof/>
          </w:rPr>
          <w:t>Ausnahme von der Verpflichtung, den Fristablauf zur Abgabe von begründeten Stellungnahmen durch die nationalen Parlamente abzuwarten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_Toc5896815 \h </w:instrText>
        </w:r>
        <w:r w:rsidR="00FA2ADD" w:rsidRPr="003E4A1B">
          <w:rPr>
            <w:noProof/>
            <w:webHidden/>
          </w:rPr>
        </w:r>
        <w:r w:rsidR="00FA2ADD" w:rsidRPr="003E4A1B">
          <w:rPr>
            <w:noProof/>
            <w:webHidden/>
          </w:rPr>
          <w:fldChar w:fldCharType="separate"/>
        </w:r>
        <w:r w:rsidR="00FE2FAD" w:rsidRPr="003E4A1B">
          <w:rPr>
            <w:noProof/>
            <w:webHidden/>
          </w:rPr>
          <w:t>28</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16" w:history="1">
        <w:r w:rsidR="00FA2ADD" w:rsidRPr="003E4A1B">
          <w:rPr>
            <w:rStyle w:val="Hyperlink"/>
            <w:noProof/>
          </w:rPr>
          <w:t>C.6.</w:t>
        </w:r>
        <w:r w:rsidR="00FA2ADD" w:rsidRPr="003E4A1B">
          <w:rPr>
            <w:rFonts w:ascii="Calibri" w:hAnsi="Calibri"/>
            <w:caps w:val="0"/>
            <w:noProof/>
            <w:sz w:val="22"/>
            <w:szCs w:val="22"/>
            <w:lang w:val="en-GB" w:eastAsia="en-GB"/>
          </w:rPr>
          <w:tab/>
        </w:r>
        <w:r w:rsidR="00FA2ADD" w:rsidRPr="003E4A1B">
          <w:rPr>
            <w:rStyle w:val="Hyperlink"/>
            <w:noProof/>
          </w:rPr>
          <w:t>FORMULIERUNGEN FÜR NICHT IN DEN VERTRÄGen VORGESEHENE ANHÖRUNGEN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_Toc5896816 \h </w:instrText>
        </w:r>
        <w:r w:rsidR="00FA2ADD" w:rsidRPr="003E4A1B">
          <w:rPr>
            <w:noProof/>
            <w:webHidden/>
          </w:rPr>
        </w:r>
        <w:r w:rsidR="00FA2ADD" w:rsidRPr="003E4A1B">
          <w:rPr>
            <w:noProof/>
            <w:webHidden/>
          </w:rPr>
          <w:fldChar w:fldCharType="separate"/>
        </w:r>
        <w:r w:rsidR="00FE2FAD" w:rsidRPr="003E4A1B">
          <w:rPr>
            <w:noProof/>
            <w:webHidden/>
          </w:rPr>
          <w:t>28</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17" w:history="1">
        <w:r w:rsidR="00FA2ADD" w:rsidRPr="003E4A1B">
          <w:rPr>
            <w:rStyle w:val="Hyperlink"/>
            <w:noProof/>
          </w:rPr>
          <w:t>C.7.</w:t>
        </w:r>
        <w:r w:rsidR="00FA2ADD" w:rsidRPr="003E4A1B">
          <w:rPr>
            <w:rFonts w:ascii="Calibri" w:hAnsi="Calibri"/>
            <w:caps w:val="0"/>
            <w:noProof/>
            <w:sz w:val="22"/>
            <w:szCs w:val="22"/>
            <w:lang w:val="en-GB" w:eastAsia="en-GB"/>
          </w:rPr>
          <w:tab/>
        </w:r>
        <w:r w:rsidR="00FA2ADD" w:rsidRPr="003E4A1B">
          <w:rPr>
            <w:rStyle w:val="Hyperlink"/>
            <w:noProof/>
          </w:rPr>
          <w:t>Standardformulierungen für BEGRIFFSBESTIMMUNGEN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_Toc5896817 \h </w:instrText>
        </w:r>
        <w:r w:rsidR="00FA2ADD" w:rsidRPr="003E4A1B">
          <w:rPr>
            <w:noProof/>
            <w:webHidden/>
          </w:rPr>
        </w:r>
        <w:r w:rsidR="00FA2ADD" w:rsidRPr="003E4A1B">
          <w:rPr>
            <w:noProof/>
            <w:webHidden/>
          </w:rPr>
          <w:fldChar w:fldCharType="separate"/>
        </w:r>
        <w:r w:rsidR="00FE2FAD" w:rsidRPr="003E4A1B">
          <w:rPr>
            <w:noProof/>
            <w:webHidden/>
          </w:rPr>
          <w:t>28</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18" w:history="1">
        <w:r w:rsidR="00FA2ADD" w:rsidRPr="003E4A1B">
          <w:rPr>
            <w:rStyle w:val="Hyperlink"/>
            <w:noProof/>
          </w:rPr>
          <w:t>C.8.</w:t>
        </w:r>
        <w:r w:rsidR="00FA2ADD" w:rsidRPr="003E4A1B">
          <w:rPr>
            <w:rFonts w:ascii="Calibri" w:hAnsi="Calibri"/>
            <w:caps w:val="0"/>
            <w:noProof/>
            <w:sz w:val="22"/>
            <w:szCs w:val="22"/>
            <w:lang w:val="en-GB" w:eastAsia="en-GB"/>
          </w:rPr>
          <w:tab/>
        </w:r>
        <w:r w:rsidR="00FA2ADD" w:rsidRPr="003E4A1B">
          <w:rPr>
            <w:rStyle w:val="Hyperlink"/>
            <w:noProof/>
          </w:rPr>
          <w:t>Standardformulierungen für finanzielle aspekte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_Toc5896818 \h </w:instrText>
        </w:r>
        <w:r w:rsidR="00FA2ADD" w:rsidRPr="003E4A1B">
          <w:rPr>
            <w:noProof/>
            <w:webHidden/>
          </w:rPr>
        </w:r>
        <w:r w:rsidR="00FA2ADD" w:rsidRPr="003E4A1B">
          <w:rPr>
            <w:noProof/>
            <w:webHidden/>
          </w:rPr>
          <w:fldChar w:fldCharType="separate"/>
        </w:r>
        <w:r w:rsidR="00FE2FAD" w:rsidRPr="003E4A1B">
          <w:rPr>
            <w:noProof/>
            <w:webHidden/>
          </w:rPr>
          <w:t>29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19" w:history="1">
        <w:r w:rsidR="00FA2ADD" w:rsidRPr="003E4A1B">
          <w:rPr>
            <w:rStyle w:val="Hyperlink"/>
            <w:noProof/>
          </w:rPr>
          <w:t>C.8.1.</w:t>
        </w:r>
        <w:r w:rsidR="00FA2ADD" w:rsidRPr="003E4A1B">
          <w:rPr>
            <w:rFonts w:ascii="Calibri" w:hAnsi="Calibri"/>
            <w:noProof/>
            <w:sz w:val="22"/>
            <w:szCs w:val="22"/>
            <w:lang w:val="en-GB" w:eastAsia="en-GB"/>
          </w:rPr>
          <w:tab/>
        </w:r>
        <w:r w:rsidR="00FA2ADD" w:rsidRPr="003E4A1B">
          <w:rPr>
            <w:rStyle w:val="Hyperlink"/>
            <w:noProof/>
          </w:rPr>
          <w:t>Mehrjahresprogramme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_Toc5896819 \h </w:instrText>
        </w:r>
        <w:r w:rsidR="00FA2ADD" w:rsidRPr="003E4A1B">
          <w:rPr>
            <w:noProof/>
            <w:webHidden/>
          </w:rPr>
        </w:r>
        <w:r w:rsidR="00FA2ADD" w:rsidRPr="003E4A1B">
          <w:rPr>
            <w:noProof/>
            <w:webHidden/>
          </w:rPr>
          <w:fldChar w:fldCharType="separate"/>
        </w:r>
        <w:r w:rsidR="00FE2FAD" w:rsidRPr="003E4A1B">
          <w:rPr>
            <w:noProof/>
            <w:webHidden/>
          </w:rPr>
          <w:t>29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20" w:history="1">
        <w:r w:rsidR="00FA2ADD" w:rsidRPr="003E4A1B">
          <w:rPr>
            <w:rStyle w:val="Hyperlink"/>
            <w:noProof/>
          </w:rPr>
          <w:t>C.8.1.1.</w:t>
        </w:r>
        <w:r w:rsidR="00FA2ADD" w:rsidRPr="003E4A1B">
          <w:rPr>
            <w:rFonts w:ascii="Calibri" w:hAnsi="Calibri"/>
            <w:noProof/>
            <w:sz w:val="22"/>
            <w:szCs w:val="22"/>
            <w:lang w:val="en-GB" w:eastAsia="en-GB"/>
          </w:rPr>
          <w:tab/>
        </w:r>
        <w:r w:rsidR="00FA2ADD" w:rsidRPr="003E4A1B">
          <w:rPr>
            <w:rStyle w:val="Hyperlink"/>
            <w:noProof/>
          </w:rPr>
          <w:t>Erwägungsgrund über die Finanzausstattung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_Toc5896820 \h </w:instrText>
        </w:r>
        <w:r w:rsidR="00FA2ADD" w:rsidRPr="003E4A1B">
          <w:rPr>
            <w:noProof/>
            <w:webHidden/>
          </w:rPr>
        </w:r>
        <w:r w:rsidR="00FA2ADD" w:rsidRPr="003E4A1B">
          <w:rPr>
            <w:noProof/>
            <w:webHidden/>
          </w:rPr>
          <w:fldChar w:fldCharType="separate"/>
        </w:r>
        <w:r w:rsidR="00FE2FAD" w:rsidRPr="003E4A1B">
          <w:rPr>
            <w:noProof/>
            <w:webHidden/>
          </w:rPr>
          <w:t>29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21" w:history="1">
        <w:r w:rsidR="00FA2ADD" w:rsidRPr="003E4A1B">
          <w:rPr>
            <w:rStyle w:val="Hyperlink"/>
            <w:noProof/>
          </w:rPr>
          <w:t>C.8.1.2.</w:t>
        </w:r>
        <w:r w:rsidR="00FA2ADD" w:rsidRPr="003E4A1B">
          <w:rPr>
            <w:rFonts w:ascii="Calibri" w:hAnsi="Calibri"/>
            <w:noProof/>
            <w:sz w:val="22"/>
            <w:szCs w:val="22"/>
            <w:lang w:val="en-GB" w:eastAsia="en-GB"/>
          </w:rPr>
          <w:tab/>
        </w:r>
        <w:r w:rsidR="00FA2ADD" w:rsidRPr="003E4A1B">
          <w:rPr>
            <w:rStyle w:val="Hyperlink"/>
            <w:noProof/>
          </w:rPr>
          <w:t>Artikel über die Finanzausstattung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_Toc5896821 \h </w:instrText>
        </w:r>
        <w:r w:rsidR="00FA2ADD" w:rsidRPr="003E4A1B">
          <w:rPr>
            <w:noProof/>
            <w:webHidden/>
          </w:rPr>
        </w:r>
        <w:r w:rsidR="00FA2ADD" w:rsidRPr="003E4A1B">
          <w:rPr>
            <w:noProof/>
            <w:webHidden/>
          </w:rPr>
          <w:fldChar w:fldCharType="separate"/>
        </w:r>
        <w:r w:rsidR="00FE2FAD" w:rsidRPr="003E4A1B">
          <w:rPr>
            <w:noProof/>
            <w:webHidden/>
          </w:rPr>
          <w:t>29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22" w:history="1">
        <w:r w:rsidR="00FA2ADD" w:rsidRPr="003E4A1B">
          <w:rPr>
            <w:rStyle w:val="Hyperlink"/>
            <w:noProof/>
          </w:rPr>
          <w:t>C.8.2.</w:t>
        </w:r>
        <w:r w:rsidR="00FA2ADD" w:rsidRPr="003E4A1B">
          <w:rPr>
            <w:rFonts w:ascii="Calibri" w:hAnsi="Calibri"/>
            <w:noProof/>
            <w:sz w:val="22"/>
            <w:szCs w:val="22"/>
            <w:lang w:val="en-GB" w:eastAsia="en-GB"/>
          </w:rPr>
          <w:tab/>
        </w:r>
        <w:r w:rsidR="00FA2ADD" w:rsidRPr="003E4A1B">
          <w:rPr>
            <w:rStyle w:val="Hyperlink"/>
            <w:noProof/>
          </w:rPr>
          <w:t>Schutz der finanziellen Interessen der Union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_Toc5896822 \h </w:instrText>
        </w:r>
        <w:r w:rsidR="00FA2ADD" w:rsidRPr="003E4A1B">
          <w:rPr>
            <w:noProof/>
            <w:webHidden/>
          </w:rPr>
        </w:r>
        <w:r w:rsidR="00FA2ADD" w:rsidRPr="003E4A1B">
          <w:rPr>
            <w:noProof/>
            <w:webHidden/>
          </w:rPr>
          <w:fldChar w:fldCharType="separate"/>
        </w:r>
        <w:r w:rsidR="00FE2FAD" w:rsidRPr="003E4A1B">
          <w:rPr>
            <w:noProof/>
            <w:webHidden/>
          </w:rPr>
          <w:t>30</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23" w:history="1">
        <w:r w:rsidR="00FA2ADD" w:rsidRPr="003E4A1B">
          <w:rPr>
            <w:rStyle w:val="Hyperlink"/>
            <w:noProof/>
          </w:rPr>
          <w:t>C.8.2.1.</w:t>
        </w:r>
        <w:r w:rsidR="00FA2ADD" w:rsidRPr="003E4A1B">
          <w:rPr>
            <w:rFonts w:ascii="Calibri" w:hAnsi="Calibri"/>
            <w:noProof/>
            <w:sz w:val="22"/>
            <w:szCs w:val="22"/>
            <w:lang w:val="en-GB" w:eastAsia="en-GB"/>
          </w:rPr>
          <w:tab/>
        </w:r>
        <w:r w:rsidR="00FA2ADD" w:rsidRPr="003E4A1B">
          <w:rPr>
            <w:rStyle w:val="Hyperlink"/>
            <w:noProof/>
          </w:rPr>
          <w:t>Erwägungsgrund</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_Toc5896823 \h </w:instrText>
        </w:r>
        <w:r w:rsidR="00FA2ADD" w:rsidRPr="003E4A1B">
          <w:rPr>
            <w:noProof/>
            <w:webHidden/>
          </w:rPr>
        </w:r>
        <w:r w:rsidR="00FA2ADD" w:rsidRPr="003E4A1B">
          <w:rPr>
            <w:noProof/>
            <w:webHidden/>
          </w:rPr>
          <w:fldChar w:fldCharType="separate"/>
        </w:r>
        <w:r w:rsidR="00FE2FAD" w:rsidRPr="003E4A1B">
          <w:rPr>
            <w:noProof/>
            <w:webHidden/>
          </w:rPr>
          <w:t>30</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24" w:history="1">
        <w:r w:rsidR="00FA2ADD" w:rsidRPr="003E4A1B">
          <w:rPr>
            <w:rStyle w:val="Hyperlink"/>
            <w:noProof/>
          </w:rPr>
          <w:t>C.8.2.2.</w:t>
        </w:r>
        <w:r w:rsidR="00FA2ADD" w:rsidRPr="003E4A1B">
          <w:rPr>
            <w:rFonts w:ascii="Calibri" w:hAnsi="Calibri"/>
            <w:noProof/>
            <w:sz w:val="22"/>
            <w:szCs w:val="22"/>
            <w:lang w:val="en-GB" w:eastAsia="en-GB"/>
          </w:rPr>
          <w:tab/>
        </w:r>
        <w:r w:rsidR="00FA2ADD" w:rsidRPr="003E4A1B">
          <w:rPr>
            <w:rStyle w:val="Hyperlink"/>
            <w:noProof/>
          </w:rPr>
          <w:t>Artikel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_Toc5896824 \h </w:instrText>
        </w:r>
        <w:r w:rsidR="00FA2ADD" w:rsidRPr="003E4A1B">
          <w:rPr>
            <w:noProof/>
            <w:webHidden/>
          </w:rPr>
        </w:r>
        <w:r w:rsidR="00FA2ADD" w:rsidRPr="003E4A1B">
          <w:rPr>
            <w:noProof/>
            <w:webHidden/>
          </w:rPr>
          <w:fldChar w:fldCharType="separate"/>
        </w:r>
        <w:r w:rsidR="00FE2FAD" w:rsidRPr="003E4A1B">
          <w:rPr>
            <w:noProof/>
            <w:webHidden/>
          </w:rPr>
          <w:t>30</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25" w:history="1">
        <w:r w:rsidR="00FA2ADD" w:rsidRPr="003E4A1B">
          <w:rPr>
            <w:rStyle w:val="Hyperlink"/>
            <w:noProof/>
          </w:rPr>
          <w:t>C.9.</w:t>
        </w:r>
        <w:r w:rsidR="00FA2ADD" w:rsidRPr="003E4A1B">
          <w:rPr>
            <w:rFonts w:ascii="Calibri" w:hAnsi="Calibri"/>
            <w:caps w:val="0"/>
            <w:noProof/>
            <w:sz w:val="22"/>
            <w:szCs w:val="22"/>
            <w:lang w:val="en-GB" w:eastAsia="en-GB"/>
          </w:rPr>
          <w:tab/>
        </w:r>
        <w:r w:rsidR="00FA2ADD" w:rsidRPr="003E4A1B">
          <w:rPr>
            <w:rStyle w:val="Hyperlink"/>
            <w:noProof/>
          </w:rPr>
          <w:t>Standardformulierungen für Änderungsrechtsakte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_Toc5896825 \h </w:instrText>
        </w:r>
        <w:r w:rsidR="00FA2ADD" w:rsidRPr="003E4A1B">
          <w:rPr>
            <w:noProof/>
            <w:webHidden/>
          </w:rPr>
        </w:r>
        <w:r w:rsidR="00FA2ADD" w:rsidRPr="003E4A1B">
          <w:rPr>
            <w:noProof/>
            <w:webHidden/>
          </w:rPr>
          <w:fldChar w:fldCharType="separate"/>
        </w:r>
        <w:r w:rsidR="00FE2FAD" w:rsidRPr="003E4A1B">
          <w:rPr>
            <w:noProof/>
            <w:webHidden/>
          </w:rPr>
          <w:t>31</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26" w:history="1">
        <w:r w:rsidR="00FA2ADD" w:rsidRPr="003E4A1B">
          <w:rPr>
            <w:rStyle w:val="Hyperlink"/>
            <w:noProof/>
          </w:rPr>
          <w:t>C.9.1.</w:t>
        </w:r>
        <w:r w:rsidR="00FA2ADD" w:rsidRPr="003E4A1B">
          <w:rPr>
            <w:rFonts w:ascii="Calibri" w:hAnsi="Calibri"/>
            <w:noProof/>
            <w:sz w:val="22"/>
            <w:szCs w:val="22"/>
            <w:lang w:val="en-GB" w:eastAsia="en-GB"/>
          </w:rPr>
          <w:tab/>
        </w:r>
        <w:r w:rsidR="00FA2ADD" w:rsidRPr="003E4A1B">
          <w:rPr>
            <w:rStyle w:val="Hyperlink"/>
            <w:noProof/>
          </w:rPr>
          <w:t>Einleitungssatz</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_Toc5896826 \h </w:instrText>
        </w:r>
        <w:r w:rsidR="00FA2ADD" w:rsidRPr="003E4A1B">
          <w:rPr>
            <w:noProof/>
            <w:webHidden/>
          </w:rPr>
        </w:r>
        <w:r w:rsidR="00FA2ADD" w:rsidRPr="003E4A1B">
          <w:rPr>
            <w:noProof/>
            <w:webHidden/>
          </w:rPr>
          <w:fldChar w:fldCharType="separate"/>
        </w:r>
        <w:r w:rsidR="00FE2FAD" w:rsidRPr="003E4A1B">
          <w:rPr>
            <w:noProof/>
            <w:webHidden/>
          </w:rPr>
          <w:t>31</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27" w:history="1">
        <w:r w:rsidR="00FA2ADD" w:rsidRPr="003E4A1B">
          <w:rPr>
            <w:rStyle w:val="Hyperlink"/>
            <w:noProof/>
          </w:rPr>
          <w:t>C.9.1.1.</w:t>
        </w:r>
        <w:r w:rsidR="00FA2ADD" w:rsidRPr="003E4A1B">
          <w:rPr>
            <w:rFonts w:ascii="Calibri" w:hAnsi="Calibri"/>
            <w:noProof/>
            <w:sz w:val="22"/>
            <w:szCs w:val="22"/>
            <w:lang w:val="en-GB" w:eastAsia="en-GB"/>
          </w:rPr>
          <w:tab/>
        </w:r>
        <w:r w:rsidR="00FA2ADD" w:rsidRPr="003E4A1B">
          <w:rPr>
            <w:rStyle w:val="Hyperlink"/>
            <w:noProof/>
          </w:rPr>
          <w:t>Bei mehrfacher Änderung eines Textes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_Toc5896827 \h </w:instrText>
        </w:r>
        <w:r w:rsidR="00FA2ADD" w:rsidRPr="003E4A1B">
          <w:rPr>
            <w:noProof/>
            <w:webHidden/>
          </w:rPr>
        </w:r>
        <w:r w:rsidR="00FA2ADD" w:rsidRPr="003E4A1B">
          <w:rPr>
            <w:noProof/>
            <w:webHidden/>
          </w:rPr>
          <w:fldChar w:fldCharType="separate"/>
        </w:r>
        <w:r w:rsidR="00FE2FAD" w:rsidRPr="003E4A1B">
          <w:rPr>
            <w:noProof/>
            <w:webHidden/>
          </w:rPr>
          <w:t>31</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28" w:history="1">
        <w:r w:rsidR="00FA2ADD" w:rsidRPr="003E4A1B">
          <w:rPr>
            <w:rStyle w:val="Hyperlink"/>
            <w:noProof/>
          </w:rPr>
          <w:t>C.9.1.2.</w:t>
        </w:r>
        <w:r w:rsidR="00FA2ADD" w:rsidRPr="003E4A1B">
          <w:rPr>
            <w:rFonts w:ascii="Calibri" w:hAnsi="Calibri"/>
            <w:noProof/>
            <w:sz w:val="22"/>
            <w:szCs w:val="22"/>
            <w:lang w:val="en-GB" w:eastAsia="en-GB"/>
          </w:rPr>
          <w:tab/>
        </w:r>
        <w:r w:rsidR="00FA2ADD" w:rsidRPr="003E4A1B">
          <w:rPr>
            <w:rStyle w:val="Hyperlink"/>
            <w:noProof/>
          </w:rPr>
          <w:t>Bei mehrfacher Änderung einer Passage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_Toc5896828 \h </w:instrText>
        </w:r>
        <w:r w:rsidR="00FA2ADD" w:rsidRPr="003E4A1B">
          <w:rPr>
            <w:noProof/>
            <w:webHidden/>
          </w:rPr>
        </w:r>
        <w:r w:rsidR="00FA2ADD" w:rsidRPr="003E4A1B">
          <w:rPr>
            <w:noProof/>
            <w:webHidden/>
          </w:rPr>
          <w:fldChar w:fldCharType="separate"/>
        </w:r>
        <w:r w:rsidR="00FE2FAD" w:rsidRPr="003E4A1B">
          <w:rPr>
            <w:noProof/>
            <w:webHidden/>
          </w:rPr>
          <w:t>31</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29" w:history="1">
        <w:r w:rsidR="00FA2ADD" w:rsidRPr="003E4A1B">
          <w:rPr>
            <w:rStyle w:val="Hyperlink"/>
            <w:noProof/>
          </w:rPr>
          <w:t>C.9.2.</w:t>
        </w:r>
        <w:r w:rsidR="00FA2ADD" w:rsidRPr="003E4A1B">
          <w:rPr>
            <w:rFonts w:ascii="Calibri" w:hAnsi="Calibri"/>
            <w:noProof/>
            <w:sz w:val="22"/>
            <w:szCs w:val="22"/>
            <w:lang w:val="en-GB" w:eastAsia="en-GB"/>
          </w:rPr>
          <w:tab/>
        </w:r>
        <w:r w:rsidR="00FA2ADD" w:rsidRPr="003E4A1B">
          <w:rPr>
            <w:rStyle w:val="Hyperlink"/>
            <w:noProof/>
          </w:rPr>
          <w:t>Ersetzung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_Toc5896829 \h </w:instrText>
        </w:r>
        <w:r w:rsidR="00FA2ADD" w:rsidRPr="003E4A1B">
          <w:rPr>
            <w:noProof/>
            <w:webHidden/>
          </w:rPr>
        </w:r>
        <w:r w:rsidR="00FA2ADD" w:rsidRPr="003E4A1B">
          <w:rPr>
            <w:noProof/>
            <w:webHidden/>
          </w:rPr>
          <w:fldChar w:fldCharType="separate"/>
        </w:r>
        <w:r w:rsidR="00FE2FAD" w:rsidRPr="003E4A1B">
          <w:rPr>
            <w:noProof/>
            <w:webHidden/>
          </w:rPr>
          <w:t>31</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30" w:history="1">
        <w:r w:rsidR="00FA2ADD" w:rsidRPr="003E4A1B">
          <w:rPr>
            <w:rStyle w:val="Hyperlink"/>
            <w:noProof/>
          </w:rPr>
          <w:t>C.9.3.</w:t>
        </w:r>
        <w:r w:rsidR="00FA2ADD" w:rsidRPr="003E4A1B">
          <w:rPr>
            <w:rFonts w:ascii="Calibri" w:hAnsi="Calibri"/>
            <w:noProof/>
            <w:sz w:val="22"/>
            <w:szCs w:val="22"/>
            <w:lang w:val="en-GB" w:eastAsia="en-GB"/>
          </w:rPr>
          <w:tab/>
        </w:r>
        <w:r w:rsidR="00FA2ADD" w:rsidRPr="003E4A1B">
          <w:rPr>
            <w:rStyle w:val="Hyperlink"/>
            <w:noProof/>
          </w:rPr>
          <w:t>Einfügung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_Toc5896830 \h </w:instrText>
        </w:r>
        <w:r w:rsidR="00FA2ADD" w:rsidRPr="003E4A1B">
          <w:rPr>
            <w:noProof/>
            <w:webHidden/>
          </w:rPr>
        </w:r>
        <w:r w:rsidR="00FA2ADD" w:rsidRPr="003E4A1B">
          <w:rPr>
            <w:noProof/>
            <w:webHidden/>
          </w:rPr>
          <w:fldChar w:fldCharType="separate"/>
        </w:r>
        <w:r w:rsidR="00FE2FAD" w:rsidRPr="003E4A1B">
          <w:rPr>
            <w:noProof/>
            <w:webHidden/>
          </w:rPr>
          <w:t>32</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31" w:history="1">
        <w:r w:rsidR="00FA2ADD" w:rsidRPr="003E4A1B">
          <w:rPr>
            <w:rStyle w:val="Hyperlink"/>
            <w:noProof/>
          </w:rPr>
          <w:t>C.9.3.1.</w:t>
        </w:r>
        <w:r w:rsidR="00FA2ADD" w:rsidRPr="003E4A1B">
          <w:rPr>
            <w:rFonts w:ascii="Calibri" w:hAnsi="Calibri"/>
            <w:noProof/>
            <w:sz w:val="22"/>
            <w:szCs w:val="22"/>
            <w:lang w:val="en-GB" w:eastAsia="en-GB"/>
          </w:rPr>
          <w:tab/>
        </w:r>
        <w:r w:rsidR="00FA2ADD" w:rsidRPr="003E4A1B">
          <w:rPr>
            <w:rStyle w:val="Hyperlink"/>
            <w:noProof/>
          </w:rPr>
          <w:t>Standardformulierung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_Toc5896831 \h </w:instrText>
        </w:r>
        <w:r w:rsidR="00FA2ADD" w:rsidRPr="003E4A1B">
          <w:rPr>
            <w:noProof/>
            <w:webHidden/>
          </w:rPr>
        </w:r>
        <w:r w:rsidR="00FA2ADD" w:rsidRPr="003E4A1B">
          <w:rPr>
            <w:noProof/>
            <w:webHidden/>
          </w:rPr>
          <w:fldChar w:fldCharType="separate"/>
        </w:r>
        <w:r w:rsidR="00FE2FAD" w:rsidRPr="003E4A1B">
          <w:rPr>
            <w:noProof/>
            <w:webHidden/>
          </w:rPr>
          <w:t>32</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32" w:history="1">
        <w:r w:rsidR="00FA2ADD" w:rsidRPr="003E4A1B">
          <w:rPr>
            <w:rStyle w:val="Hyperlink"/>
            <w:noProof/>
          </w:rPr>
          <w:t>C.9.3.2.</w:t>
        </w:r>
        <w:r w:rsidR="00FA2ADD" w:rsidRPr="003E4A1B">
          <w:rPr>
            <w:rFonts w:ascii="Calibri" w:hAnsi="Calibri"/>
            <w:noProof/>
            <w:sz w:val="22"/>
            <w:szCs w:val="22"/>
            <w:lang w:val="en-GB" w:eastAsia="en-GB"/>
          </w:rPr>
          <w:tab/>
        </w:r>
        <w:r w:rsidR="00FA2ADD" w:rsidRPr="003E4A1B">
          <w:rPr>
            <w:rStyle w:val="Hyperlink"/>
            <w:noProof/>
          </w:rPr>
          <w:t>Nummerierung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_Toc5896832 \h </w:instrText>
        </w:r>
        <w:r w:rsidR="00FA2ADD" w:rsidRPr="003E4A1B">
          <w:rPr>
            <w:noProof/>
            <w:webHidden/>
          </w:rPr>
        </w:r>
        <w:r w:rsidR="00FA2ADD" w:rsidRPr="003E4A1B">
          <w:rPr>
            <w:noProof/>
            <w:webHidden/>
          </w:rPr>
          <w:fldChar w:fldCharType="separate"/>
        </w:r>
        <w:r w:rsidR="00FE2FAD" w:rsidRPr="003E4A1B">
          <w:rPr>
            <w:noProof/>
            <w:webHidden/>
          </w:rPr>
          <w:t>32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33" w:history="1">
        <w:r w:rsidR="00FA2ADD" w:rsidRPr="003E4A1B">
          <w:rPr>
            <w:rStyle w:val="Hyperlink"/>
            <w:noProof/>
          </w:rPr>
          <w:t>C.9.4.</w:t>
        </w:r>
        <w:r w:rsidR="00FA2ADD" w:rsidRPr="003E4A1B">
          <w:rPr>
            <w:rFonts w:ascii="Calibri" w:hAnsi="Calibri"/>
            <w:noProof/>
            <w:sz w:val="22"/>
            <w:szCs w:val="22"/>
            <w:lang w:val="en-GB" w:eastAsia="en-GB"/>
          </w:rPr>
          <w:tab/>
        </w:r>
        <w:r w:rsidR="00FA2ADD" w:rsidRPr="003E4A1B">
          <w:rPr>
            <w:rStyle w:val="Hyperlink"/>
            <w:noProof/>
          </w:rPr>
          <w:t>Anfügung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_Toc5896833 \h </w:instrText>
        </w:r>
        <w:r w:rsidR="00FA2ADD" w:rsidRPr="003E4A1B">
          <w:rPr>
            <w:noProof/>
            <w:webHidden/>
          </w:rPr>
        </w:r>
        <w:r w:rsidR="00FA2ADD" w:rsidRPr="003E4A1B">
          <w:rPr>
            <w:noProof/>
            <w:webHidden/>
          </w:rPr>
          <w:fldChar w:fldCharType="separate"/>
        </w:r>
        <w:r w:rsidR="00FE2FAD" w:rsidRPr="003E4A1B">
          <w:rPr>
            <w:noProof/>
            <w:webHidden/>
          </w:rPr>
          <w:t>33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34" w:history="1">
        <w:r w:rsidR="00FA2ADD" w:rsidRPr="003E4A1B">
          <w:rPr>
            <w:rStyle w:val="Hyperlink"/>
            <w:rFonts w:cs="Calibri"/>
            <w:noProof/>
          </w:rPr>
          <w:t>C.9.4.1.</w:t>
        </w:r>
        <w:r w:rsidR="00FA2ADD" w:rsidRPr="003E4A1B">
          <w:rPr>
            <w:rFonts w:ascii="Calibri" w:hAnsi="Calibri"/>
            <w:noProof/>
            <w:sz w:val="22"/>
            <w:szCs w:val="22"/>
            <w:lang w:val="en-GB" w:eastAsia="en-GB"/>
          </w:rPr>
          <w:tab/>
        </w:r>
        <w:r w:rsidR="00FA2ADD" w:rsidRPr="003E4A1B">
          <w:rPr>
            <w:rStyle w:val="Hyperlink"/>
            <w:rFonts w:cs="Calibri"/>
            <w:noProof/>
          </w:rPr>
          <w:t>Standardformulierung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_Toc5896834 \h </w:instrText>
        </w:r>
        <w:r w:rsidR="00FA2ADD" w:rsidRPr="003E4A1B">
          <w:rPr>
            <w:noProof/>
            <w:webHidden/>
          </w:rPr>
        </w:r>
        <w:r w:rsidR="00FA2ADD" w:rsidRPr="003E4A1B">
          <w:rPr>
            <w:noProof/>
            <w:webHidden/>
          </w:rPr>
          <w:fldChar w:fldCharType="separate"/>
        </w:r>
        <w:r w:rsidR="00FE2FAD" w:rsidRPr="003E4A1B">
          <w:rPr>
            <w:noProof/>
            <w:webHidden/>
          </w:rPr>
          <w:t>33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35" w:history="1">
        <w:r w:rsidR="00FA2ADD" w:rsidRPr="003E4A1B">
          <w:rPr>
            <w:rStyle w:val="Hyperlink"/>
            <w:rFonts w:cs="Calibri"/>
            <w:noProof/>
          </w:rPr>
          <w:t>C.9.4.2.</w:t>
        </w:r>
        <w:r w:rsidR="00FA2ADD" w:rsidRPr="003E4A1B">
          <w:rPr>
            <w:rFonts w:ascii="Calibri" w:hAnsi="Calibri"/>
            <w:noProof/>
            <w:sz w:val="22"/>
            <w:szCs w:val="22"/>
            <w:lang w:val="en-GB" w:eastAsia="en-GB"/>
          </w:rPr>
          <w:tab/>
        </w:r>
        <w:r w:rsidR="00FA2ADD" w:rsidRPr="003E4A1B">
          <w:rPr>
            <w:rStyle w:val="Hyperlink"/>
            <w:rFonts w:cs="Calibri"/>
            <w:noProof/>
          </w:rPr>
          <w:t>Nummerierung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_Toc5896835 \h </w:instrText>
        </w:r>
        <w:r w:rsidR="00FA2ADD" w:rsidRPr="003E4A1B">
          <w:rPr>
            <w:noProof/>
            <w:webHidden/>
          </w:rPr>
        </w:r>
        <w:r w:rsidR="00FA2ADD" w:rsidRPr="003E4A1B">
          <w:rPr>
            <w:noProof/>
            <w:webHidden/>
          </w:rPr>
          <w:fldChar w:fldCharType="separate"/>
        </w:r>
        <w:r w:rsidR="00FE2FAD" w:rsidRPr="003E4A1B">
          <w:rPr>
            <w:noProof/>
            <w:webHidden/>
          </w:rPr>
          <w:t>33</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36" w:history="1">
        <w:r w:rsidR="00FA2ADD" w:rsidRPr="003E4A1B">
          <w:rPr>
            <w:rStyle w:val="Hyperlink"/>
            <w:noProof/>
          </w:rPr>
          <w:t>C.9.5.</w:t>
        </w:r>
        <w:r w:rsidR="00FA2ADD" w:rsidRPr="003E4A1B">
          <w:rPr>
            <w:rFonts w:ascii="Calibri" w:hAnsi="Calibri"/>
            <w:noProof/>
            <w:sz w:val="22"/>
            <w:szCs w:val="22"/>
            <w:lang w:val="en-GB" w:eastAsia="en-GB"/>
          </w:rPr>
          <w:tab/>
        </w:r>
        <w:r w:rsidR="00FA2ADD" w:rsidRPr="003E4A1B">
          <w:rPr>
            <w:rStyle w:val="Hyperlink"/>
            <w:noProof/>
          </w:rPr>
          <w:t>Aufhebung/Streichung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_Toc5896836 \h </w:instrText>
        </w:r>
        <w:r w:rsidR="00FA2ADD" w:rsidRPr="003E4A1B">
          <w:rPr>
            <w:noProof/>
            <w:webHidden/>
          </w:rPr>
        </w:r>
        <w:r w:rsidR="00FA2ADD" w:rsidRPr="003E4A1B">
          <w:rPr>
            <w:noProof/>
            <w:webHidden/>
          </w:rPr>
          <w:fldChar w:fldCharType="separate"/>
        </w:r>
        <w:r w:rsidR="00FE2FAD" w:rsidRPr="003E4A1B">
          <w:rPr>
            <w:noProof/>
            <w:webHidden/>
          </w:rPr>
          <w:t>33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37" w:history="1">
        <w:r w:rsidR="00FA2ADD" w:rsidRPr="003E4A1B">
          <w:rPr>
            <w:rStyle w:val="Hyperlink"/>
            <w:rFonts w:cs="Calibri"/>
            <w:noProof/>
          </w:rPr>
          <w:t>C.9.5.1.</w:t>
        </w:r>
        <w:r w:rsidR="00FA2ADD" w:rsidRPr="003E4A1B">
          <w:rPr>
            <w:rFonts w:ascii="Calibri" w:hAnsi="Calibri"/>
            <w:noProof/>
            <w:sz w:val="22"/>
            <w:szCs w:val="22"/>
            <w:lang w:val="en-GB" w:eastAsia="en-GB"/>
          </w:rPr>
          <w:tab/>
        </w:r>
        <w:r w:rsidR="00FA2ADD" w:rsidRPr="003E4A1B">
          <w:rPr>
            <w:rStyle w:val="Hyperlink"/>
            <w:rFonts w:cs="Calibri"/>
            <w:noProof/>
          </w:rPr>
          <w:t>Standardformulierung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_Toc5896837 \h </w:instrText>
        </w:r>
        <w:r w:rsidR="00FA2ADD" w:rsidRPr="003E4A1B">
          <w:rPr>
            <w:noProof/>
            <w:webHidden/>
          </w:rPr>
        </w:r>
        <w:r w:rsidR="00FA2ADD" w:rsidRPr="003E4A1B">
          <w:rPr>
            <w:noProof/>
            <w:webHidden/>
          </w:rPr>
          <w:fldChar w:fldCharType="separate"/>
        </w:r>
        <w:r w:rsidR="00FE2FAD" w:rsidRPr="003E4A1B">
          <w:rPr>
            <w:noProof/>
            <w:webHidden/>
          </w:rPr>
          <w:t>34</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38" w:history="1">
        <w:r w:rsidR="00FA2ADD" w:rsidRPr="003E4A1B">
          <w:rPr>
            <w:rStyle w:val="Hyperlink"/>
            <w:rFonts w:cs="Calibri"/>
            <w:noProof/>
          </w:rPr>
          <w:t>C.9.5.2.</w:t>
        </w:r>
        <w:r w:rsidR="00FA2ADD" w:rsidRPr="003E4A1B">
          <w:rPr>
            <w:rFonts w:ascii="Calibri" w:hAnsi="Calibri"/>
            <w:noProof/>
            <w:sz w:val="22"/>
            <w:szCs w:val="22"/>
            <w:lang w:val="en-GB" w:eastAsia="en-GB"/>
          </w:rPr>
          <w:tab/>
        </w:r>
        <w:r w:rsidR="00FA2ADD" w:rsidRPr="003E4A1B">
          <w:rPr>
            <w:rStyle w:val="Hyperlink"/>
            <w:rFonts w:cs="Calibri"/>
            <w:noProof/>
          </w:rPr>
          <w:t>Nummerierung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_Toc5896838 \h </w:instrText>
        </w:r>
        <w:r w:rsidR="00FA2ADD" w:rsidRPr="003E4A1B">
          <w:rPr>
            <w:noProof/>
            <w:webHidden/>
          </w:rPr>
        </w:r>
        <w:r w:rsidR="00FA2ADD" w:rsidRPr="003E4A1B">
          <w:rPr>
            <w:noProof/>
            <w:webHidden/>
          </w:rPr>
          <w:fldChar w:fldCharType="separate"/>
        </w:r>
        <w:r w:rsidR="00FE2FAD" w:rsidRPr="003E4A1B">
          <w:rPr>
            <w:noProof/>
            <w:webHidden/>
          </w:rPr>
          <w:t>34</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39" w:history="1">
        <w:r w:rsidR="00FA2ADD" w:rsidRPr="003E4A1B">
          <w:rPr>
            <w:rStyle w:val="Hyperlink"/>
            <w:noProof/>
          </w:rPr>
          <w:t>C.9.6.</w:t>
        </w:r>
        <w:r w:rsidR="00FA2ADD" w:rsidRPr="003E4A1B">
          <w:rPr>
            <w:rFonts w:ascii="Calibri" w:hAnsi="Calibri"/>
            <w:noProof/>
            <w:sz w:val="22"/>
            <w:szCs w:val="22"/>
            <w:lang w:val="en-GB" w:eastAsia="en-GB"/>
          </w:rPr>
          <w:tab/>
        </w:r>
        <w:r w:rsidR="00FA2ADD" w:rsidRPr="003E4A1B">
          <w:rPr>
            <w:rStyle w:val="Hyperlink"/>
            <w:noProof/>
          </w:rPr>
          <w:t>Änderung eines Anhangs oder mehrerer Anhänge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_Toc5896839 \h </w:instrText>
        </w:r>
        <w:r w:rsidR="00FA2ADD" w:rsidRPr="003E4A1B">
          <w:rPr>
            <w:noProof/>
            <w:webHidden/>
          </w:rPr>
        </w:r>
        <w:r w:rsidR="00FA2ADD" w:rsidRPr="003E4A1B">
          <w:rPr>
            <w:noProof/>
            <w:webHidden/>
          </w:rPr>
          <w:fldChar w:fldCharType="separate"/>
        </w:r>
        <w:r w:rsidR="00FE2FAD" w:rsidRPr="003E4A1B">
          <w:rPr>
            <w:noProof/>
            <w:webHidden/>
          </w:rPr>
          <w:t>34</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40" w:history="1">
        <w:r w:rsidR="00FA2ADD" w:rsidRPr="003E4A1B">
          <w:rPr>
            <w:rStyle w:val="Hyperlink"/>
            <w:noProof/>
          </w:rPr>
          <w:t>C.9.6.1.</w:t>
        </w:r>
        <w:r w:rsidR="00FA2ADD" w:rsidRPr="003E4A1B">
          <w:rPr>
            <w:rFonts w:ascii="Calibri" w:hAnsi="Calibri"/>
            <w:noProof/>
            <w:sz w:val="22"/>
            <w:szCs w:val="22"/>
            <w:lang w:val="en-GB" w:eastAsia="en-GB"/>
          </w:rPr>
          <w:tab/>
        </w:r>
        <w:r w:rsidR="00FA2ADD" w:rsidRPr="003E4A1B">
          <w:rPr>
            <w:rStyle w:val="Hyperlink"/>
            <w:rFonts w:cs="Calibri"/>
            <w:noProof/>
          </w:rPr>
          <w:t>Standardfall</w:t>
        </w:r>
        <w:r w:rsidR="00FA2ADD" w:rsidRPr="003E4A1B">
          <w:rPr>
            <w:rStyle w:val="Hyperlink"/>
            <w:noProof/>
          </w:rPr>
          <w:t xml:space="preserve"> (Änderungen im Anhang enthalten)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_Toc5896840 \h </w:instrText>
        </w:r>
        <w:r w:rsidR="00FA2ADD" w:rsidRPr="003E4A1B">
          <w:rPr>
            <w:noProof/>
            <w:webHidden/>
          </w:rPr>
        </w:r>
        <w:r w:rsidR="00FA2ADD" w:rsidRPr="003E4A1B">
          <w:rPr>
            <w:noProof/>
            <w:webHidden/>
          </w:rPr>
          <w:fldChar w:fldCharType="separate"/>
        </w:r>
        <w:r w:rsidR="00FE2FAD" w:rsidRPr="003E4A1B">
          <w:rPr>
            <w:noProof/>
            <w:webHidden/>
          </w:rPr>
          <w:t>34</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41" w:history="1">
        <w:r w:rsidR="00FA2ADD" w:rsidRPr="003E4A1B">
          <w:rPr>
            <w:rStyle w:val="Hyperlink"/>
            <w:noProof/>
          </w:rPr>
          <w:t>C.9.6.2.</w:t>
        </w:r>
        <w:r w:rsidR="00FA2ADD" w:rsidRPr="003E4A1B">
          <w:rPr>
            <w:rFonts w:ascii="Calibri" w:hAnsi="Calibri"/>
            <w:noProof/>
            <w:sz w:val="22"/>
            <w:szCs w:val="22"/>
            <w:lang w:val="en-GB" w:eastAsia="en-GB"/>
          </w:rPr>
          <w:tab/>
        </w:r>
        <w:r w:rsidR="00FA2ADD" w:rsidRPr="003E4A1B">
          <w:rPr>
            <w:rStyle w:val="Hyperlink"/>
            <w:rFonts w:cs="Calibri"/>
            <w:noProof/>
          </w:rPr>
          <w:t xml:space="preserve">Besondere Regel im Falle einer einfachen Änderung </w:t>
        </w:r>
        <w:r w:rsidR="00FA2ADD" w:rsidRPr="003E4A1B">
          <w:rPr>
            <w:rStyle w:val="Hyperlink"/>
            <w:noProof/>
          </w:rPr>
          <w:t>(im Wege einer direkten Änderung in den Artikeln)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_Toc5896841 \h </w:instrText>
        </w:r>
        <w:r w:rsidR="00FA2ADD" w:rsidRPr="003E4A1B">
          <w:rPr>
            <w:noProof/>
            <w:webHidden/>
          </w:rPr>
        </w:r>
        <w:r w:rsidR="00FA2ADD" w:rsidRPr="003E4A1B">
          <w:rPr>
            <w:noProof/>
            <w:webHidden/>
          </w:rPr>
          <w:fldChar w:fldCharType="separate"/>
        </w:r>
        <w:r w:rsidR="00FE2FAD" w:rsidRPr="003E4A1B">
          <w:rPr>
            <w:noProof/>
            <w:webHidden/>
          </w:rPr>
          <w:t>35</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42" w:history="1">
        <w:r w:rsidR="00FA2ADD" w:rsidRPr="003E4A1B">
          <w:rPr>
            <w:rStyle w:val="Hyperlink"/>
            <w:noProof/>
          </w:rPr>
          <w:t>C.9.7.</w:t>
        </w:r>
        <w:r w:rsidR="00FA2ADD" w:rsidRPr="003E4A1B">
          <w:rPr>
            <w:rFonts w:ascii="Calibri" w:hAnsi="Calibri"/>
            <w:noProof/>
            <w:sz w:val="22"/>
            <w:szCs w:val="22"/>
            <w:lang w:val="en-GB" w:eastAsia="en-GB"/>
          </w:rPr>
          <w:tab/>
        </w:r>
        <w:r w:rsidR="00FA2ADD" w:rsidRPr="003E4A1B">
          <w:rPr>
            <w:rStyle w:val="Hyperlink"/>
            <w:noProof/>
          </w:rPr>
          <w:t>Von einer Änderung nicht betroffene Sprache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_Toc5896842 \h </w:instrText>
        </w:r>
        <w:r w:rsidR="00FA2ADD" w:rsidRPr="003E4A1B">
          <w:rPr>
            <w:noProof/>
            <w:webHidden/>
          </w:rPr>
        </w:r>
        <w:r w:rsidR="00FA2ADD" w:rsidRPr="003E4A1B">
          <w:rPr>
            <w:noProof/>
            <w:webHidden/>
          </w:rPr>
          <w:fldChar w:fldCharType="separate"/>
        </w:r>
        <w:r w:rsidR="00FE2FAD" w:rsidRPr="003E4A1B">
          <w:rPr>
            <w:noProof/>
            <w:webHidden/>
          </w:rPr>
          <w:t>35</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43" w:history="1">
        <w:r w:rsidR="00FA2ADD" w:rsidRPr="003E4A1B">
          <w:rPr>
            <w:rStyle w:val="Hyperlink"/>
            <w:noProof/>
          </w:rPr>
          <w:t>C.10.</w:t>
        </w:r>
        <w:r w:rsidR="00FA2ADD" w:rsidRPr="003E4A1B">
          <w:rPr>
            <w:rFonts w:ascii="Calibri" w:hAnsi="Calibri"/>
            <w:caps w:val="0"/>
            <w:noProof/>
            <w:sz w:val="22"/>
            <w:szCs w:val="22"/>
            <w:lang w:val="en-GB" w:eastAsia="en-GB"/>
          </w:rPr>
          <w:tab/>
        </w:r>
        <w:r w:rsidR="00FA2ADD" w:rsidRPr="003E4A1B">
          <w:rPr>
            <w:rStyle w:val="Hyperlink"/>
            <w:noProof/>
          </w:rPr>
          <w:t>STANDARDFORMULIERUNG FÜR AUFHEBUNGEN UND VERLÄNGERUNGEN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_Toc5896843 \h </w:instrText>
        </w:r>
        <w:r w:rsidR="00FA2ADD" w:rsidRPr="003E4A1B">
          <w:rPr>
            <w:noProof/>
            <w:webHidden/>
          </w:rPr>
        </w:r>
        <w:r w:rsidR="00FA2ADD" w:rsidRPr="003E4A1B">
          <w:rPr>
            <w:noProof/>
            <w:webHidden/>
          </w:rPr>
          <w:fldChar w:fldCharType="separate"/>
        </w:r>
        <w:r w:rsidR="00FE2FAD" w:rsidRPr="003E4A1B">
          <w:rPr>
            <w:noProof/>
            <w:webHidden/>
          </w:rPr>
          <w:t>35</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44" w:history="1">
        <w:r w:rsidR="00FA2ADD" w:rsidRPr="003E4A1B">
          <w:rPr>
            <w:rStyle w:val="Hyperlink"/>
            <w:noProof/>
          </w:rPr>
          <w:t>C.10.1.</w:t>
        </w:r>
        <w:r w:rsidR="00FA2ADD" w:rsidRPr="003E4A1B">
          <w:rPr>
            <w:rFonts w:ascii="Calibri" w:hAnsi="Calibri"/>
            <w:noProof/>
            <w:sz w:val="22"/>
            <w:szCs w:val="22"/>
            <w:lang w:val="en-GB" w:eastAsia="en-GB"/>
          </w:rPr>
          <w:tab/>
        </w:r>
        <w:r w:rsidR="00FA2ADD" w:rsidRPr="003E4A1B">
          <w:rPr>
            <w:rStyle w:val="Hyperlink"/>
            <w:noProof/>
          </w:rPr>
          <w:t>Aufhebung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_Toc5896844 \h </w:instrText>
        </w:r>
        <w:r w:rsidR="00FA2ADD" w:rsidRPr="003E4A1B">
          <w:rPr>
            <w:noProof/>
            <w:webHidden/>
          </w:rPr>
        </w:r>
        <w:r w:rsidR="00FA2ADD" w:rsidRPr="003E4A1B">
          <w:rPr>
            <w:noProof/>
            <w:webHidden/>
          </w:rPr>
          <w:fldChar w:fldCharType="separate"/>
        </w:r>
        <w:r w:rsidR="00FE2FAD" w:rsidRPr="003E4A1B">
          <w:rPr>
            <w:noProof/>
            <w:webHidden/>
          </w:rPr>
          <w:t>35</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45" w:history="1">
        <w:r w:rsidR="00FA2ADD" w:rsidRPr="003E4A1B">
          <w:rPr>
            <w:rStyle w:val="Hyperlink"/>
            <w:noProof/>
          </w:rPr>
          <w:t>C.10.2.</w:t>
        </w:r>
        <w:r w:rsidR="00FA2ADD" w:rsidRPr="003E4A1B">
          <w:rPr>
            <w:rFonts w:ascii="Calibri" w:hAnsi="Calibri"/>
            <w:noProof/>
            <w:sz w:val="22"/>
            <w:szCs w:val="22"/>
            <w:lang w:val="en-GB" w:eastAsia="en-GB"/>
          </w:rPr>
          <w:tab/>
        </w:r>
        <w:r w:rsidR="00FA2ADD" w:rsidRPr="003E4A1B">
          <w:rPr>
            <w:rStyle w:val="Hyperlink"/>
            <w:noProof/>
          </w:rPr>
          <w:t>Verlängerung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_Toc5896845 \h </w:instrText>
        </w:r>
        <w:r w:rsidR="00FA2ADD" w:rsidRPr="003E4A1B">
          <w:rPr>
            <w:noProof/>
            <w:webHidden/>
          </w:rPr>
        </w:r>
        <w:r w:rsidR="00FA2ADD" w:rsidRPr="003E4A1B">
          <w:rPr>
            <w:noProof/>
            <w:webHidden/>
          </w:rPr>
          <w:fldChar w:fldCharType="separate"/>
        </w:r>
        <w:r w:rsidR="00FE2FAD" w:rsidRPr="003E4A1B">
          <w:rPr>
            <w:noProof/>
            <w:webHidden/>
          </w:rPr>
          <w:t>36</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46" w:history="1">
        <w:r w:rsidR="00FA2ADD" w:rsidRPr="003E4A1B">
          <w:rPr>
            <w:rStyle w:val="Hyperlink"/>
            <w:noProof/>
          </w:rPr>
          <w:t>C.11.</w:t>
        </w:r>
        <w:r w:rsidR="00FA2ADD" w:rsidRPr="003E4A1B">
          <w:rPr>
            <w:rFonts w:ascii="Calibri" w:hAnsi="Calibri"/>
            <w:caps w:val="0"/>
            <w:noProof/>
            <w:sz w:val="22"/>
            <w:szCs w:val="22"/>
            <w:lang w:val="en-GB" w:eastAsia="en-GB"/>
          </w:rPr>
          <w:tab/>
        </w:r>
        <w:r w:rsidR="00FA2ADD" w:rsidRPr="003E4A1B">
          <w:rPr>
            <w:rStyle w:val="Hyperlink"/>
            <w:noProof/>
          </w:rPr>
          <w:t>STANDARDFORMULIERUNG ZUM INKRAFTTRETEN UND ZUR GELTUNGSDAUER</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_Toc5896846 \h </w:instrText>
        </w:r>
        <w:r w:rsidR="00FA2ADD" w:rsidRPr="003E4A1B">
          <w:rPr>
            <w:noProof/>
            <w:webHidden/>
          </w:rPr>
        </w:r>
        <w:r w:rsidR="00FA2ADD" w:rsidRPr="003E4A1B">
          <w:rPr>
            <w:noProof/>
            <w:webHidden/>
          </w:rPr>
          <w:fldChar w:fldCharType="separate"/>
        </w:r>
        <w:r w:rsidR="00FE2FAD" w:rsidRPr="003E4A1B">
          <w:rPr>
            <w:noProof/>
            <w:webHidden/>
          </w:rPr>
          <w:t>36</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47" w:history="1">
        <w:r w:rsidR="00FA2ADD" w:rsidRPr="003E4A1B">
          <w:rPr>
            <w:rStyle w:val="Hyperlink"/>
            <w:noProof/>
          </w:rPr>
          <w:t>C.11.1.</w:t>
        </w:r>
        <w:r w:rsidR="00FA2ADD" w:rsidRPr="003E4A1B">
          <w:rPr>
            <w:rFonts w:ascii="Calibri" w:hAnsi="Calibri"/>
            <w:noProof/>
            <w:sz w:val="22"/>
            <w:szCs w:val="22"/>
            <w:lang w:val="en-GB" w:eastAsia="en-GB"/>
          </w:rPr>
          <w:tab/>
        </w:r>
        <w:r w:rsidR="00FA2ADD" w:rsidRPr="003E4A1B">
          <w:rPr>
            <w:rStyle w:val="Hyperlink"/>
            <w:noProof/>
          </w:rPr>
          <w:t>Inkrafttreten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_Toc5896847 \h </w:instrText>
        </w:r>
        <w:r w:rsidR="00FA2ADD" w:rsidRPr="003E4A1B">
          <w:rPr>
            <w:noProof/>
            <w:webHidden/>
          </w:rPr>
        </w:r>
        <w:r w:rsidR="00FA2ADD" w:rsidRPr="003E4A1B">
          <w:rPr>
            <w:noProof/>
            <w:webHidden/>
          </w:rPr>
          <w:fldChar w:fldCharType="separate"/>
        </w:r>
        <w:r w:rsidR="00FE2FAD" w:rsidRPr="003E4A1B">
          <w:rPr>
            <w:noProof/>
            <w:webHidden/>
          </w:rPr>
          <w:t>36</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48" w:history="1">
        <w:r w:rsidR="00FA2ADD" w:rsidRPr="003E4A1B">
          <w:rPr>
            <w:rStyle w:val="Hyperlink"/>
            <w:noProof/>
          </w:rPr>
          <w:t>C.11.2.</w:t>
        </w:r>
        <w:r w:rsidR="00FA2ADD" w:rsidRPr="003E4A1B">
          <w:rPr>
            <w:rFonts w:ascii="Calibri" w:hAnsi="Calibri"/>
            <w:noProof/>
            <w:sz w:val="22"/>
            <w:szCs w:val="22"/>
            <w:lang w:val="en-GB" w:eastAsia="en-GB"/>
          </w:rPr>
          <w:tab/>
        </w:r>
        <w:r w:rsidR="00FA2ADD" w:rsidRPr="003E4A1B">
          <w:rPr>
            <w:rStyle w:val="Hyperlink"/>
            <w:noProof/>
          </w:rPr>
          <w:t>Geltungsdauer</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_Toc5896848 \h </w:instrText>
        </w:r>
        <w:r w:rsidR="00FA2ADD" w:rsidRPr="003E4A1B">
          <w:rPr>
            <w:noProof/>
            <w:webHidden/>
          </w:rPr>
        </w:r>
        <w:r w:rsidR="00FA2ADD" w:rsidRPr="003E4A1B">
          <w:rPr>
            <w:noProof/>
            <w:webHidden/>
          </w:rPr>
          <w:fldChar w:fldCharType="separate"/>
        </w:r>
        <w:r w:rsidR="00FE2FAD" w:rsidRPr="003E4A1B">
          <w:rPr>
            <w:noProof/>
            <w:webHidden/>
          </w:rPr>
          <w:t>36</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49" w:history="1">
        <w:r w:rsidR="00FA2ADD" w:rsidRPr="003E4A1B">
          <w:rPr>
            <w:rStyle w:val="Hyperlink"/>
            <w:noProof/>
          </w:rPr>
          <w:t>C.12.</w:t>
        </w:r>
        <w:r w:rsidR="00FA2ADD" w:rsidRPr="003E4A1B">
          <w:rPr>
            <w:rFonts w:ascii="Calibri" w:hAnsi="Calibri"/>
            <w:caps w:val="0"/>
            <w:noProof/>
            <w:sz w:val="22"/>
            <w:szCs w:val="22"/>
            <w:lang w:val="en-GB" w:eastAsia="en-GB"/>
          </w:rPr>
          <w:tab/>
        </w:r>
        <w:r w:rsidR="00FA2ADD" w:rsidRPr="003E4A1B">
          <w:rPr>
            <w:rStyle w:val="Hyperlink"/>
            <w:noProof/>
          </w:rPr>
          <w:t>STANDARDFORMULIERUNG ZUR UNMITTELBAREN GELTUNG UND ZU ADRESSATEN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_Toc5896849 \h </w:instrText>
        </w:r>
        <w:r w:rsidR="00FA2ADD" w:rsidRPr="003E4A1B">
          <w:rPr>
            <w:noProof/>
            <w:webHidden/>
          </w:rPr>
        </w:r>
        <w:r w:rsidR="00FA2ADD" w:rsidRPr="003E4A1B">
          <w:rPr>
            <w:noProof/>
            <w:webHidden/>
          </w:rPr>
          <w:fldChar w:fldCharType="separate"/>
        </w:r>
        <w:r w:rsidR="00FE2FAD" w:rsidRPr="003E4A1B">
          <w:rPr>
            <w:noProof/>
            <w:webHidden/>
          </w:rPr>
          <w:t>37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50" w:history="1">
        <w:r w:rsidR="00FA2ADD" w:rsidRPr="003E4A1B">
          <w:rPr>
            <w:rStyle w:val="Hyperlink"/>
            <w:noProof/>
          </w:rPr>
          <w:t>C.12.1.</w:t>
        </w:r>
        <w:r w:rsidR="00FA2ADD" w:rsidRPr="003E4A1B">
          <w:rPr>
            <w:rFonts w:ascii="Calibri" w:hAnsi="Calibri"/>
            <w:noProof/>
            <w:sz w:val="22"/>
            <w:szCs w:val="22"/>
            <w:lang w:val="en-GB" w:eastAsia="en-GB"/>
          </w:rPr>
          <w:tab/>
        </w:r>
        <w:r w:rsidR="00FA2ADD" w:rsidRPr="003E4A1B">
          <w:rPr>
            <w:rStyle w:val="Hyperlink"/>
            <w:noProof/>
          </w:rPr>
          <w:t>Unmittelbare Geltung von Verordnungen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_Toc5896850 \h </w:instrText>
        </w:r>
        <w:r w:rsidR="00FA2ADD" w:rsidRPr="003E4A1B">
          <w:rPr>
            <w:noProof/>
            <w:webHidden/>
          </w:rPr>
        </w:r>
        <w:r w:rsidR="00FA2ADD" w:rsidRPr="003E4A1B">
          <w:rPr>
            <w:noProof/>
            <w:webHidden/>
          </w:rPr>
          <w:fldChar w:fldCharType="separate"/>
        </w:r>
        <w:r w:rsidR="00FE2FAD" w:rsidRPr="003E4A1B">
          <w:rPr>
            <w:noProof/>
            <w:webHidden/>
          </w:rPr>
          <w:t>37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51" w:history="1">
        <w:r w:rsidR="00FA2ADD" w:rsidRPr="003E4A1B">
          <w:rPr>
            <w:rStyle w:val="Hyperlink"/>
            <w:noProof/>
          </w:rPr>
          <w:t>C.12.2.</w:t>
        </w:r>
        <w:r w:rsidR="00FA2ADD" w:rsidRPr="003E4A1B">
          <w:rPr>
            <w:rFonts w:ascii="Calibri" w:hAnsi="Calibri"/>
            <w:noProof/>
            <w:sz w:val="22"/>
            <w:szCs w:val="22"/>
            <w:lang w:val="en-GB" w:eastAsia="en-GB"/>
          </w:rPr>
          <w:tab/>
        </w:r>
        <w:r w:rsidR="00FA2ADD" w:rsidRPr="003E4A1B">
          <w:rPr>
            <w:rStyle w:val="Hyperlink"/>
            <w:noProof/>
          </w:rPr>
          <w:t>Adressaten von Richtlinien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_Toc5896851 \h </w:instrText>
        </w:r>
        <w:r w:rsidR="00FA2ADD" w:rsidRPr="003E4A1B">
          <w:rPr>
            <w:noProof/>
            <w:webHidden/>
          </w:rPr>
        </w:r>
        <w:r w:rsidR="00FA2ADD" w:rsidRPr="003E4A1B">
          <w:rPr>
            <w:noProof/>
            <w:webHidden/>
          </w:rPr>
          <w:fldChar w:fldCharType="separate"/>
        </w:r>
        <w:r w:rsidR="00FE2FAD" w:rsidRPr="003E4A1B">
          <w:rPr>
            <w:noProof/>
            <w:webHidden/>
          </w:rPr>
          <w:t>37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52" w:history="1">
        <w:r w:rsidR="00FA2ADD" w:rsidRPr="003E4A1B">
          <w:rPr>
            <w:rStyle w:val="Hyperlink"/>
            <w:noProof/>
          </w:rPr>
          <w:t>C.12.3.</w:t>
        </w:r>
        <w:r w:rsidR="00FA2ADD" w:rsidRPr="003E4A1B">
          <w:rPr>
            <w:rFonts w:ascii="Calibri" w:hAnsi="Calibri"/>
            <w:noProof/>
            <w:sz w:val="22"/>
            <w:szCs w:val="22"/>
            <w:lang w:val="en-GB" w:eastAsia="en-GB"/>
          </w:rPr>
          <w:tab/>
        </w:r>
        <w:r w:rsidR="00FA2ADD" w:rsidRPr="003E4A1B">
          <w:rPr>
            <w:rStyle w:val="Hyperlink"/>
            <w:noProof/>
          </w:rPr>
          <w:t>Adressaten von Beschlüssen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_Toc5896852 \h </w:instrText>
        </w:r>
        <w:r w:rsidR="00FA2ADD" w:rsidRPr="003E4A1B">
          <w:rPr>
            <w:noProof/>
            <w:webHidden/>
          </w:rPr>
        </w:r>
        <w:r w:rsidR="00FA2ADD" w:rsidRPr="003E4A1B">
          <w:rPr>
            <w:noProof/>
            <w:webHidden/>
          </w:rPr>
          <w:fldChar w:fldCharType="separate"/>
        </w:r>
        <w:r w:rsidR="00FE2FAD" w:rsidRPr="003E4A1B">
          <w:rPr>
            <w:noProof/>
            <w:webHidden/>
          </w:rPr>
          <w:t>37</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53" w:history="1">
        <w:r w:rsidR="00FA2ADD" w:rsidRPr="003E4A1B">
          <w:rPr>
            <w:rStyle w:val="Hyperlink"/>
            <w:noProof/>
          </w:rPr>
          <w:t>C.13.</w:t>
        </w:r>
        <w:r w:rsidR="00FA2ADD" w:rsidRPr="003E4A1B">
          <w:rPr>
            <w:rFonts w:ascii="Calibri" w:hAnsi="Calibri"/>
            <w:caps w:val="0"/>
            <w:noProof/>
            <w:sz w:val="22"/>
            <w:szCs w:val="22"/>
            <w:lang w:val="en-GB" w:eastAsia="en-GB"/>
          </w:rPr>
          <w:tab/>
        </w:r>
        <w:r w:rsidR="00FA2ADD" w:rsidRPr="003E4A1B">
          <w:rPr>
            <w:rStyle w:val="Hyperlink"/>
            <w:noProof/>
          </w:rPr>
          <w:t>BESONDERE FORMULIERUNGEN FÜR „SCHENGEN“-RECHTSAKTE UND ANDERE RECHTSAKTE, DIE UNTER den DRITTEn TEIL TITEL V AEUV FALLEN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_Toc5896853 \h </w:instrText>
        </w:r>
        <w:r w:rsidR="00FA2ADD" w:rsidRPr="003E4A1B">
          <w:rPr>
            <w:noProof/>
            <w:webHidden/>
          </w:rPr>
        </w:r>
        <w:r w:rsidR="00FA2ADD" w:rsidRPr="003E4A1B">
          <w:rPr>
            <w:noProof/>
            <w:webHidden/>
          </w:rPr>
          <w:fldChar w:fldCharType="separate"/>
        </w:r>
        <w:r w:rsidR="00FE2FAD" w:rsidRPr="003E4A1B">
          <w:rPr>
            <w:noProof/>
            <w:webHidden/>
          </w:rPr>
          <w:t>38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54" w:history="1">
        <w:r w:rsidR="00FA2ADD" w:rsidRPr="003E4A1B">
          <w:rPr>
            <w:rStyle w:val="Hyperlink"/>
            <w:noProof/>
          </w:rPr>
          <w:t>C.13.1.</w:t>
        </w:r>
        <w:r w:rsidR="00FA2ADD" w:rsidRPr="003E4A1B">
          <w:rPr>
            <w:rFonts w:ascii="Calibri" w:hAnsi="Calibri"/>
            <w:noProof/>
            <w:sz w:val="22"/>
            <w:szCs w:val="22"/>
            <w:lang w:val="en-GB" w:eastAsia="en-GB"/>
          </w:rPr>
          <w:tab/>
        </w:r>
        <w:r w:rsidR="00FA2ADD" w:rsidRPr="003E4A1B">
          <w:rPr>
            <w:rStyle w:val="Hyperlink"/>
            <w:noProof/>
          </w:rPr>
          <w:t>„Schengen“-Rechtsakte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_Toc5896854 \h </w:instrText>
        </w:r>
        <w:r w:rsidR="00FA2ADD" w:rsidRPr="003E4A1B">
          <w:rPr>
            <w:noProof/>
            <w:webHidden/>
          </w:rPr>
        </w:r>
        <w:r w:rsidR="00FA2ADD" w:rsidRPr="003E4A1B">
          <w:rPr>
            <w:noProof/>
            <w:webHidden/>
          </w:rPr>
          <w:fldChar w:fldCharType="separate"/>
        </w:r>
        <w:r w:rsidR="00FE2FAD" w:rsidRPr="003E4A1B">
          <w:rPr>
            <w:noProof/>
            <w:webHidden/>
          </w:rPr>
          <w:t>38</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55" w:history="1">
        <w:r w:rsidR="00FA2ADD" w:rsidRPr="003E4A1B">
          <w:rPr>
            <w:rStyle w:val="Hyperlink"/>
            <w:noProof/>
          </w:rPr>
          <w:t>C.13.1.1.</w:t>
        </w:r>
        <w:r w:rsidR="00FA2ADD" w:rsidRPr="003E4A1B">
          <w:rPr>
            <w:rFonts w:ascii="Calibri" w:hAnsi="Calibri"/>
            <w:noProof/>
            <w:sz w:val="22"/>
            <w:szCs w:val="22"/>
            <w:lang w:val="en-GB" w:eastAsia="en-GB"/>
          </w:rPr>
          <w:tab/>
        </w:r>
        <w:r w:rsidR="00FA2ADD" w:rsidRPr="003E4A1B">
          <w:rPr>
            <w:rStyle w:val="Hyperlink"/>
            <w:noProof/>
          </w:rPr>
          <w:t>Island und Norwegen - Beteiligung an der Anwendung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_Toc5896855 \h </w:instrText>
        </w:r>
        <w:r w:rsidR="00FA2ADD" w:rsidRPr="003E4A1B">
          <w:rPr>
            <w:noProof/>
            <w:webHidden/>
          </w:rPr>
        </w:r>
        <w:r w:rsidR="00FA2ADD" w:rsidRPr="003E4A1B">
          <w:rPr>
            <w:noProof/>
            <w:webHidden/>
          </w:rPr>
          <w:fldChar w:fldCharType="separate"/>
        </w:r>
        <w:r w:rsidR="00FE2FAD" w:rsidRPr="003E4A1B">
          <w:rPr>
            <w:noProof/>
            <w:webHidden/>
          </w:rPr>
          <w:t>38</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60" w:history="1">
        <w:r w:rsidR="00FA2ADD" w:rsidRPr="003E4A1B">
          <w:rPr>
            <w:rStyle w:val="Hyperlink"/>
            <w:noProof/>
          </w:rPr>
          <w:t>C.13.1.2.</w:t>
        </w:r>
        <w:r w:rsidR="00FA2ADD" w:rsidRPr="003E4A1B">
          <w:rPr>
            <w:rFonts w:ascii="Calibri" w:hAnsi="Calibri"/>
            <w:noProof/>
            <w:sz w:val="22"/>
            <w:szCs w:val="22"/>
            <w:lang w:val="en-GB" w:eastAsia="en-GB"/>
          </w:rPr>
          <w:tab/>
        </w:r>
        <w:r w:rsidR="00FA2ADD" w:rsidRPr="003E4A1B">
          <w:rPr>
            <w:rStyle w:val="Hyperlink"/>
            <w:noProof/>
          </w:rPr>
          <w:t>Schweiz – Teilnahme an der Anwendung aufgrund eines Artikels des AEUV außer den Artikeln 82 bis 89 (bisheriger Dritter Teil Titel IV EGV)</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_Toc5896860 \h </w:instrText>
        </w:r>
        <w:r w:rsidR="00FA2ADD" w:rsidRPr="003E4A1B">
          <w:rPr>
            <w:noProof/>
            <w:webHidden/>
          </w:rPr>
        </w:r>
        <w:r w:rsidR="00FA2ADD" w:rsidRPr="003E4A1B">
          <w:rPr>
            <w:noProof/>
            <w:webHidden/>
          </w:rPr>
          <w:fldChar w:fldCharType="separate"/>
        </w:r>
        <w:r w:rsidR="00FE2FAD" w:rsidRPr="003E4A1B">
          <w:rPr>
            <w:noProof/>
            <w:webHidden/>
          </w:rPr>
          <w:t>38</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61" w:history="1">
        <w:r w:rsidR="00FA2ADD" w:rsidRPr="003E4A1B">
          <w:rPr>
            <w:rStyle w:val="Hyperlink"/>
            <w:noProof/>
          </w:rPr>
          <w:t>C.13.1.3.</w:t>
        </w:r>
        <w:r w:rsidR="00FA2ADD" w:rsidRPr="003E4A1B">
          <w:rPr>
            <w:rFonts w:ascii="Calibri" w:hAnsi="Calibri"/>
            <w:noProof/>
            <w:sz w:val="22"/>
            <w:szCs w:val="22"/>
            <w:lang w:val="en-GB" w:eastAsia="en-GB"/>
          </w:rPr>
          <w:tab/>
        </w:r>
        <w:r w:rsidR="00FA2ADD" w:rsidRPr="003E4A1B">
          <w:rPr>
            <w:rStyle w:val="Hyperlink"/>
            <w:noProof/>
          </w:rPr>
          <w:t>Schweiz – Teilnahme an der Anwendung aufgrund eines der Artikel 82 bis 89 des AEUV (Bisheriger Titel VI EUV)</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_Toc5896861 \h </w:instrText>
        </w:r>
        <w:r w:rsidR="00FA2ADD" w:rsidRPr="003E4A1B">
          <w:rPr>
            <w:noProof/>
            <w:webHidden/>
          </w:rPr>
        </w:r>
        <w:r w:rsidR="00FA2ADD" w:rsidRPr="003E4A1B">
          <w:rPr>
            <w:noProof/>
            <w:webHidden/>
          </w:rPr>
          <w:fldChar w:fldCharType="separate"/>
        </w:r>
        <w:r w:rsidR="00FE2FAD" w:rsidRPr="003E4A1B">
          <w:rPr>
            <w:noProof/>
            <w:webHidden/>
          </w:rPr>
          <w:t>39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66" w:history="1">
        <w:r w:rsidR="00FA2ADD" w:rsidRPr="003E4A1B">
          <w:rPr>
            <w:rStyle w:val="Hyperlink"/>
            <w:noProof/>
          </w:rPr>
          <w:t>C.13.1.4.</w:t>
        </w:r>
        <w:r w:rsidR="00FA2ADD" w:rsidRPr="003E4A1B">
          <w:rPr>
            <w:rFonts w:ascii="Calibri" w:hAnsi="Calibri"/>
            <w:noProof/>
            <w:sz w:val="22"/>
            <w:szCs w:val="22"/>
            <w:lang w:val="en-GB" w:eastAsia="en-GB"/>
          </w:rPr>
          <w:tab/>
        </w:r>
        <w:r w:rsidR="00FA2ADD" w:rsidRPr="003E4A1B">
          <w:rPr>
            <w:rStyle w:val="Hyperlink"/>
            <w:noProof/>
          </w:rPr>
          <w:t>Liechtenstein – Teilnahme an der Anwendung aufgrund eines Artikels des AEUV außer den Artikeln 82 bis 89 (bisheriger Dritter Teil Titel IV EGV)</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_Toc5896866 \h </w:instrText>
        </w:r>
        <w:r w:rsidR="00FA2ADD" w:rsidRPr="003E4A1B">
          <w:rPr>
            <w:noProof/>
            <w:webHidden/>
          </w:rPr>
        </w:r>
        <w:r w:rsidR="00FA2ADD" w:rsidRPr="003E4A1B">
          <w:rPr>
            <w:noProof/>
            <w:webHidden/>
          </w:rPr>
          <w:fldChar w:fldCharType="separate"/>
        </w:r>
        <w:r w:rsidR="00FE2FAD" w:rsidRPr="003E4A1B">
          <w:rPr>
            <w:noProof/>
            <w:webHidden/>
          </w:rPr>
          <w:t>40</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67" w:history="1">
        <w:r w:rsidR="00FA2ADD" w:rsidRPr="003E4A1B">
          <w:rPr>
            <w:rStyle w:val="Hyperlink"/>
            <w:noProof/>
          </w:rPr>
          <w:t>C.13.1.5.</w:t>
        </w:r>
        <w:r w:rsidR="00FA2ADD" w:rsidRPr="003E4A1B">
          <w:rPr>
            <w:rFonts w:ascii="Calibri" w:hAnsi="Calibri"/>
            <w:noProof/>
            <w:sz w:val="22"/>
            <w:szCs w:val="22"/>
            <w:lang w:val="en-GB" w:eastAsia="en-GB"/>
          </w:rPr>
          <w:tab/>
        </w:r>
        <w:r w:rsidR="00FA2ADD" w:rsidRPr="003E4A1B">
          <w:rPr>
            <w:rStyle w:val="Hyperlink"/>
            <w:noProof/>
          </w:rPr>
          <w:t>Liechtenstein – Teilnahme an der Anwendung aufgrund eines der Artikel 82 bis 89 des AEUV (Bisheriger Titel VI EUV)</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_Toc5896867 \h </w:instrText>
        </w:r>
        <w:r w:rsidR="00FA2ADD" w:rsidRPr="003E4A1B">
          <w:rPr>
            <w:noProof/>
            <w:webHidden/>
          </w:rPr>
        </w:r>
        <w:r w:rsidR="00FA2ADD" w:rsidRPr="003E4A1B">
          <w:rPr>
            <w:noProof/>
            <w:webHidden/>
          </w:rPr>
          <w:fldChar w:fldCharType="separate"/>
        </w:r>
        <w:r w:rsidR="00FE2FAD" w:rsidRPr="003E4A1B">
          <w:rPr>
            <w:noProof/>
            <w:webHidden/>
          </w:rPr>
          <w:t>40</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68" w:history="1">
        <w:r w:rsidR="00FA2ADD" w:rsidRPr="003E4A1B">
          <w:rPr>
            <w:rStyle w:val="Hyperlink"/>
            <w:noProof/>
          </w:rPr>
          <w:t>C.13.1.6.</w:t>
        </w:r>
        <w:r w:rsidR="00FA2ADD" w:rsidRPr="003E4A1B">
          <w:rPr>
            <w:rFonts w:ascii="Calibri" w:hAnsi="Calibri"/>
            <w:noProof/>
            <w:sz w:val="22"/>
            <w:szCs w:val="22"/>
            <w:lang w:val="en-GB" w:eastAsia="en-GB"/>
          </w:rPr>
          <w:tab/>
        </w:r>
        <w:r w:rsidR="00FA2ADD" w:rsidRPr="003E4A1B">
          <w:rPr>
            <w:rStyle w:val="Hyperlink"/>
            <w:noProof/>
          </w:rPr>
          <w:t>Island, Liechtenstein, Norwegen und Schweiz – Teilnahme an den Tätigkeiten der Ausschüsse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_Toc5896868 \h </w:instrText>
        </w:r>
        <w:r w:rsidR="00FA2ADD" w:rsidRPr="003E4A1B">
          <w:rPr>
            <w:noProof/>
            <w:webHidden/>
          </w:rPr>
        </w:r>
        <w:r w:rsidR="00FA2ADD" w:rsidRPr="003E4A1B">
          <w:rPr>
            <w:noProof/>
            <w:webHidden/>
          </w:rPr>
          <w:fldChar w:fldCharType="separate"/>
        </w:r>
        <w:r w:rsidR="00FE2FAD" w:rsidRPr="003E4A1B">
          <w:rPr>
            <w:noProof/>
            <w:webHidden/>
          </w:rPr>
          <w:t>41</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69" w:history="1">
        <w:r w:rsidR="00FA2ADD" w:rsidRPr="003E4A1B">
          <w:rPr>
            <w:rStyle w:val="Hyperlink"/>
            <w:noProof/>
          </w:rPr>
          <w:t>C.13.1.7.</w:t>
        </w:r>
        <w:r w:rsidR="00FA2ADD" w:rsidRPr="003E4A1B">
          <w:rPr>
            <w:rFonts w:ascii="Calibri" w:hAnsi="Calibri"/>
            <w:noProof/>
            <w:sz w:val="22"/>
            <w:szCs w:val="22"/>
            <w:lang w:val="en-GB" w:eastAsia="en-GB"/>
          </w:rPr>
          <w:tab/>
        </w:r>
        <w:r w:rsidR="00FA2ADD" w:rsidRPr="003E4A1B">
          <w:rPr>
            <w:rStyle w:val="Hyperlink"/>
            <w:noProof/>
          </w:rPr>
          <w:t>Dänemark – keine Teilnahme (mit der Möglichkeit der Teilnahme)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_Toc5896869 \h </w:instrText>
        </w:r>
        <w:r w:rsidR="00FA2ADD" w:rsidRPr="003E4A1B">
          <w:rPr>
            <w:noProof/>
            <w:webHidden/>
          </w:rPr>
        </w:r>
        <w:r w:rsidR="00FA2ADD" w:rsidRPr="003E4A1B">
          <w:rPr>
            <w:noProof/>
            <w:webHidden/>
          </w:rPr>
          <w:fldChar w:fldCharType="separate"/>
        </w:r>
        <w:r w:rsidR="00FE2FAD" w:rsidRPr="003E4A1B">
          <w:rPr>
            <w:noProof/>
            <w:webHidden/>
          </w:rPr>
          <w:t>41</w:t>
        </w:r>
        <w:r w:rsidR="00FA2ADD" w:rsidRPr="003E4A1B">
          <w:rPr>
            <w:noProof/>
            <w:webHidden/>
          </w:rPr>
          <w:fldChar w:fldCharType="end"/>
        </w:r>
      </w:hyperlink>
    </w:p>
    <w:p w:rsidR="00FA2ADD" w:rsidRPr="003E4A1B" w:rsidRDefault="009C1CA7">
      <w:pPr>
        <w:pStyle w:val="TOC4"/>
        <w:tabs>
          <w:tab w:val="left" w:pos="1985"/>
        </w:tabs>
        <w:rPr>
          <w:rFonts w:ascii="Calibri" w:hAnsi="Calibri"/>
          <w:noProof/>
          <w:sz w:val="22"/>
          <w:szCs w:val="22"/>
          <w:lang w:val="en-GB" w:eastAsia="en-GB"/>
        </w:rPr>
      </w:pPr>
      <w:hyperlink w:anchor="_Toc5896870" w:history="1"/>
    </w:p>
    <w:p w:rsidR="00FA2ADD" w:rsidRPr="003E4A1B" w:rsidRDefault="009C1CA7" w:rsidP="003E4A1B">
      <w:pPr>
        <w:pStyle w:val="TOC4"/>
        <w:tabs>
          <w:tab w:val="left" w:pos="1985"/>
        </w:tabs>
        <w:rPr>
          <w:rFonts w:ascii="Calibri" w:hAnsi="Calibri"/>
          <w:noProof/>
          <w:sz w:val="22"/>
          <w:szCs w:val="22"/>
          <w:lang w:val="en-GB" w:eastAsia="en-GB"/>
        </w:rPr>
      </w:pPr>
      <w:hyperlink w:anchor="_Toc5896871" w:history="1"/>
      <w:hyperlink w:anchor="_Toc5896872" w:history="1">
        <w:r w:rsidR="00FA2ADD" w:rsidRPr="003E4A1B">
          <w:rPr>
            <w:rStyle w:val="Hyperlink"/>
            <w:noProof/>
          </w:rPr>
          <w:t>C.13.1.</w:t>
        </w:r>
        <w:r w:rsidRPr="003E4A1B">
          <w:rPr>
            <w:rStyle w:val="Hyperlink"/>
            <w:noProof/>
          </w:rPr>
          <w:t>8</w:t>
        </w:r>
        <w:r w:rsidR="00FA2ADD" w:rsidRPr="003E4A1B">
          <w:rPr>
            <w:rStyle w:val="Hyperlink"/>
            <w:noProof/>
          </w:rPr>
          <w:t>.</w:t>
        </w:r>
        <w:r w:rsidR="00FA2ADD" w:rsidRPr="003E4A1B">
          <w:rPr>
            <w:rFonts w:ascii="Calibri" w:hAnsi="Calibri"/>
            <w:noProof/>
            <w:sz w:val="22"/>
            <w:szCs w:val="22"/>
            <w:lang w:val="en-GB" w:eastAsia="en-GB"/>
          </w:rPr>
          <w:tab/>
        </w:r>
        <w:r w:rsidR="00FA2ADD" w:rsidRPr="003E4A1B">
          <w:rPr>
            <w:rStyle w:val="Hyperlink"/>
            <w:noProof/>
          </w:rPr>
          <w:t>Irland – Teilnahme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_Toc5896872 \h </w:instrText>
        </w:r>
        <w:r w:rsidR="00FA2ADD" w:rsidRPr="003E4A1B">
          <w:rPr>
            <w:noProof/>
            <w:webHidden/>
          </w:rPr>
        </w:r>
        <w:r w:rsidR="00FA2ADD" w:rsidRPr="003E4A1B">
          <w:rPr>
            <w:noProof/>
            <w:webHidden/>
          </w:rPr>
          <w:fldChar w:fldCharType="separate"/>
        </w:r>
        <w:r w:rsidR="00FE2FAD" w:rsidRPr="003E4A1B">
          <w:rPr>
            <w:noProof/>
            <w:webHidden/>
          </w:rPr>
          <w:t>42</w:t>
        </w:r>
        <w:r w:rsidR="00FA2ADD" w:rsidRPr="003E4A1B">
          <w:rPr>
            <w:noProof/>
            <w:webHidden/>
          </w:rPr>
          <w:fldChar w:fldCharType="end"/>
        </w:r>
      </w:hyperlink>
    </w:p>
    <w:p w:rsidR="00FA2ADD" w:rsidRPr="003E4A1B" w:rsidRDefault="009C1CA7">
      <w:pPr>
        <w:pStyle w:val="TOC4"/>
        <w:tabs>
          <w:tab w:val="left" w:pos="2067"/>
        </w:tabs>
        <w:rPr>
          <w:rFonts w:ascii="Calibri" w:hAnsi="Calibri"/>
          <w:noProof/>
          <w:sz w:val="22"/>
          <w:szCs w:val="22"/>
          <w:lang w:val="en-GB" w:eastAsia="en-GB"/>
        </w:rPr>
      </w:pPr>
      <w:hyperlink w:anchor="_Toc5896873" w:history="1">
        <w:r w:rsidR="00FA2ADD" w:rsidRPr="003E4A1B">
          <w:rPr>
            <w:rStyle w:val="Hyperlink"/>
            <w:noProof/>
          </w:rPr>
          <w:t>C.13.1.</w:t>
        </w:r>
        <w:r w:rsidRPr="003E4A1B">
          <w:rPr>
            <w:rStyle w:val="Hyperlink"/>
            <w:noProof/>
          </w:rPr>
          <w:t>9</w:t>
        </w:r>
        <w:r w:rsidR="00FA2ADD" w:rsidRPr="003E4A1B">
          <w:rPr>
            <w:rStyle w:val="Hyperlink"/>
            <w:noProof/>
          </w:rPr>
          <w:t>.</w:t>
        </w:r>
        <w:r w:rsidR="00FA2ADD" w:rsidRPr="003E4A1B">
          <w:rPr>
            <w:rFonts w:ascii="Calibri" w:hAnsi="Calibri"/>
            <w:noProof/>
            <w:sz w:val="22"/>
            <w:szCs w:val="22"/>
            <w:lang w:val="en-GB" w:eastAsia="en-GB"/>
          </w:rPr>
          <w:tab/>
        </w:r>
        <w:r w:rsidR="00FA2ADD" w:rsidRPr="003E4A1B">
          <w:rPr>
            <w:rStyle w:val="Hyperlink"/>
            <w:noProof/>
          </w:rPr>
          <w:t>Irland – keine Teilnahme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_Toc5896873 \h </w:instrText>
        </w:r>
        <w:r w:rsidR="00FA2ADD" w:rsidRPr="003E4A1B">
          <w:rPr>
            <w:noProof/>
            <w:webHidden/>
          </w:rPr>
        </w:r>
        <w:r w:rsidR="00FA2ADD" w:rsidRPr="003E4A1B">
          <w:rPr>
            <w:noProof/>
            <w:webHidden/>
          </w:rPr>
          <w:fldChar w:fldCharType="separate"/>
        </w:r>
        <w:r w:rsidR="00FE2FAD" w:rsidRPr="003E4A1B">
          <w:rPr>
            <w:noProof/>
            <w:webHidden/>
          </w:rPr>
          <w:t>43</w:t>
        </w:r>
        <w:r w:rsidR="00FA2ADD" w:rsidRPr="003E4A1B">
          <w:rPr>
            <w:noProof/>
            <w:webHidden/>
          </w:rPr>
          <w:fldChar w:fldCharType="end"/>
        </w:r>
      </w:hyperlink>
    </w:p>
    <w:p w:rsidR="00FA2ADD" w:rsidRPr="003E4A1B" w:rsidRDefault="009C1CA7">
      <w:pPr>
        <w:pStyle w:val="TOC4"/>
        <w:tabs>
          <w:tab w:val="left" w:pos="2067"/>
        </w:tabs>
        <w:rPr>
          <w:rFonts w:ascii="Calibri" w:hAnsi="Calibri"/>
          <w:noProof/>
          <w:sz w:val="22"/>
          <w:szCs w:val="22"/>
          <w:lang w:val="en-GB" w:eastAsia="en-GB"/>
        </w:rPr>
      </w:pPr>
      <w:hyperlink w:anchor="_Toc5896874" w:history="1">
        <w:r w:rsidR="00FA2ADD" w:rsidRPr="003E4A1B">
          <w:rPr>
            <w:rStyle w:val="Hyperlink"/>
            <w:noProof/>
          </w:rPr>
          <w:t>C.13.1.1</w:t>
        </w:r>
        <w:r w:rsidRPr="003E4A1B">
          <w:rPr>
            <w:rStyle w:val="Hyperlink"/>
            <w:noProof/>
          </w:rPr>
          <w:t>0</w:t>
        </w:r>
        <w:r w:rsidR="00FA2ADD" w:rsidRPr="003E4A1B">
          <w:rPr>
            <w:rStyle w:val="Hyperlink"/>
            <w:noProof/>
          </w:rPr>
          <w:t>.</w:t>
        </w:r>
        <w:r w:rsidR="00FA2ADD" w:rsidRPr="003E4A1B">
          <w:rPr>
            <w:rFonts w:ascii="Calibri" w:hAnsi="Calibri"/>
            <w:noProof/>
            <w:sz w:val="22"/>
            <w:szCs w:val="22"/>
            <w:lang w:val="en-GB" w:eastAsia="en-GB"/>
          </w:rPr>
          <w:tab/>
        </w:r>
        <w:r w:rsidR="00FA2ADD" w:rsidRPr="003E4A1B">
          <w:rPr>
            <w:rStyle w:val="Hyperlink"/>
            <w:noProof/>
          </w:rPr>
          <w:t>Mitgliedstaaten, für die der Schengen-Besitzstand noch nicht zur Gänze in Kraft getreten ist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_Toc5896874 \h </w:instrText>
        </w:r>
        <w:r w:rsidR="00FA2ADD" w:rsidRPr="003E4A1B">
          <w:rPr>
            <w:noProof/>
            <w:webHidden/>
          </w:rPr>
        </w:r>
        <w:r w:rsidR="00FA2ADD" w:rsidRPr="003E4A1B">
          <w:rPr>
            <w:noProof/>
            <w:webHidden/>
          </w:rPr>
          <w:fldChar w:fldCharType="separate"/>
        </w:r>
        <w:r w:rsidR="00FE2FAD" w:rsidRPr="003E4A1B">
          <w:rPr>
            <w:noProof/>
            <w:webHidden/>
          </w:rPr>
          <w:t>43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75" w:history="1">
        <w:r w:rsidR="00FA2ADD" w:rsidRPr="003E4A1B">
          <w:rPr>
            <w:rStyle w:val="Hyperlink"/>
            <w:noProof/>
          </w:rPr>
          <w:t>C.13.2.</w:t>
        </w:r>
        <w:r w:rsidR="00FA2ADD" w:rsidRPr="003E4A1B">
          <w:rPr>
            <w:rFonts w:ascii="Calibri" w:hAnsi="Calibri"/>
            <w:noProof/>
            <w:sz w:val="22"/>
            <w:szCs w:val="22"/>
            <w:lang w:val="en-GB" w:eastAsia="en-GB"/>
          </w:rPr>
          <w:tab/>
        </w:r>
        <w:r w:rsidR="00FA2ADD" w:rsidRPr="003E4A1B">
          <w:rPr>
            <w:rStyle w:val="Hyperlink"/>
            <w:noProof/>
          </w:rPr>
          <w:t>Weitere Rechtsakte, die unter den Dritten Teil Titel V AEUV fallen (Rechtsakte, die keine Weiterentwicklung des Schengen-Besitzstands darstellen)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_Toc5896875 \h </w:instrText>
        </w:r>
        <w:r w:rsidR="00FA2ADD" w:rsidRPr="003E4A1B">
          <w:rPr>
            <w:noProof/>
            <w:webHidden/>
          </w:rPr>
        </w:r>
        <w:r w:rsidR="00FA2ADD" w:rsidRPr="003E4A1B">
          <w:rPr>
            <w:noProof/>
            <w:webHidden/>
          </w:rPr>
          <w:fldChar w:fldCharType="separate"/>
        </w:r>
        <w:r w:rsidR="00FE2FAD" w:rsidRPr="003E4A1B">
          <w:rPr>
            <w:noProof/>
            <w:webHidden/>
          </w:rPr>
          <w:t>43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876" w:history="1">
        <w:r w:rsidR="00FA2ADD" w:rsidRPr="003E4A1B">
          <w:rPr>
            <w:rStyle w:val="Hyperlink"/>
            <w:noProof/>
          </w:rPr>
          <w:t>C.13.2.1.</w:t>
        </w:r>
        <w:r w:rsidR="00FA2ADD" w:rsidRPr="003E4A1B">
          <w:rPr>
            <w:rFonts w:ascii="Calibri" w:hAnsi="Calibri"/>
            <w:noProof/>
            <w:sz w:val="22"/>
            <w:szCs w:val="22"/>
            <w:lang w:val="en-GB" w:eastAsia="en-GB"/>
          </w:rPr>
          <w:tab/>
        </w:r>
        <w:r w:rsidR="00FA2ADD" w:rsidRPr="003E4A1B">
          <w:rPr>
            <w:rStyle w:val="Hyperlink"/>
            <w:noProof/>
          </w:rPr>
          <w:t>Dänemark – Erwägungsgrund zur besonderen Position Dänemarks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_Toc5896876 \h </w:instrText>
        </w:r>
        <w:r w:rsidR="00FA2ADD" w:rsidRPr="003E4A1B">
          <w:rPr>
            <w:noProof/>
            <w:webHidden/>
          </w:rPr>
        </w:r>
        <w:r w:rsidR="00FA2ADD" w:rsidRPr="003E4A1B">
          <w:rPr>
            <w:noProof/>
            <w:webHidden/>
          </w:rPr>
          <w:fldChar w:fldCharType="separate"/>
        </w:r>
        <w:r w:rsidR="00FE2FAD" w:rsidRPr="003E4A1B">
          <w:rPr>
            <w:noProof/>
            <w:webHidden/>
          </w:rPr>
          <w:t>43</w:t>
        </w:r>
        <w:r w:rsidR="00FA2ADD" w:rsidRPr="003E4A1B">
          <w:rPr>
            <w:noProof/>
            <w:webHidden/>
          </w:rPr>
          <w:fldChar w:fldCharType="end"/>
        </w:r>
      </w:hyperlink>
    </w:p>
    <w:p w:rsidR="00FA2ADD" w:rsidRPr="003E4A1B" w:rsidRDefault="00FA2ADD" w:rsidP="009C1CA7">
      <w:pPr>
        <w:pStyle w:val="TOC4"/>
        <w:tabs>
          <w:tab w:val="left" w:pos="1985"/>
        </w:tabs>
        <w:rPr>
          <w:rFonts w:ascii="Calibri" w:hAnsi="Calibri"/>
          <w:noProof/>
          <w:sz w:val="22"/>
          <w:szCs w:val="22"/>
          <w:lang w:val="en-GB" w:eastAsia="en-GB"/>
        </w:rPr>
      </w:pPr>
    </w:p>
    <w:p w:rsidR="00FA2ADD" w:rsidRPr="003E4A1B" w:rsidRDefault="009C1CA7">
      <w:pPr>
        <w:pStyle w:val="TOC4"/>
        <w:tabs>
          <w:tab w:val="left" w:pos="1985"/>
        </w:tabs>
        <w:rPr>
          <w:rFonts w:ascii="Calibri" w:hAnsi="Calibri"/>
          <w:noProof/>
          <w:sz w:val="22"/>
          <w:szCs w:val="22"/>
          <w:lang w:val="en-GB" w:eastAsia="en-GB"/>
        </w:rPr>
      </w:pPr>
      <w:hyperlink w:anchor="_Toc5896879" w:history="1">
        <w:r w:rsidR="00FA2ADD" w:rsidRPr="003E4A1B">
          <w:rPr>
            <w:rStyle w:val="Hyperlink"/>
            <w:noProof/>
          </w:rPr>
          <w:t>C.13.2.</w:t>
        </w:r>
        <w:r w:rsidRPr="003E4A1B">
          <w:rPr>
            <w:rStyle w:val="Hyperlink"/>
            <w:noProof/>
          </w:rPr>
          <w:t>2</w:t>
        </w:r>
        <w:r w:rsidR="00FA2ADD" w:rsidRPr="003E4A1B">
          <w:rPr>
            <w:rStyle w:val="Hyperlink"/>
            <w:noProof/>
          </w:rPr>
          <w:t>.</w:t>
        </w:r>
        <w:r w:rsidR="00FA2ADD" w:rsidRPr="003E4A1B">
          <w:rPr>
            <w:rFonts w:ascii="Calibri" w:hAnsi="Calibri"/>
            <w:noProof/>
            <w:sz w:val="22"/>
            <w:szCs w:val="22"/>
            <w:lang w:val="en-GB" w:eastAsia="en-GB"/>
          </w:rPr>
          <w:tab/>
        </w:r>
        <w:r w:rsidRPr="003E4A1B">
          <w:rPr>
            <w:rStyle w:val="Hyperlink"/>
            <w:noProof/>
          </w:rPr>
          <w:t>Irland</w:t>
        </w:r>
        <w:r w:rsidR="00FA2ADD" w:rsidRPr="003E4A1B">
          <w:rPr>
            <w:rStyle w:val="Hyperlink"/>
            <w:noProof/>
          </w:rPr>
          <w:t xml:space="preserve"> </w:t>
        </w:r>
        <w:r w:rsidRPr="003E4A1B">
          <w:rPr>
            <w:rStyle w:val="Hyperlink"/>
            <w:noProof/>
          </w:rPr>
          <w:softHyphen/>
          <w:t>– Erwägungsgrund zur besonderen Position</w:t>
        </w:r>
        <w:r w:rsidR="00E07B0F" w:rsidRPr="003E4A1B">
          <w:rPr>
            <w:rStyle w:val="Hyperlink"/>
            <w:noProof/>
          </w:rPr>
          <w:t xml:space="preserve"> Irlands</w:t>
        </w:r>
        <w:r w:rsidRPr="003E4A1B">
          <w:rPr>
            <w:rStyle w:val="Hyperlink"/>
            <w:noProof/>
          </w:rPr>
          <w:t xml:space="preserve">: </w:t>
        </w:r>
        <w:r w:rsidR="005B695D" w:rsidRPr="003E4A1B">
          <w:rPr>
            <w:rStyle w:val="Hyperlink"/>
            <w:noProof/>
          </w:rPr>
          <w:t xml:space="preserve">Keine </w:t>
        </w:r>
        <w:r w:rsidR="00ED73E1" w:rsidRPr="003E4A1B">
          <w:rPr>
            <w:rStyle w:val="Hyperlink"/>
            <w:noProof/>
          </w:rPr>
          <w:t>Teilnahme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_Toc5896879 \h </w:instrText>
        </w:r>
        <w:r w:rsidR="00FA2ADD" w:rsidRPr="003E4A1B">
          <w:rPr>
            <w:noProof/>
            <w:webHidden/>
          </w:rPr>
        </w:r>
        <w:r w:rsidR="00FA2ADD" w:rsidRPr="003E4A1B">
          <w:rPr>
            <w:noProof/>
            <w:webHidden/>
          </w:rPr>
          <w:fldChar w:fldCharType="separate"/>
        </w:r>
        <w:r w:rsidR="00FE2FAD" w:rsidRPr="003E4A1B">
          <w:rPr>
            <w:noProof/>
            <w:webHidden/>
          </w:rPr>
          <w:t>44</w:t>
        </w:r>
        <w:r w:rsidR="00FA2ADD" w:rsidRPr="003E4A1B">
          <w:rPr>
            <w:noProof/>
            <w:webHidden/>
          </w:rPr>
          <w:fldChar w:fldCharType="end"/>
        </w:r>
      </w:hyperlink>
    </w:p>
    <w:p w:rsidR="00FA2ADD" w:rsidRPr="003E4A1B" w:rsidRDefault="009C1CA7">
      <w:pPr>
        <w:pStyle w:val="TOC4"/>
        <w:tabs>
          <w:tab w:val="left" w:pos="1985"/>
        </w:tabs>
        <w:rPr>
          <w:rFonts w:ascii="Calibri" w:hAnsi="Calibri"/>
          <w:noProof/>
          <w:sz w:val="22"/>
          <w:szCs w:val="22"/>
          <w:lang w:val="en-GB" w:eastAsia="en-GB"/>
        </w:rPr>
      </w:pPr>
      <w:hyperlink w:anchor="_Toc5896880" w:history="1">
        <w:r w:rsidR="00FA2ADD" w:rsidRPr="003E4A1B">
          <w:rPr>
            <w:rStyle w:val="Hyperlink"/>
            <w:noProof/>
          </w:rPr>
          <w:t>C.13.2.</w:t>
        </w:r>
        <w:r w:rsidRPr="003E4A1B">
          <w:rPr>
            <w:rStyle w:val="Hyperlink"/>
            <w:noProof/>
          </w:rPr>
          <w:t>3</w:t>
        </w:r>
        <w:r w:rsidR="00FA2ADD" w:rsidRPr="003E4A1B">
          <w:rPr>
            <w:rStyle w:val="Hyperlink"/>
            <w:noProof/>
          </w:rPr>
          <w:t>.</w:t>
        </w:r>
        <w:r w:rsidR="00FA2ADD" w:rsidRPr="003E4A1B">
          <w:rPr>
            <w:rFonts w:ascii="Calibri" w:hAnsi="Calibri"/>
            <w:noProof/>
            <w:sz w:val="22"/>
            <w:szCs w:val="22"/>
            <w:lang w:val="en-GB" w:eastAsia="en-GB"/>
          </w:rPr>
          <w:tab/>
        </w:r>
        <w:r w:rsidRPr="003E4A1B">
          <w:rPr>
            <w:rStyle w:val="Hyperlink"/>
            <w:noProof/>
          </w:rPr>
          <w:t>Irland – Erwägungsgrund zur besonderen Position</w:t>
        </w:r>
        <w:r w:rsidR="00E07B0F" w:rsidRPr="003E4A1B">
          <w:rPr>
            <w:rStyle w:val="Hyperlink"/>
            <w:noProof/>
          </w:rPr>
          <w:t xml:space="preserve"> Irlands</w:t>
        </w:r>
        <w:r w:rsidRPr="003E4A1B">
          <w:rPr>
            <w:rStyle w:val="Hyperlink"/>
            <w:noProof/>
          </w:rPr>
          <w:t>:</w:t>
        </w:r>
        <w:r w:rsidR="00ED73E1" w:rsidRPr="003E4A1B">
          <w:rPr>
            <w:rStyle w:val="Hyperlink"/>
            <w:noProof/>
          </w:rPr>
          <w:t xml:space="preserve"> Teilnahme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_Toc5896880 \h </w:instrText>
        </w:r>
        <w:r w:rsidR="00FA2ADD" w:rsidRPr="003E4A1B">
          <w:rPr>
            <w:noProof/>
            <w:webHidden/>
          </w:rPr>
        </w:r>
        <w:r w:rsidR="00FA2ADD" w:rsidRPr="003E4A1B">
          <w:rPr>
            <w:noProof/>
            <w:webHidden/>
          </w:rPr>
          <w:fldChar w:fldCharType="separate"/>
        </w:r>
        <w:r w:rsidR="00FE2FAD" w:rsidRPr="003E4A1B">
          <w:rPr>
            <w:noProof/>
            <w:webHidden/>
          </w:rPr>
          <w:t>44</w:t>
        </w:r>
        <w:r w:rsidR="00FA2ADD" w:rsidRPr="003E4A1B">
          <w:rPr>
            <w:noProof/>
            <w:webHidden/>
          </w:rPr>
          <w:fldChar w:fldCharType="end"/>
        </w:r>
      </w:hyperlink>
    </w:p>
    <w:p w:rsidR="00FA2ADD" w:rsidRPr="003E4A1B" w:rsidRDefault="00FA2ADD">
      <w:pPr>
        <w:pStyle w:val="TOC4"/>
        <w:tabs>
          <w:tab w:val="left" w:pos="1985"/>
        </w:tabs>
        <w:rPr>
          <w:rFonts w:ascii="Calibri" w:hAnsi="Calibri"/>
          <w:noProof/>
          <w:sz w:val="22"/>
          <w:szCs w:val="22"/>
          <w:lang w:val="en-GB" w:eastAsia="en-GB"/>
        </w:rPr>
      </w:pPr>
    </w:p>
    <w:p w:rsidR="00FA2ADD" w:rsidRPr="003E4A1B" w:rsidRDefault="00FA2ADD">
      <w:pPr>
        <w:pStyle w:val="TOC4"/>
        <w:tabs>
          <w:tab w:val="left" w:pos="1985"/>
        </w:tabs>
        <w:rPr>
          <w:rFonts w:ascii="Calibri" w:hAnsi="Calibri"/>
          <w:noProof/>
          <w:sz w:val="22"/>
          <w:szCs w:val="22"/>
          <w:lang w:val="en-GB" w:eastAsia="en-GB"/>
        </w:rPr>
      </w:pPr>
    </w:p>
    <w:p w:rsidR="00FA2ADD" w:rsidRPr="003E4A1B" w:rsidRDefault="009C1CA7">
      <w:pPr>
        <w:pStyle w:val="TOC4"/>
        <w:tabs>
          <w:tab w:val="left" w:pos="1985"/>
        </w:tabs>
        <w:rPr>
          <w:rFonts w:ascii="Calibri" w:hAnsi="Calibri"/>
          <w:noProof/>
          <w:sz w:val="22"/>
          <w:szCs w:val="22"/>
          <w:lang w:val="en-GB" w:eastAsia="en-GB"/>
        </w:rPr>
      </w:pPr>
      <w:hyperlink w:anchor="_Toc5896883" w:history="1">
        <w:r w:rsidR="00FA2ADD" w:rsidRPr="003E4A1B">
          <w:rPr>
            <w:rStyle w:val="Hyperlink"/>
            <w:noProof/>
          </w:rPr>
          <w:t>C.13.2.</w:t>
        </w:r>
        <w:r w:rsidRPr="003E4A1B">
          <w:rPr>
            <w:rStyle w:val="Hyperlink"/>
            <w:noProof/>
          </w:rPr>
          <w:t>4</w:t>
        </w:r>
        <w:r w:rsidR="00FA2ADD" w:rsidRPr="003E4A1B">
          <w:rPr>
            <w:rStyle w:val="Hyperlink"/>
            <w:noProof/>
          </w:rPr>
          <w:t>.</w:t>
        </w:r>
        <w:r w:rsidR="00FA2ADD" w:rsidRPr="003E4A1B">
          <w:rPr>
            <w:rFonts w:ascii="Calibri" w:hAnsi="Calibri"/>
            <w:noProof/>
            <w:sz w:val="22"/>
            <w:szCs w:val="22"/>
            <w:lang w:val="en-GB" w:eastAsia="en-GB"/>
          </w:rPr>
          <w:tab/>
        </w:r>
        <w:r w:rsidR="00FA2ADD" w:rsidRPr="003E4A1B">
          <w:rPr>
            <w:rStyle w:val="Hyperlink"/>
            <w:noProof/>
          </w:rPr>
          <w:t xml:space="preserve">Ersetzung eines bestehenden Rechtsakts, durch den Irland bereits gebunden </w:t>
        </w:r>
        <w:r w:rsidRPr="003E4A1B">
          <w:rPr>
            <w:rStyle w:val="Hyperlink"/>
            <w:noProof/>
          </w:rPr>
          <w:t>ist</w:t>
        </w:r>
        <w:r w:rsidR="00FA2ADD" w:rsidRPr="003E4A1B">
          <w:rPr>
            <w:rStyle w:val="Hyperlink"/>
            <w:noProof/>
          </w:rPr>
          <w:t xml:space="preserve"> (de facto Neufassung)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_Toc5896883 \h </w:instrText>
        </w:r>
        <w:r w:rsidR="00FA2ADD" w:rsidRPr="003E4A1B">
          <w:rPr>
            <w:noProof/>
            <w:webHidden/>
          </w:rPr>
        </w:r>
        <w:r w:rsidR="00FA2ADD" w:rsidRPr="003E4A1B">
          <w:rPr>
            <w:noProof/>
            <w:webHidden/>
          </w:rPr>
          <w:fldChar w:fldCharType="separate"/>
        </w:r>
        <w:r w:rsidR="00FE2FAD" w:rsidRPr="003E4A1B">
          <w:rPr>
            <w:noProof/>
            <w:webHidden/>
          </w:rPr>
          <w:t>45</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84" w:history="1">
        <w:r w:rsidR="00FA2ADD" w:rsidRPr="003E4A1B">
          <w:rPr>
            <w:rStyle w:val="Hyperlink"/>
            <w:noProof/>
          </w:rPr>
          <w:t>C.14.</w:t>
        </w:r>
        <w:r w:rsidR="00FA2ADD" w:rsidRPr="003E4A1B">
          <w:rPr>
            <w:rFonts w:ascii="Calibri" w:hAnsi="Calibri"/>
            <w:caps w:val="0"/>
            <w:noProof/>
            <w:sz w:val="22"/>
            <w:szCs w:val="22"/>
            <w:lang w:val="en-GB" w:eastAsia="en-GB"/>
          </w:rPr>
          <w:tab/>
        </w:r>
        <w:r w:rsidR="00FA2ADD" w:rsidRPr="003E4A1B">
          <w:rPr>
            <w:rStyle w:val="Hyperlink"/>
            <w:noProof/>
          </w:rPr>
          <w:t>formulierungen zur umsetzung von richtlinien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_Toc5896884 \h </w:instrText>
        </w:r>
        <w:r w:rsidR="00FA2ADD" w:rsidRPr="003E4A1B">
          <w:rPr>
            <w:noProof/>
            <w:webHidden/>
          </w:rPr>
        </w:r>
        <w:r w:rsidR="00FA2ADD" w:rsidRPr="003E4A1B">
          <w:rPr>
            <w:noProof/>
            <w:webHidden/>
          </w:rPr>
          <w:fldChar w:fldCharType="separate"/>
        </w:r>
        <w:r w:rsidR="00FE2FAD" w:rsidRPr="003E4A1B">
          <w:rPr>
            <w:noProof/>
            <w:webHidden/>
          </w:rPr>
          <w:t>46</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85" w:history="1">
        <w:r w:rsidR="00FA2ADD" w:rsidRPr="003E4A1B">
          <w:rPr>
            <w:rStyle w:val="Hyperlink"/>
            <w:noProof/>
          </w:rPr>
          <w:t>C.14.1.</w:t>
        </w:r>
        <w:r w:rsidR="00FA2ADD" w:rsidRPr="003E4A1B">
          <w:rPr>
            <w:rFonts w:ascii="Calibri" w:hAnsi="Calibri"/>
            <w:noProof/>
            <w:sz w:val="22"/>
            <w:szCs w:val="22"/>
            <w:lang w:val="en-GB" w:eastAsia="en-GB"/>
          </w:rPr>
          <w:tab/>
        </w:r>
        <w:r w:rsidR="00FA2ADD" w:rsidRPr="003E4A1B">
          <w:rPr>
            <w:rStyle w:val="Hyperlink"/>
            <w:noProof/>
          </w:rPr>
          <w:t>Anwendung durch alle Mitgliedstaaten innerhalb eines festgelegten Zeitraums oder spätestens bis zu einem festgelegten Zeitpunkt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_Toc5896885 \h </w:instrText>
        </w:r>
        <w:r w:rsidR="00FA2ADD" w:rsidRPr="003E4A1B">
          <w:rPr>
            <w:noProof/>
            <w:webHidden/>
          </w:rPr>
        </w:r>
        <w:r w:rsidR="00FA2ADD" w:rsidRPr="003E4A1B">
          <w:rPr>
            <w:noProof/>
            <w:webHidden/>
          </w:rPr>
          <w:fldChar w:fldCharType="separate"/>
        </w:r>
        <w:r w:rsidR="00FE2FAD" w:rsidRPr="003E4A1B">
          <w:rPr>
            <w:noProof/>
            <w:webHidden/>
          </w:rPr>
          <w:t>46</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86" w:history="1">
        <w:r w:rsidR="00FA2ADD" w:rsidRPr="003E4A1B">
          <w:rPr>
            <w:rStyle w:val="Hyperlink"/>
            <w:noProof/>
          </w:rPr>
          <w:t>C.14.2.</w:t>
        </w:r>
        <w:r w:rsidR="00FA2ADD" w:rsidRPr="003E4A1B">
          <w:rPr>
            <w:rFonts w:ascii="Calibri" w:hAnsi="Calibri"/>
            <w:noProof/>
            <w:sz w:val="22"/>
            <w:szCs w:val="22"/>
            <w:lang w:val="en-GB" w:eastAsia="en-GB"/>
          </w:rPr>
          <w:tab/>
        </w:r>
        <w:r w:rsidR="00FA2ADD" w:rsidRPr="003E4A1B">
          <w:rPr>
            <w:rStyle w:val="Hyperlink"/>
            <w:noProof/>
          </w:rPr>
          <w:t>Anwendung ab demselben Tag in allen Mitgliedstaaten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_Toc5896886 \h </w:instrText>
        </w:r>
        <w:r w:rsidR="00FA2ADD" w:rsidRPr="003E4A1B">
          <w:rPr>
            <w:noProof/>
            <w:webHidden/>
          </w:rPr>
        </w:r>
        <w:r w:rsidR="00FA2ADD" w:rsidRPr="003E4A1B">
          <w:rPr>
            <w:noProof/>
            <w:webHidden/>
          </w:rPr>
          <w:fldChar w:fldCharType="separate"/>
        </w:r>
        <w:r w:rsidR="00FE2FAD" w:rsidRPr="003E4A1B">
          <w:rPr>
            <w:noProof/>
            <w:webHidden/>
          </w:rPr>
          <w:t>46</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87" w:history="1">
        <w:r w:rsidR="00FA2ADD" w:rsidRPr="003E4A1B">
          <w:rPr>
            <w:rStyle w:val="Hyperlink"/>
            <w:noProof/>
          </w:rPr>
          <w:t>C.14.3.</w:t>
        </w:r>
        <w:r w:rsidR="00FA2ADD" w:rsidRPr="003E4A1B">
          <w:rPr>
            <w:rFonts w:ascii="Calibri" w:hAnsi="Calibri"/>
            <w:noProof/>
            <w:sz w:val="22"/>
            <w:szCs w:val="22"/>
            <w:lang w:val="en-GB" w:eastAsia="en-GB"/>
          </w:rPr>
          <w:tab/>
        </w:r>
        <w:r w:rsidR="00FA2ADD" w:rsidRPr="003E4A1B">
          <w:rPr>
            <w:rStyle w:val="Hyperlink"/>
            <w:noProof/>
          </w:rPr>
          <w:t>Erlass, Veröffentlichung und Anwendung durch alle Mitgliedstaaten innerhalb eines festgelegten Zeitraums oder spätestens zu einem festgelegten Zeitpunkt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_Toc5896887 \h </w:instrText>
        </w:r>
        <w:r w:rsidR="00FA2ADD" w:rsidRPr="003E4A1B">
          <w:rPr>
            <w:noProof/>
            <w:webHidden/>
          </w:rPr>
        </w:r>
        <w:r w:rsidR="00FA2ADD" w:rsidRPr="003E4A1B">
          <w:rPr>
            <w:noProof/>
            <w:webHidden/>
          </w:rPr>
          <w:fldChar w:fldCharType="separate"/>
        </w:r>
        <w:r w:rsidR="00FE2FAD" w:rsidRPr="003E4A1B">
          <w:rPr>
            <w:noProof/>
            <w:webHidden/>
          </w:rPr>
          <w:t>47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88" w:history="1">
        <w:r w:rsidR="00FA2ADD" w:rsidRPr="003E4A1B">
          <w:rPr>
            <w:rStyle w:val="Hyperlink"/>
            <w:noProof/>
          </w:rPr>
          <w:t>C.14.4.</w:t>
        </w:r>
        <w:r w:rsidR="00FA2ADD" w:rsidRPr="003E4A1B">
          <w:rPr>
            <w:rFonts w:ascii="Calibri" w:hAnsi="Calibri"/>
            <w:noProof/>
            <w:sz w:val="22"/>
            <w:szCs w:val="22"/>
            <w:lang w:val="en-GB" w:eastAsia="en-GB"/>
          </w:rPr>
          <w:tab/>
        </w:r>
        <w:r w:rsidR="00FA2ADD" w:rsidRPr="003E4A1B">
          <w:rPr>
            <w:rStyle w:val="Hyperlink"/>
            <w:noProof/>
          </w:rPr>
          <w:t>Mitgliedstaaten, die bereits Rechtsvorschriften erlassen haben, die den Vorschriften der Richtlinie entsprechen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_Toc5896888 \h </w:instrText>
        </w:r>
        <w:r w:rsidR="00FA2ADD" w:rsidRPr="003E4A1B">
          <w:rPr>
            <w:noProof/>
            <w:webHidden/>
          </w:rPr>
        </w:r>
        <w:r w:rsidR="00FA2ADD" w:rsidRPr="003E4A1B">
          <w:rPr>
            <w:noProof/>
            <w:webHidden/>
          </w:rPr>
          <w:fldChar w:fldCharType="separate"/>
        </w:r>
        <w:r w:rsidR="00FE2FAD" w:rsidRPr="003E4A1B">
          <w:rPr>
            <w:noProof/>
            <w:webHidden/>
          </w:rPr>
          <w:t>47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89" w:history="1">
        <w:r w:rsidR="00FA2ADD" w:rsidRPr="003E4A1B">
          <w:rPr>
            <w:rStyle w:val="Hyperlink"/>
            <w:noProof/>
          </w:rPr>
          <w:t>C.14.5.</w:t>
        </w:r>
        <w:r w:rsidR="00FA2ADD" w:rsidRPr="003E4A1B">
          <w:rPr>
            <w:rFonts w:ascii="Calibri" w:hAnsi="Calibri"/>
            <w:noProof/>
            <w:sz w:val="22"/>
            <w:szCs w:val="22"/>
            <w:lang w:val="en-GB" w:eastAsia="en-GB"/>
          </w:rPr>
          <w:tab/>
        </w:r>
        <w:r w:rsidR="00FA2ADD" w:rsidRPr="003E4A1B">
          <w:rPr>
            <w:rStyle w:val="Hyperlink"/>
            <w:noProof/>
          </w:rPr>
          <w:t>Recht, Maßnahmen zu treffen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_Toc5896889 \h </w:instrText>
        </w:r>
        <w:r w:rsidR="00FA2ADD" w:rsidRPr="003E4A1B">
          <w:rPr>
            <w:noProof/>
            <w:webHidden/>
          </w:rPr>
        </w:r>
        <w:r w:rsidR="00FA2ADD" w:rsidRPr="003E4A1B">
          <w:rPr>
            <w:noProof/>
            <w:webHidden/>
          </w:rPr>
          <w:fldChar w:fldCharType="separate"/>
        </w:r>
        <w:r w:rsidR="00FE2FAD" w:rsidRPr="003E4A1B">
          <w:rPr>
            <w:noProof/>
            <w:webHidden/>
          </w:rPr>
          <w:t>47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90" w:history="1">
        <w:r w:rsidR="00FA2ADD" w:rsidRPr="003E4A1B">
          <w:rPr>
            <w:rStyle w:val="Hyperlink"/>
            <w:noProof/>
          </w:rPr>
          <w:t>C.14.6.</w:t>
        </w:r>
        <w:r w:rsidR="00FA2ADD" w:rsidRPr="003E4A1B">
          <w:rPr>
            <w:rFonts w:ascii="Calibri" w:hAnsi="Calibri"/>
            <w:noProof/>
            <w:sz w:val="22"/>
            <w:szCs w:val="22"/>
            <w:lang w:val="en-GB" w:eastAsia="en-GB"/>
          </w:rPr>
          <w:tab/>
        </w:r>
        <w:r w:rsidR="00FA2ADD" w:rsidRPr="003E4A1B">
          <w:rPr>
            <w:rStyle w:val="Hyperlink"/>
            <w:noProof/>
          </w:rPr>
          <w:t>Verhältnis zwischen den Vorschriften einer Richtlinie und nationalen Umsetzungsmaßnahmen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_Toc5896890 \h </w:instrText>
        </w:r>
        <w:r w:rsidR="00FA2ADD" w:rsidRPr="003E4A1B">
          <w:rPr>
            <w:noProof/>
            <w:webHidden/>
          </w:rPr>
        </w:r>
        <w:r w:rsidR="00FA2ADD" w:rsidRPr="003E4A1B">
          <w:rPr>
            <w:noProof/>
            <w:webHidden/>
          </w:rPr>
          <w:fldChar w:fldCharType="separate"/>
        </w:r>
        <w:r w:rsidR="00FE2FAD" w:rsidRPr="003E4A1B">
          <w:rPr>
            <w:noProof/>
            <w:webHidden/>
          </w:rPr>
          <w:t>47</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91" w:history="1">
        <w:r w:rsidR="00FA2ADD" w:rsidRPr="003E4A1B">
          <w:rPr>
            <w:rStyle w:val="Hyperlink"/>
            <w:bCs/>
            <w:noProof/>
          </w:rPr>
          <w:t>C.15.</w:t>
        </w:r>
        <w:r w:rsidR="00FA2ADD" w:rsidRPr="003E4A1B">
          <w:rPr>
            <w:rFonts w:ascii="Calibri" w:hAnsi="Calibri"/>
            <w:caps w:val="0"/>
            <w:noProof/>
            <w:sz w:val="22"/>
            <w:szCs w:val="22"/>
            <w:lang w:val="en-GB" w:eastAsia="en-GB"/>
          </w:rPr>
          <w:tab/>
        </w:r>
        <w:r w:rsidR="00FA2ADD" w:rsidRPr="003E4A1B">
          <w:rPr>
            <w:rStyle w:val="Hyperlink"/>
            <w:bCs/>
            <w:noProof/>
          </w:rPr>
          <w:t>Formulierungen zu SanktioneN auf Ebene der Mitgliedstaaten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_Toc5896891 \h </w:instrText>
        </w:r>
        <w:r w:rsidR="00FA2ADD" w:rsidRPr="003E4A1B">
          <w:rPr>
            <w:noProof/>
            <w:webHidden/>
          </w:rPr>
        </w:r>
        <w:r w:rsidR="00FA2ADD" w:rsidRPr="003E4A1B">
          <w:rPr>
            <w:noProof/>
            <w:webHidden/>
          </w:rPr>
          <w:fldChar w:fldCharType="separate"/>
        </w:r>
        <w:r w:rsidR="00FE2FAD" w:rsidRPr="003E4A1B">
          <w:rPr>
            <w:noProof/>
            <w:webHidden/>
          </w:rPr>
          <w:t>48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92" w:history="1">
        <w:r w:rsidR="00FA2ADD" w:rsidRPr="003E4A1B">
          <w:rPr>
            <w:rStyle w:val="Hyperlink"/>
            <w:noProof/>
          </w:rPr>
          <w:t>C.15.1.</w:t>
        </w:r>
        <w:r w:rsidR="00FA2ADD" w:rsidRPr="003E4A1B">
          <w:rPr>
            <w:rFonts w:ascii="Calibri" w:hAnsi="Calibri"/>
            <w:noProof/>
            <w:sz w:val="22"/>
            <w:szCs w:val="22"/>
            <w:lang w:val="en-GB" w:eastAsia="en-GB"/>
          </w:rPr>
          <w:tab/>
        </w:r>
        <w:r w:rsidR="00FA2ADD" w:rsidRPr="003E4A1B">
          <w:rPr>
            <w:rStyle w:val="Hyperlink"/>
            <w:bCs/>
            <w:noProof/>
          </w:rPr>
          <w:t>In einer Verordnung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_Toc5896892 \h </w:instrText>
        </w:r>
        <w:r w:rsidR="00FA2ADD" w:rsidRPr="003E4A1B">
          <w:rPr>
            <w:noProof/>
            <w:webHidden/>
          </w:rPr>
        </w:r>
        <w:r w:rsidR="00FA2ADD" w:rsidRPr="003E4A1B">
          <w:rPr>
            <w:noProof/>
            <w:webHidden/>
          </w:rPr>
          <w:fldChar w:fldCharType="separate"/>
        </w:r>
        <w:r w:rsidR="00FE2FAD" w:rsidRPr="003E4A1B">
          <w:rPr>
            <w:noProof/>
            <w:webHidden/>
          </w:rPr>
          <w:t>48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93" w:history="1">
        <w:r w:rsidR="00FA2ADD" w:rsidRPr="003E4A1B">
          <w:rPr>
            <w:rStyle w:val="Hyperlink"/>
            <w:noProof/>
          </w:rPr>
          <w:t>C.15.2.</w:t>
        </w:r>
        <w:r w:rsidR="00FA2ADD" w:rsidRPr="003E4A1B">
          <w:rPr>
            <w:rFonts w:ascii="Calibri" w:hAnsi="Calibri"/>
            <w:noProof/>
            <w:sz w:val="22"/>
            <w:szCs w:val="22"/>
            <w:lang w:val="en-GB" w:eastAsia="en-GB"/>
          </w:rPr>
          <w:tab/>
        </w:r>
        <w:r w:rsidR="00FA2ADD" w:rsidRPr="003E4A1B">
          <w:rPr>
            <w:rStyle w:val="Hyperlink"/>
            <w:bCs/>
            <w:noProof/>
          </w:rPr>
          <w:t>In einer Richtlinie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_Toc5896893 \h </w:instrText>
        </w:r>
        <w:r w:rsidR="00FA2ADD" w:rsidRPr="003E4A1B">
          <w:rPr>
            <w:noProof/>
            <w:webHidden/>
          </w:rPr>
        </w:r>
        <w:r w:rsidR="00FA2ADD" w:rsidRPr="003E4A1B">
          <w:rPr>
            <w:noProof/>
            <w:webHidden/>
          </w:rPr>
          <w:fldChar w:fldCharType="separate"/>
        </w:r>
        <w:r w:rsidR="00FE2FAD" w:rsidRPr="003E4A1B">
          <w:rPr>
            <w:noProof/>
            <w:webHidden/>
          </w:rPr>
          <w:t>48</w:t>
        </w:r>
        <w:r w:rsidR="00FA2ADD" w:rsidRPr="003E4A1B">
          <w:rPr>
            <w:noProof/>
            <w:webHidden/>
          </w:rPr>
          <w:fldChar w:fldCharType="end"/>
        </w:r>
      </w:hyperlink>
    </w:p>
    <w:p w:rsidR="00FA2ADD" w:rsidRPr="003E4A1B" w:rsidRDefault="003E4A1B">
      <w:pPr>
        <w:pStyle w:val="TOC1"/>
        <w:rPr>
          <w:rFonts w:ascii="Calibri" w:hAnsi="Calibri"/>
          <w:caps w:val="0"/>
          <w:noProof/>
          <w:sz w:val="22"/>
          <w:szCs w:val="22"/>
          <w:lang w:val="en-GB" w:eastAsia="en-GB"/>
        </w:rPr>
      </w:pPr>
      <w:hyperlink w:anchor="_Toc5896894" w:history="1">
        <w:r w:rsidR="00FA2ADD" w:rsidRPr="003E4A1B">
          <w:rPr>
            <w:rStyle w:val="Hyperlink"/>
            <w:noProof/>
          </w:rPr>
          <w:t>D.</w:t>
        </w:r>
        <w:r w:rsidR="00FA2ADD" w:rsidRPr="003E4A1B">
          <w:rPr>
            <w:rFonts w:ascii="Calibri" w:hAnsi="Calibri"/>
            <w:caps w:val="0"/>
            <w:noProof/>
            <w:sz w:val="22"/>
            <w:szCs w:val="22"/>
            <w:lang w:val="en-GB" w:eastAsia="en-GB"/>
          </w:rPr>
          <w:tab/>
        </w:r>
        <w:r w:rsidR="00FA2ADD" w:rsidRPr="003E4A1B">
          <w:rPr>
            <w:rStyle w:val="Hyperlink"/>
            <w:noProof/>
          </w:rPr>
          <w:t>TEIL D — ZUSÄTZLICHE REGELN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_Toc5896894 \h </w:instrText>
        </w:r>
        <w:r w:rsidR="00FA2ADD" w:rsidRPr="003E4A1B">
          <w:rPr>
            <w:noProof/>
            <w:webHidden/>
          </w:rPr>
        </w:r>
        <w:r w:rsidR="00FA2ADD" w:rsidRPr="003E4A1B">
          <w:rPr>
            <w:noProof/>
            <w:webHidden/>
          </w:rPr>
          <w:fldChar w:fldCharType="separate"/>
        </w:r>
        <w:r w:rsidR="00FE2FAD" w:rsidRPr="003E4A1B">
          <w:rPr>
            <w:noProof/>
            <w:webHidden/>
          </w:rPr>
          <w:t>49</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895" w:history="1">
        <w:r w:rsidR="00FA2ADD" w:rsidRPr="003E4A1B">
          <w:rPr>
            <w:rStyle w:val="Hyperlink"/>
            <w:noProof/>
          </w:rPr>
          <w:t>D.1.</w:t>
        </w:r>
        <w:r w:rsidR="00FA2ADD" w:rsidRPr="003E4A1B">
          <w:rPr>
            <w:rFonts w:ascii="Calibri" w:hAnsi="Calibri"/>
            <w:caps w:val="0"/>
            <w:noProof/>
            <w:sz w:val="22"/>
            <w:szCs w:val="22"/>
            <w:lang w:val="en-GB" w:eastAsia="en-GB"/>
          </w:rPr>
          <w:tab/>
        </w:r>
        <w:r w:rsidR="00FA2ADD" w:rsidRPr="003E4A1B">
          <w:rPr>
            <w:rStyle w:val="Hyperlink"/>
            <w:noProof/>
          </w:rPr>
          <w:t>abfassung des Vollständigen Titels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_Toc5896895 \h </w:instrText>
        </w:r>
        <w:r w:rsidR="00FA2ADD" w:rsidRPr="003E4A1B">
          <w:rPr>
            <w:noProof/>
            <w:webHidden/>
          </w:rPr>
        </w:r>
        <w:r w:rsidR="00FA2ADD" w:rsidRPr="003E4A1B">
          <w:rPr>
            <w:noProof/>
            <w:webHidden/>
          </w:rPr>
          <w:fldChar w:fldCharType="separate"/>
        </w:r>
        <w:r w:rsidR="00FE2FAD" w:rsidRPr="003E4A1B">
          <w:rPr>
            <w:noProof/>
            <w:webHidden/>
          </w:rPr>
          <w:t>49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96" w:history="1">
        <w:r w:rsidR="00FA2ADD" w:rsidRPr="003E4A1B">
          <w:rPr>
            <w:rStyle w:val="Hyperlink"/>
            <w:noProof/>
          </w:rPr>
          <w:t>D.1.1.</w:t>
        </w:r>
        <w:r w:rsidR="00FA2ADD" w:rsidRPr="003E4A1B">
          <w:rPr>
            <w:rFonts w:ascii="Calibri" w:hAnsi="Calibri"/>
            <w:noProof/>
            <w:sz w:val="22"/>
            <w:szCs w:val="22"/>
            <w:lang w:val="en-GB" w:eastAsia="en-GB"/>
          </w:rPr>
          <w:tab/>
        </w:r>
        <w:r w:rsidR="00FA2ADD" w:rsidRPr="003E4A1B">
          <w:rPr>
            <w:rStyle w:val="Hyperlink"/>
            <w:noProof/>
          </w:rPr>
          <w:t>Allgemeines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_Toc5896896 \h </w:instrText>
        </w:r>
        <w:r w:rsidR="00FA2ADD" w:rsidRPr="003E4A1B">
          <w:rPr>
            <w:noProof/>
            <w:webHidden/>
          </w:rPr>
        </w:r>
        <w:r w:rsidR="00FA2ADD" w:rsidRPr="003E4A1B">
          <w:rPr>
            <w:noProof/>
            <w:webHidden/>
          </w:rPr>
          <w:fldChar w:fldCharType="separate"/>
        </w:r>
        <w:r w:rsidR="00FE2FAD" w:rsidRPr="003E4A1B">
          <w:rPr>
            <w:noProof/>
            <w:webHidden/>
          </w:rPr>
          <w:t>49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97" w:history="1">
        <w:r w:rsidR="00FA2ADD" w:rsidRPr="003E4A1B">
          <w:rPr>
            <w:rStyle w:val="Hyperlink"/>
            <w:noProof/>
          </w:rPr>
          <w:t>D.1.2.</w:t>
        </w:r>
        <w:r w:rsidR="00FA2ADD" w:rsidRPr="003E4A1B">
          <w:rPr>
            <w:rFonts w:ascii="Calibri" w:hAnsi="Calibri"/>
            <w:noProof/>
            <w:sz w:val="22"/>
            <w:szCs w:val="22"/>
            <w:lang w:val="en-GB" w:eastAsia="en-GB"/>
          </w:rPr>
          <w:tab/>
        </w:r>
        <w:r w:rsidR="00FA2ADD" w:rsidRPr="003E4A1B">
          <w:rPr>
            <w:rStyle w:val="Hyperlink"/>
            <w:noProof/>
          </w:rPr>
          <w:t>Betroffener Bereich</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_Toc5896897 \h </w:instrText>
        </w:r>
        <w:r w:rsidR="00FA2ADD" w:rsidRPr="003E4A1B">
          <w:rPr>
            <w:noProof/>
            <w:webHidden/>
          </w:rPr>
        </w:r>
        <w:r w:rsidR="00FA2ADD" w:rsidRPr="003E4A1B">
          <w:rPr>
            <w:noProof/>
            <w:webHidden/>
          </w:rPr>
          <w:fldChar w:fldCharType="separate"/>
        </w:r>
        <w:r w:rsidR="00FE2FAD" w:rsidRPr="003E4A1B">
          <w:rPr>
            <w:noProof/>
            <w:webHidden/>
          </w:rPr>
          <w:t>49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98" w:history="1">
        <w:r w:rsidR="00FA2ADD" w:rsidRPr="003E4A1B">
          <w:rPr>
            <w:rStyle w:val="Hyperlink"/>
            <w:noProof/>
          </w:rPr>
          <w:t>D.1.3.</w:t>
        </w:r>
        <w:r w:rsidR="00FA2ADD" w:rsidRPr="003E4A1B">
          <w:rPr>
            <w:rFonts w:ascii="Calibri" w:hAnsi="Calibri"/>
            <w:noProof/>
            <w:sz w:val="22"/>
            <w:szCs w:val="22"/>
            <w:lang w:val="en-GB" w:eastAsia="en-GB"/>
          </w:rPr>
          <w:tab/>
        </w:r>
        <w:r w:rsidR="00FA2ADD" w:rsidRPr="003E4A1B">
          <w:rPr>
            <w:rStyle w:val="Hyperlink"/>
            <w:noProof/>
          </w:rPr>
          <w:t>Nummerierung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_Toc5896898 \h </w:instrText>
        </w:r>
        <w:r w:rsidR="00FA2ADD" w:rsidRPr="003E4A1B">
          <w:rPr>
            <w:noProof/>
            <w:webHidden/>
          </w:rPr>
        </w:r>
        <w:r w:rsidR="00FA2ADD" w:rsidRPr="003E4A1B">
          <w:rPr>
            <w:noProof/>
            <w:webHidden/>
          </w:rPr>
          <w:fldChar w:fldCharType="separate"/>
        </w:r>
        <w:r w:rsidR="00FE2FAD" w:rsidRPr="003E4A1B">
          <w:rPr>
            <w:noProof/>
            <w:webHidden/>
          </w:rPr>
          <w:t>49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899" w:history="1">
        <w:r w:rsidR="00FA2ADD" w:rsidRPr="003E4A1B">
          <w:rPr>
            <w:rStyle w:val="Hyperlink"/>
            <w:noProof/>
          </w:rPr>
          <w:t>D.1.4.</w:t>
        </w:r>
        <w:r w:rsidR="00FA2ADD" w:rsidRPr="003E4A1B">
          <w:rPr>
            <w:rFonts w:ascii="Calibri" w:hAnsi="Calibri"/>
            <w:noProof/>
            <w:sz w:val="22"/>
            <w:szCs w:val="22"/>
            <w:lang w:val="en-GB" w:eastAsia="en-GB"/>
          </w:rPr>
          <w:tab/>
        </w:r>
        <w:r w:rsidR="00FA2ADD" w:rsidRPr="003E4A1B">
          <w:rPr>
            <w:rStyle w:val="Hyperlink"/>
            <w:noProof/>
          </w:rPr>
          <w:t>Titel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_Toc5896899 \h </w:instrText>
        </w:r>
        <w:r w:rsidR="00FA2ADD" w:rsidRPr="003E4A1B">
          <w:rPr>
            <w:noProof/>
            <w:webHidden/>
          </w:rPr>
        </w:r>
        <w:r w:rsidR="00FA2ADD" w:rsidRPr="003E4A1B">
          <w:rPr>
            <w:noProof/>
            <w:webHidden/>
          </w:rPr>
          <w:fldChar w:fldCharType="separate"/>
        </w:r>
        <w:r w:rsidR="00FE2FAD" w:rsidRPr="003E4A1B">
          <w:rPr>
            <w:noProof/>
            <w:webHidden/>
          </w:rPr>
          <w:t>49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00" w:history="1">
        <w:r w:rsidR="00FA2ADD" w:rsidRPr="003E4A1B">
          <w:rPr>
            <w:rStyle w:val="Hyperlink"/>
            <w:noProof/>
          </w:rPr>
          <w:t>D.1.4.1.</w:t>
        </w:r>
        <w:r w:rsidR="00FA2ADD" w:rsidRPr="003E4A1B">
          <w:rPr>
            <w:rFonts w:ascii="Calibri" w:hAnsi="Calibri"/>
            <w:noProof/>
            <w:sz w:val="22"/>
            <w:szCs w:val="22"/>
            <w:lang w:val="en-GB" w:eastAsia="en-GB"/>
          </w:rPr>
          <w:tab/>
        </w:r>
        <w:r w:rsidR="00FA2ADD" w:rsidRPr="003E4A1B">
          <w:rPr>
            <w:rStyle w:val="Hyperlink"/>
            <w:noProof/>
          </w:rPr>
          <w:t>Kürze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_Toc5896900 \h </w:instrText>
        </w:r>
        <w:r w:rsidR="00FA2ADD" w:rsidRPr="003E4A1B">
          <w:rPr>
            <w:noProof/>
            <w:webHidden/>
          </w:rPr>
        </w:r>
        <w:r w:rsidR="00FA2ADD" w:rsidRPr="003E4A1B">
          <w:rPr>
            <w:noProof/>
            <w:webHidden/>
          </w:rPr>
          <w:fldChar w:fldCharType="separate"/>
        </w:r>
        <w:r w:rsidR="00FE2FAD" w:rsidRPr="003E4A1B">
          <w:rPr>
            <w:noProof/>
            <w:webHidden/>
          </w:rPr>
          <w:t>49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01" w:history="1">
        <w:r w:rsidR="00FA2ADD" w:rsidRPr="003E4A1B">
          <w:rPr>
            <w:rStyle w:val="Hyperlink"/>
            <w:noProof/>
          </w:rPr>
          <w:t>D.1.4.2.</w:t>
        </w:r>
        <w:r w:rsidR="00FA2ADD" w:rsidRPr="003E4A1B">
          <w:rPr>
            <w:rFonts w:ascii="Calibri" w:hAnsi="Calibri"/>
            <w:noProof/>
            <w:sz w:val="22"/>
            <w:szCs w:val="22"/>
            <w:lang w:val="en-GB" w:eastAsia="en-GB"/>
          </w:rPr>
          <w:tab/>
        </w:r>
        <w:r w:rsidR="00FA2ADD" w:rsidRPr="003E4A1B">
          <w:rPr>
            <w:rStyle w:val="Hyperlink"/>
            <w:noProof/>
          </w:rPr>
          <w:t>Änderungsrechtsakte bzw. Aufhebungsrechtsakte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_Toc5896901 \h </w:instrText>
        </w:r>
        <w:r w:rsidR="00FA2ADD" w:rsidRPr="003E4A1B">
          <w:rPr>
            <w:noProof/>
            <w:webHidden/>
          </w:rPr>
        </w:r>
        <w:r w:rsidR="00FA2ADD" w:rsidRPr="003E4A1B">
          <w:rPr>
            <w:noProof/>
            <w:webHidden/>
          </w:rPr>
          <w:fldChar w:fldCharType="separate"/>
        </w:r>
        <w:r w:rsidR="00FE2FAD" w:rsidRPr="003E4A1B">
          <w:rPr>
            <w:noProof/>
            <w:webHidden/>
          </w:rPr>
          <w:t>50</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02" w:history="1">
        <w:r w:rsidR="00FA2ADD" w:rsidRPr="003E4A1B">
          <w:rPr>
            <w:rStyle w:val="Hyperlink"/>
            <w:noProof/>
          </w:rPr>
          <w:t>D.1.4.3.</w:t>
        </w:r>
        <w:r w:rsidR="00FA2ADD" w:rsidRPr="003E4A1B">
          <w:rPr>
            <w:rFonts w:ascii="Calibri" w:hAnsi="Calibri"/>
            <w:noProof/>
            <w:sz w:val="22"/>
            <w:szCs w:val="22"/>
            <w:lang w:val="en-GB" w:eastAsia="en-GB"/>
          </w:rPr>
          <w:tab/>
        </w:r>
        <w:r w:rsidR="00FA2ADD" w:rsidRPr="003E4A1B">
          <w:rPr>
            <w:rStyle w:val="Hyperlink"/>
            <w:noProof/>
          </w:rPr>
          <w:t>Kodifizierungen und Neufassungen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_Toc5896902 \h </w:instrText>
        </w:r>
        <w:r w:rsidR="00FA2ADD" w:rsidRPr="003E4A1B">
          <w:rPr>
            <w:noProof/>
            <w:webHidden/>
          </w:rPr>
        </w:r>
        <w:r w:rsidR="00FA2ADD" w:rsidRPr="003E4A1B">
          <w:rPr>
            <w:noProof/>
            <w:webHidden/>
          </w:rPr>
          <w:fldChar w:fldCharType="separate"/>
        </w:r>
        <w:r w:rsidR="00FE2FAD" w:rsidRPr="003E4A1B">
          <w:rPr>
            <w:noProof/>
            <w:webHidden/>
          </w:rPr>
          <w:t>51</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03" w:history="1">
        <w:r w:rsidR="00FA2ADD" w:rsidRPr="003E4A1B">
          <w:rPr>
            <w:rStyle w:val="Hyperlink"/>
            <w:noProof/>
          </w:rPr>
          <w:t>D.1.4.4.</w:t>
        </w:r>
        <w:r w:rsidR="00FA2ADD" w:rsidRPr="003E4A1B">
          <w:rPr>
            <w:rFonts w:ascii="Calibri" w:hAnsi="Calibri"/>
            <w:noProof/>
            <w:sz w:val="22"/>
            <w:szCs w:val="22"/>
            <w:lang w:val="en-GB" w:eastAsia="en-GB"/>
          </w:rPr>
          <w:tab/>
        </w:r>
        <w:r w:rsidR="00FA2ADD" w:rsidRPr="003E4A1B">
          <w:rPr>
            <w:rStyle w:val="Hyperlink"/>
            <w:noProof/>
          </w:rPr>
          <w:t>Änderung des Beamtenstatuts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_Toc5896903 \h </w:instrText>
        </w:r>
        <w:r w:rsidR="00FA2ADD" w:rsidRPr="003E4A1B">
          <w:rPr>
            <w:noProof/>
            <w:webHidden/>
          </w:rPr>
        </w:r>
        <w:r w:rsidR="00FA2ADD" w:rsidRPr="003E4A1B">
          <w:rPr>
            <w:noProof/>
            <w:webHidden/>
          </w:rPr>
          <w:fldChar w:fldCharType="separate"/>
        </w:r>
        <w:r w:rsidR="00FE2FAD" w:rsidRPr="003E4A1B">
          <w:rPr>
            <w:noProof/>
            <w:webHidden/>
          </w:rPr>
          <w:t>51</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04" w:history="1">
        <w:r w:rsidR="00FA2ADD" w:rsidRPr="003E4A1B">
          <w:rPr>
            <w:rStyle w:val="Hyperlink"/>
            <w:noProof/>
          </w:rPr>
          <w:t>D.2.</w:t>
        </w:r>
        <w:r w:rsidR="00FA2ADD" w:rsidRPr="003E4A1B">
          <w:rPr>
            <w:rFonts w:ascii="Calibri" w:hAnsi="Calibri"/>
            <w:caps w:val="0"/>
            <w:noProof/>
            <w:sz w:val="22"/>
            <w:szCs w:val="22"/>
            <w:lang w:val="en-GB" w:eastAsia="en-GB"/>
          </w:rPr>
          <w:tab/>
        </w:r>
        <w:r w:rsidR="00FA2ADD" w:rsidRPr="003E4A1B">
          <w:rPr>
            <w:rStyle w:val="Hyperlink"/>
            <w:noProof/>
          </w:rPr>
          <w:t>BEZUGSVERMERKE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_Toc5896904 \h </w:instrText>
        </w:r>
        <w:r w:rsidR="00FA2ADD" w:rsidRPr="003E4A1B">
          <w:rPr>
            <w:noProof/>
            <w:webHidden/>
          </w:rPr>
        </w:r>
        <w:r w:rsidR="00FA2ADD" w:rsidRPr="003E4A1B">
          <w:rPr>
            <w:noProof/>
            <w:webHidden/>
          </w:rPr>
          <w:fldChar w:fldCharType="separate"/>
        </w:r>
        <w:r w:rsidR="00FE2FAD" w:rsidRPr="003E4A1B">
          <w:rPr>
            <w:noProof/>
            <w:webHidden/>
          </w:rPr>
          <w:t>51</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05" w:history="1">
        <w:r w:rsidR="00FA2ADD" w:rsidRPr="003E4A1B">
          <w:rPr>
            <w:rStyle w:val="Hyperlink"/>
            <w:noProof/>
          </w:rPr>
          <w:t>D.2.1.</w:t>
        </w:r>
        <w:r w:rsidR="00FA2ADD" w:rsidRPr="003E4A1B">
          <w:rPr>
            <w:rFonts w:ascii="Calibri" w:hAnsi="Calibri"/>
            <w:noProof/>
            <w:sz w:val="22"/>
            <w:szCs w:val="22"/>
            <w:lang w:val="en-GB" w:eastAsia="en-GB"/>
          </w:rPr>
          <w:tab/>
        </w:r>
        <w:r w:rsidR="00FA2ADD" w:rsidRPr="003E4A1B">
          <w:rPr>
            <w:rStyle w:val="Hyperlink"/>
            <w:noProof/>
          </w:rPr>
          <w:t>Allgemeines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_Toc5896905 \h </w:instrText>
        </w:r>
        <w:r w:rsidR="00FA2ADD" w:rsidRPr="003E4A1B">
          <w:rPr>
            <w:noProof/>
            <w:webHidden/>
          </w:rPr>
        </w:r>
        <w:r w:rsidR="00FA2ADD" w:rsidRPr="003E4A1B">
          <w:rPr>
            <w:noProof/>
            <w:webHidden/>
          </w:rPr>
          <w:fldChar w:fldCharType="separate"/>
        </w:r>
        <w:r w:rsidR="00FE2FAD" w:rsidRPr="003E4A1B">
          <w:rPr>
            <w:noProof/>
            <w:webHidden/>
          </w:rPr>
          <w:t>52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06" w:history="1">
        <w:r w:rsidR="00FA2ADD" w:rsidRPr="003E4A1B">
          <w:rPr>
            <w:rStyle w:val="Hyperlink"/>
            <w:noProof/>
          </w:rPr>
          <w:t>D.2.2.</w:t>
        </w:r>
        <w:r w:rsidR="00FA2ADD" w:rsidRPr="003E4A1B">
          <w:rPr>
            <w:rFonts w:ascii="Calibri" w:hAnsi="Calibri"/>
            <w:noProof/>
            <w:sz w:val="22"/>
            <w:szCs w:val="22"/>
            <w:lang w:val="en-GB" w:eastAsia="en-GB"/>
          </w:rPr>
          <w:tab/>
        </w:r>
        <w:r w:rsidR="00FA2ADD" w:rsidRPr="003E4A1B">
          <w:rPr>
            <w:rStyle w:val="Hyperlink"/>
            <w:noProof/>
          </w:rPr>
          <w:t>Bezugsvermerke zur Rechtsgrundlage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_Toc5896906 \h </w:instrText>
        </w:r>
        <w:r w:rsidR="00FA2ADD" w:rsidRPr="003E4A1B">
          <w:rPr>
            <w:noProof/>
            <w:webHidden/>
          </w:rPr>
        </w:r>
        <w:r w:rsidR="00FA2ADD" w:rsidRPr="003E4A1B">
          <w:rPr>
            <w:noProof/>
            <w:webHidden/>
          </w:rPr>
          <w:fldChar w:fldCharType="separate"/>
        </w:r>
        <w:r w:rsidR="00FE2FAD" w:rsidRPr="003E4A1B">
          <w:rPr>
            <w:noProof/>
            <w:webHidden/>
          </w:rPr>
          <w:t>52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07" w:history="1">
        <w:r w:rsidR="00FA2ADD" w:rsidRPr="003E4A1B">
          <w:rPr>
            <w:rStyle w:val="Hyperlink"/>
            <w:noProof/>
          </w:rPr>
          <w:t>D.2.3.</w:t>
        </w:r>
        <w:r w:rsidR="00FA2ADD" w:rsidRPr="003E4A1B">
          <w:rPr>
            <w:rFonts w:ascii="Calibri" w:hAnsi="Calibri"/>
            <w:noProof/>
            <w:sz w:val="22"/>
            <w:szCs w:val="22"/>
            <w:lang w:val="en-GB" w:eastAsia="en-GB"/>
          </w:rPr>
          <w:tab/>
        </w:r>
        <w:r w:rsidR="00FA2ADD" w:rsidRPr="003E4A1B">
          <w:rPr>
            <w:rStyle w:val="Hyperlink"/>
            <w:noProof/>
          </w:rPr>
          <w:t>Bezugsvermerke zu dem dem Gesetzgeber vorgelegten Entwurf eines Rechtsakts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_Toc5896907 \h </w:instrText>
        </w:r>
        <w:r w:rsidR="00FA2ADD" w:rsidRPr="003E4A1B">
          <w:rPr>
            <w:noProof/>
            <w:webHidden/>
          </w:rPr>
        </w:r>
        <w:r w:rsidR="00FA2ADD" w:rsidRPr="003E4A1B">
          <w:rPr>
            <w:noProof/>
            <w:webHidden/>
          </w:rPr>
          <w:fldChar w:fldCharType="separate"/>
        </w:r>
        <w:r w:rsidR="00FE2FAD" w:rsidRPr="003E4A1B">
          <w:rPr>
            <w:noProof/>
            <w:webHidden/>
          </w:rPr>
          <w:t>52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08" w:history="1">
        <w:r w:rsidR="00FA2ADD" w:rsidRPr="003E4A1B">
          <w:rPr>
            <w:rStyle w:val="Hyperlink"/>
            <w:noProof/>
          </w:rPr>
          <w:t>D.2.4.</w:t>
        </w:r>
        <w:r w:rsidR="00FA2ADD" w:rsidRPr="003E4A1B">
          <w:rPr>
            <w:rFonts w:ascii="Calibri" w:hAnsi="Calibri"/>
            <w:noProof/>
            <w:sz w:val="22"/>
            <w:szCs w:val="22"/>
            <w:lang w:val="en-GB" w:eastAsia="en-GB"/>
          </w:rPr>
          <w:tab/>
        </w:r>
        <w:r w:rsidR="00FA2ADD" w:rsidRPr="003E4A1B">
          <w:rPr>
            <w:rStyle w:val="Hyperlink"/>
            <w:noProof/>
          </w:rPr>
          <w:t>Bezugsvermerke zur Übermittlung an die nationalen Parlamente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_Toc5896908 \h </w:instrText>
        </w:r>
        <w:r w:rsidR="00FA2ADD" w:rsidRPr="003E4A1B">
          <w:rPr>
            <w:noProof/>
            <w:webHidden/>
          </w:rPr>
        </w:r>
        <w:r w:rsidR="00FA2ADD" w:rsidRPr="003E4A1B">
          <w:rPr>
            <w:noProof/>
            <w:webHidden/>
          </w:rPr>
          <w:fldChar w:fldCharType="separate"/>
        </w:r>
        <w:r w:rsidR="00FE2FAD" w:rsidRPr="003E4A1B">
          <w:rPr>
            <w:noProof/>
            <w:webHidden/>
          </w:rPr>
          <w:t>52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09" w:history="1">
        <w:r w:rsidR="00FA2ADD" w:rsidRPr="003E4A1B">
          <w:rPr>
            <w:rStyle w:val="Hyperlink"/>
            <w:noProof/>
          </w:rPr>
          <w:t>D.2.5.</w:t>
        </w:r>
        <w:r w:rsidR="00FA2ADD" w:rsidRPr="003E4A1B">
          <w:rPr>
            <w:rFonts w:ascii="Calibri" w:hAnsi="Calibri"/>
            <w:noProof/>
            <w:sz w:val="22"/>
            <w:szCs w:val="22"/>
            <w:lang w:val="en-GB" w:eastAsia="en-GB"/>
          </w:rPr>
          <w:tab/>
        </w:r>
        <w:r w:rsidR="00FA2ADD" w:rsidRPr="003E4A1B">
          <w:rPr>
            <w:rStyle w:val="Hyperlink"/>
            <w:noProof/>
          </w:rPr>
          <w:t>Bezugsvermerke zu Anhörungen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_Toc5896909 \h </w:instrText>
        </w:r>
        <w:r w:rsidR="00FA2ADD" w:rsidRPr="003E4A1B">
          <w:rPr>
            <w:noProof/>
            <w:webHidden/>
          </w:rPr>
        </w:r>
        <w:r w:rsidR="00FA2ADD" w:rsidRPr="003E4A1B">
          <w:rPr>
            <w:noProof/>
            <w:webHidden/>
          </w:rPr>
          <w:fldChar w:fldCharType="separate"/>
        </w:r>
        <w:r w:rsidR="00FE2FAD" w:rsidRPr="003E4A1B">
          <w:rPr>
            <w:noProof/>
            <w:webHidden/>
          </w:rPr>
          <w:t>52</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10" w:history="1">
        <w:r w:rsidR="00FA2ADD" w:rsidRPr="003E4A1B">
          <w:rPr>
            <w:rStyle w:val="Hyperlink"/>
            <w:noProof/>
          </w:rPr>
          <w:t>D.2.5.1.</w:t>
        </w:r>
        <w:r w:rsidR="00FA2ADD" w:rsidRPr="003E4A1B">
          <w:rPr>
            <w:rFonts w:ascii="Calibri" w:hAnsi="Calibri"/>
            <w:noProof/>
            <w:sz w:val="22"/>
            <w:szCs w:val="22"/>
            <w:lang w:val="en-GB" w:eastAsia="en-GB"/>
          </w:rPr>
          <w:tab/>
        </w:r>
        <w:r w:rsidR="00FA2ADD" w:rsidRPr="003E4A1B">
          <w:rPr>
            <w:rStyle w:val="Hyperlink"/>
            <w:noProof/>
          </w:rPr>
          <w:t>Anhörung, die nicht zu einer Stellungnahme führt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_Toc5896910 \h </w:instrText>
        </w:r>
        <w:r w:rsidR="00FA2ADD" w:rsidRPr="003E4A1B">
          <w:rPr>
            <w:noProof/>
            <w:webHidden/>
          </w:rPr>
        </w:r>
        <w:r w:rsidR="00FA2ADD" w:rsidRPr="003E4A1B">
          <w:rPr>
            <w:noProof/>
            <w:webHidden/>
          </w:rPr>
          <w:fldChar w:fldCharType="separate"/>
        </w:r>
        <w:r w:rsidR="00FE2FAD" w:rsidRPr="003E4A1B">
          <w:rPr>
            <w:noProof/>
            <w:webHidden/>
          </w:rPr>
          <w:t>52</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11" w:history="1">
        <w:r w:rsidR="00FA2ADD" w:rsidRPr="003E4A1B">
          <w:rPr>
            <w:rStyle w:val="Hyperlink"/>
            <w:noProof/>
          </w:rPr>
          <w:t>D.2.5.2.</w:t>
        </w:r>
        <w:r w:rsidR="00FA2ADD" w:rsidRPr="003E4A1B">
          <w:rPr>
            <w:rFonts w:ascii="Calibri" w:hAnsi="Calibri"/>
            <w:noProof/>
            <w:sz w:val="22"/>
            <w:szCs w:val="22"/>
            <w:lang w:val="en-GB" w:eastAsia="en-GB"/>
          </w:rPr>
          <w:tab/>
        </w:r>
        <w:r w:rsidR="00FA2ADD" w:rsidRPr="003E4A1B">
          <w:rPr>
            <w:rStyle w:val="Hyperlink"/>
            <w:noProof/>
          </w:rPr>
          <w:t>Abgabe mehrerer Stellungnahmen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_Toc5896911 \h </w:instrText>
        </w:r>
        <w:r w:rsidR="00FA2ADD" w:rsidRPr="003E4A1B">
          <w:rPr>
            <w:noProof/>
            <w:webHidden/>
          </w:rPr>
        </w:r>
        <w:r w:rsidR="00FA2ADD" w:rsidRPr="003E4A1B">
          <w:rPr>
            <w:noProof/>
            <w:webHidden/>
          </w:rPr>
          <w:fldChar w:fldCharType="separate"/>
        </w:r>
        <w:r w:rsidR="00FE2FAD" w:rsidRPr="003E4A1B">
          <w:rPr>
            <w:noProof/>
            <w:webHidden/>
          </w:rPr>
          <w:t>52</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12" w:history="1">
        <w:r w:rsidR="00FA2ADD" w:rsidRPr="003E4A1B">
          <w:rPr>
            <w:rStyle w:val="Hyperlink"/>
            <w:noProof/>
          </w:rPr>
          <w:t>D.2.5.3.</w:t>
        </w:r>
        <w:r w:rsidR="00FA2ADD" w:rsidRPr="003E4A1B">
          <w:rPr>
            <w:rFonts w:ascii="Calibri" w:hAnsi="Calibri"/>
            <w:noProof/>
            <w:sz w:val="22"/>
            <w:szCs w:val="22"/>
            <w:lang w:val="en-GB" w:eastAsia="en-GB"/>
          </w:rPr>
          <w:tab/>
        </w:r>
        <w:r w:rsidR="00FA2ADD" w:rsidRPr="003E4A1B">
          <w:rPr>
            <w:rStyle w:val="Hyperlink"/>
            <w:noProof/>
          </w:rPr>
          <w:t>In den Verträgen vorgesehene fakultative Anhörung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_Toc5896912 \h </w:instrText>
        </w:r>
        <w:r w:rsidR="00FA2ADD" w:rsidRPr="003E4A1B">
          <w:rPr>
            <w:noProof/>
            <w:webHidden/>
          </w:rPr>
        </w:r>
        <w:r w:rsidR="00FA2ADD" w:rsidRPr="003E4A1B">
          <w:rPr>
            <w:noProof/>
            <w:webHidden/>
          </w:rPr>
          <w:fldChar w:fldCharType="separate"/>
        </w:r>
        <w:r w:rsidR="00FE2FAD" w:rsidRPr="003E4A1B">
          <w:rPr>
            <w:noProof/>
            <w:webHidden/>
          </w:rPr>
          <w:t>53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13" w:history="1">
        <w:r w:rsidR="00FA2ADD" w:rsidRPr="003E4A1B">
          <w:rPr>
            <w:rStyle w:val="Hyperlink"/>
            <w:noProof/>
          </w:rPr>
          <w:t>D.2.5.4.</w:t>
        </w:r>
        <w:r w:rsidR="00FA2ADD" w:rsidRPr="003E4A1B">
          <w:rPr>
            <w:rFonts w:ascii="Calibri" w:hAnsi="Calibri"/>
            <w:noProof/>
            <w:sz w:val="22"/>
            <w:szCs w:val="22"/>
            <w:lang w:val="en-GB" w:eastAsia="en-GB"/>
          </w:rPr>
          <w:tab/>
        </w:r>
        <w:r w:rsidR="00FA2ADD" w:rsidRPr="003E4A1B">
          <w:rPr>
            <w:rStyle w:val="Hyperlink"/>
            <w:noProof/>
          </w:rPr>
          <w:t>Nicht in den Verträgen vorgesehene Anhörung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_Toc5896913 \h </w:instrText>
        </w:r>
        <w:r w:rsidR="00FA2ADD" w:rsidRPr="003E4A1B">
          <w:rPr>
            <w:noProof/>
            <w:webHidden/>
          </w:rPr>
        </w:r>
        <w:r w:rsidR="00FA2ADD" w:rsidRPr="003E4A1B">
          <w:rPr>
            <w:noProof/>
            <w:webHidden/>
          </w:rPr>
          <w:fldChar w:fldCharType="separate"/>
        </w:r>
        <w:r w:rsidR="00FE2FAD" w:rsidRPr="003E4A1B">
          <w:rPr>
            <w:noProof/>
            <w:webHidden/>
          </w:rPr>
          <w:t>53</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14" w:history="1">
        <w:r w:rsidR="00FA2ADD" w:rsidRPr="003E4A1B">
          <w:rPr>
            <w:rStyle w:val="Hyperlink"/>
            <w:noProof/>
          </w:rPr>
          <w:t>D.2.6.</w:t>
        </w:r>
        <w:r w:rsidR="00FA2ADD" w:rsidRPr="003E4A1B">
          <w:rPr>
            <w:rFonts w:ascii="Calibri" w:hAnsi="Calibri"/>
            <w:noProof/>
            <w:sz w:val="22"/>
            <w:szCs w:val="22"/>
            <w:lang w:val="en-GB" w:eastAsia="en-GB"/>
          </w:rPr>
          <w:tab/>
        </w:r>
        <w:r w:rsidR="00FA2ADD" w:rsidRPr="003E4A1B">
          <w:rPr>
            <w:rStyle w:val="Hyperlink"/>
            <w:noProof/>
          </w:rPr>
          <w:t>Bezugsvermerk zum Gesetzgebungsverfahren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_Toc5896914 \h </w:instrText>
        </w:r>
        <w:r w:rsidR="00FA2ADD" w:rsidRPr="003E4A1B">
          <w:rPr>
            <w:noProof/>
            <w:webHidden/>
          </w:rPr>
        </w:r>
        <w:r w:rsidR="00FA2ADD" w:rsidRPr="003E4A1B">
          <w:rPr>
            <w:noProof/>
            <w:webHidden/>
          </w:rPr>
          <w:fldChar w:fldCharType="separate"/>
        </w:r>
        <w:r w:rsidR="00FE2FAD" w:rsidRPr="003E4A1B">
          <w:rPr>
            <w:noProof/>
            <w:webHidden/>
          </w:rPr>
          <w:t>53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15" w:history="1">
        <w:r w:rsidR="00FA2ADD" w:rsidRPr="003E4A1B">
          <w:rPr>
            <w:rStyle w:val="Hyperlink"/>
            <w:noProof/>
          </w:rPr>
          <w:t>D.2.6.1.</w:t>
        </w:r>
        <w:r w:rsidR="00FA2ADD" w:rsidRPr="003E4A1B">
          <w:rPr>
            <w:rFonts w:ascii="Calibri" w:hAnsi="Calibri"/>
            <w:noProof/>
            <w:sz w:val="22"/>
            <w:szCs w:val="22"/>
            <w:lang w:val="en-GB" w:eastAsia="en-GB"/>
          </w:rPr>
          <w:tab/>
        </w:r>
        <w:r w:rsidR="00FA2ADD" w:rsidRPr="003E4A1B">
          <w:rPr>
            <w:rStyle w:val="Hyperlink"/>
            <w:noProof/>
          </w:rPr>
          <w:t>Annahme in erster Lesung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_Toc5896915 \h </w:instrText>
        </w:r>
        <w:r w:rsidR="00FA2ADD" w:rsidRPr="003E4A1B">
          <w:rPr>
            <w:noProof/>
            <w:webHidden/>
          </w:rPr>
        </w:r>
        <w:r w:rsidR="00FA2ADD" w:rsidRPr="003E4A1B">
          <w:rPr>
            <w:noProof/>
            <w:webHidden/>
          </w:rPr>
          <w:fldChar w:fldCharType="separate"/>
        </w:r>
        <w:r w:rsidR="00FE2FAD" w:rsidRPr="003E4A1B">
          <w:rPr>
            <w:noProof/>
            <w:webHidden/>
          </w:rPr>
          <w:t>53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16" w:history="1">
        <w:r w:rsidR="00FA2ADD" w:rsidRPr="003E4A1B">
          <w:rPr>
            <w:rStyle w:val="Hyperlink"/>
            <w:noProof/>
          </w:rPr>
          <w:t>D.2.6.2.</w:t>
        </w:r>
        <w:r w:rsidR="00FA2ADD" w:rsidRPr="003E4A1B">
          <w:rPr>
            <w:rFonts w:ascii="Calibri" w:hAnsi="Calibri"/>
            <w:noProof/>
            <w:sz w:val="22"/>
            <w:szCs w:val="22"/>
            <w:lang w:val="en-GB" w:eastAsia="en-GB"/>
          </w:rPr>
          <w:tab/>
        </w:r>
        <w:r w:rsidR="00FA2ADD" w:rsidRPr="003E4A1B">
          <w:rPr>
            <w:rStyle w:val="Hyperlink"/>
            <w:noProof/>
          </w:rPr>
          <w:t>Annahme in zweiter Lesung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_Toc5896916 \h </w:instrText>
        </w:r>
        <w:r w:rsidR="00FA2ADD" w:rsidRPr="003E4A1B">
          <w:rPr>
            <w:noProof/>
            <w:webHidden/>
          </w:rPr>
        </w:r>
        <w:r w:rsidR="00FA2ADD" w:rsidRPr="003E4A1B">
          <w:rPr>
            <w:noProof/>
            <w:webHidden/>
          </w:rPr>
          <w:fldChar w:fldCharType="separate"/>
        </w:r>
        <w:r w:rsidR="00FE2FAD" w:rsidRPr="003E4A1B">
          <w:rPr>
            <w:noProof/>
            <w:webHidden/>
          </w:rPr>
          <w:t>53</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17" w:history="1">
        <w:r w:rsidR="00FA2ADD" w:rsidRPr="003E4A1B">
          <w:rPr>
            <w:rStyle w:val="Hyperlink"/>
            <w:noProof/>
          </w:rPr>
          <w:t>D.2.6.3.</w:t>
        </w:r>
        <w:r w:rsidR="00FA2ADD" w:rsidRPr="003E4A1B">
          <w:rPr>
            <w:rFonts w:ascii="Calibri" w:hAnsi="Calibri"/>
            <w:noProof/>
            <w:sz w:val="22"/>
            <w:szCs w:val="22"/>
            <w:lang w:val="en-GB" w:eastAsia="en-GB"/>
          </w:rPr>
          <w:tab/>
        </w:r>
        <w:r w:rsidR="00FA2ADD" w:rsidRPr="003E4A1B">
          <w:rPr>
            <w:rStyle w:val="Hyperlink"/>
            <w:noProof/>
          </w:rPr>
          <w:t>Annahme in dritter Lesung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_Toc5896917 \h </w:instrText>
        </w:r>
        <w:r w:rsidR="00FA2ADD" w:rsidRPr="003E4A1B">
          <w:rPr>
            <w:noProof/>
            <w:webHidden/>
          </w:rPr>
        </w:r>
        <w:r w:rsidR="00FA2ADD" w:rsidRPr="003E4A1B">
          <w:rPr>
            <w:noProof/>
            <w:webHidden/>
          </w:rPr>
          <w:fldChar w:fldCharType="separate"/>
        </w:r>
        <w:r w:rsidR="00FE2FAD" w:rsidRPr="003E4A1B">
          <w:rPr>
            <w:noProof/>
            <w:webHidden/>
          </w:rPr>
          <w:t>54</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18" w:history="1">
        <w:r w:rsidR="00FA2ADD" w:rsidRPr="003E4A1B">
          <w:rPr>
            <w:rStyle w:val="Hyperlink"/>
            <w:noProof/>
          </w:rPr>
          <w:t>D.3.</w:t>
        </w:r>
        <w:r w:rsidR="00FA2ADD" w:rsidRPr="003E4A1B">
          <w:rPr>
            <w:rFonts w:ascii="Calibri" w:hAnsi="Calibri"/>
            <w:caps w:val="0"/>
            <w:noProof/>
            <w:sz w:val="22"/>
            <w:szCs w:val="22"/>
            <w:lang w:val="en-GB" w:eastAsia="en-GB"/>
          </w:rPr>
          <w:tab/>
        </w:r>
        <w:r w:rsidR="00FA2ADD" w:rsidRPr="003E4A1B">
          <w:rPr>
            <w:rStyle w:val="Hyperlink"/>
            <w:noProof/>
          </w:rPr>
          <w:t>ERWÄGUNGSGRÜNDE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_Toc5896918 \h </w:instrText>
        </w:r>
        <w:r w:rsidR="00FA2ADD" w:rsidRPr="003E4A1B">
          <w:rPr>
            <w:noProof/>
            <w:webHidden/>
          </w:rPr>
        </w:r>
        <w:r w:rsidR="00FA2ADD" w:rsidRPr="003E4A1B">
          <w:rPr>
            <w:noProof/>
            <w:webHidden/>
          </w:rPr>
          <w:fldChar w:fldCharType="separate"/>
        </w:r>
        <w:r w:rsidR="00FE2FAD" w:rsidRPr="003E4A1B">
          <w:rPr>
            <w:noProof/>
            <w:webHidden/>
          </w:rPr>
          <w:t>54</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19" w:history="1">
        <w:r w:rsidR="00FA2ADD" w:rsidRPr="003E4A1B">
          <w:rPr>
            <w:rStyle w:val="Hyperlink"/>
            <w:noProof/>
          </w:rPr>
          <w:t>D.4.</w:t>
        </w:r>
        <w:r w:rsidR="00FA2ADD" w:rsidRPr="003E4A1B">
          <w:rPr>
            <w:rFonts w:ascii="Calibri" w:hAnsi="Calibri"/>
            <w:caps w:val="0"/>
            <w:noProof/>
            <w:sz w:val="22"/>
            <w:szCs w:val="22"/>
            <w:lang w:val="en-GB" w:eastAsia="en-GB"/>
          </w:rPr>
          <w:tab/>
        </w:r>
        <w:r w:rsidR="00FA2ADD" w:rsidRPr="003E4A1B">
          <w:rPr>
            <w:rStyle w:val="Hyperlink"/>
            <w:noProof/>
          </w:rPr>
          <w:t>verfügendeR Teil</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_Toc5896919 \h </w:instrText>
        </w:r>
        <w:r w:rsidR="00FA2ADD" w:rsidRPr="003E4A1B">
          <w:rPr>
            <w:noProof/>
            <w:webHidden/>
          </w:rPr>
        </w:r>
        <w:r w:rsidR="00FA2ADD" w:rsidRPr="003E4A1B">
          <w:rPr>
            <w:noProof/>
            <w:webHidden/>
          </w:rPr>
          <w:fldChar w:fldCharType="separate"/>
        </w:r>
        <w:r w:rsidR="00FE2FAD" w:rsidRPr="003E4A1B">
          <w:rPr>
            <w:noProof/>
            <w:webHidden/>
          </w:rPr>
          <w:t>55</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20" w:history="1">
        <w:r w:rsidR="00FA2ADD" w:rsidRPr="003E4A1B">
          <w:rPr>
            <w:rStyle w:val="Hyperlink"/>
            <w:noProof/>
          </w:rPr>
          <w:t>D.4.1.</w:t>
        </w:r>
        <w:r w:rsidR="00FA2ADD" w:rsidRPr="003E4A1B">
          <w:rPr>
            <w:rFonts w:ascii="Calibri" w:hAnsi="Calibri"/>
            <w:noProof/>
            <w:sz w:val="22"/>
            <w:szCs w:val="22"/>
            <w:lang w:val="en-GB" w:eastAsia="en-GB"/>
          </w:rPr>
          <w:tab/>
        </w:r>
        <w:r w:rsidR="00FA2ADD" w:rsidRPr="003E4A1B">
          <w:rPr>
            <w:rStyle w:val="Hyperlink"/>
            <w:noProof/>
          </w:rPr>
          <w:t>Allgemeines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_Toc5896920 \h </w:instrText>
        </w:r>
        <w:r w:rsidR="00FA2ADD" w:rsidRPr="003E4A1B">
          <w:rPr>
            <w:noProof/>
            <w:webHidden/>
          </w:rPr>
        </w:r>
        <w:r w:rsidR="00FA2ADD" w:rsidRPr="003E4A1B">
          <w:rPr>
            <w:noProof/>
            <w:webHidden/>
          </w:rPr>
          <w:fldChar w:fldCharType="separate"/>
        </w:r>
        <w:r w:rsidR="00FE2FAD" w:rsidRPr="003E4A1B">
          <w:rPr>
            <w:noProof/>
            <w:webHidden/>
          </w:rPr>
          <w:t>55</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21" w:history="1">
        <w:r w:rsidR="00FA2ADD" w:rsidRPr="003E4A1B">
          <w:rPr>
            <w:rStyle w:val="Hyperlink"/>
            <w:noProof/>
          </w:rPr>
          <w:t>D.4.2.</w:t>
        </w:r>
        <w:r w:rsidR="00FA2ADD" w:rsidRPr="003E4A1B">
          <w:rPr>
            <w:rFonts w:ascii="Calibri" w:hAnsi="Calibri"/>
            <w:noProof/>
            <w:sz w:val="22"/>
            <w:szCs w:val="22"/>
            <w:lang w:val="en-GB" w:eastAsia="en-GB"/>
          </w:rPr>
          <w:tab/>
        </w:r>
        <w:r w:rsidR="00FA2ADD" w:rsidRPr="003E4A1B">
          <w:rPr>
            <w:rStyle w:val="Hyperlink"/>
            <w:noProof/>
          </w:rPr>
          <w:t>Standardstruktur</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_Toc5896921 \h </w:instrText>
        </w:r>
        <w:r w:rsidR="00FA2ADD" w:rsidRPr="003E4A1B">
          <w:rPr>
            <w:noProof/>
            <w:webHidden/>
          </w:rPr>
        </w:r>
        <w:r w:rsidR="00FA2ADD" w:rsidRPr="003E4A1B">
          <w:rPr>
            <w:noProof/>
            <w:webHidden/>
          </w:rPr>
          <w:fldChar w:fldCharType="separate"/>
        </w:r>
        <w:r w:rsidR="00FE2FAD" w:rsidRPr="003E4A1B">
          <w:rPr>
            <w:noProof/>
            <w:webHidden/>
          </w:rPr>
          <w:t>55</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22" w:history="1">
        <w:r w:rsidR="00FA2ADD" w:rsidRPr="003E4A1B">
          <w:rPr>
            <w:rStyle w:val="Hyperlink"/>
            <w:noProof/>
          </w:rPr>
          <w:t>D.4.3.</w:t>
        </w:r>
        <w:r w:rsidR="00FA2ADD" w:rsidRPr="003E4A1B">
          <w:rPr>
            <w:rFonts w:ascii="Calibri" w:hAnsi="Calibri"/>
            <w:noProof/>
            <w:sz w:val="22"/>
            <w:szCs w:val="22"/>
            <w:lang w:val="en-GB" w:eastAsia="en-GB"/>
          </w:rPr>
          <w:tab/>
        </w:r>
        <w:r w:rsidR="00FA2ADD" w:rsidRPr="003E4A1B">
          <w:rPr>
            <w:rStyle w:val="Hyperlink"/>
            <w:noProof/>
          </w:rPr>
          <w:t>Untergliederungen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_Toc5896922 \h </w:instrText>
        </w:r>
        <w:r w:rsidR="00FA2ADD" w:rsidRPr="003E4A1B">
          <w:rPr>
            <w:noProof/>
            <w:webHidden/>
          </w:rPr>
        </w:r>
        <w:r w:rsidR="00FA2ADD" w:rsidRPr="003E4A1B">
          <w:rPr>
            <w:noProof/>
            <w:webHidden/>
          </w:rPr>
          <w:fldChar w:fldCharType="separate"/>
        </w:r>
        <w:r w:rsidR="00FE2FAD" w:rsidRPr="003E4A1B">
          <w:rPr>
            <w:noProof/>
            <w:webHidden/>
          </w:rPr>
          <w:t>55</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23" w:history="1">
        <w:r w:rsidR="00FA2ADD" w:rsidRPr="003E4A1B">
          <w:rPr>
            <w:rStyle w:val="Hyperlink"/>
            <w:noProof/>
          </w:rPr>
          <w:t>D.4.4.</w:t>
        </w:r>
        <w:r w:rsidR="00FA2ADD" w:rsidRPr="003E4A1B">
          <w:rPr>
            <w:rFonts w:ascii="Calibri" w:hAnsi="Calibri"/>
            <w:noProof/>
            <w:sz w:val="22"/>
            <w:szCs w:val="22"/>
            <w:lang w:val="en-GB" w:eastAsia="en-GB"/>
          </w:rPr>
          <w:tab/>
        </w:r>
        <w:r w:rsidR="00FA2ADD" w:rsidRPr="003E4A1B">
          <w:rPr>
            <w:rStyle w:val="Hyperlink"/>
            <w:noProof/>
          </w:rPr>
          <w:t>Aufzählungen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_Toc5896923 \h </w:instrText>
        </w:r>
        <w:r w:rsidR="00FA2ADD" w:rsidRPr="003E4A1B">
          <w:rPr>
            <w:noProof/>
            <w:webHidden/>
          </w:rPr>
        </w:r>
        <w:r w:rsidR="00FA2ADD" w:rsidRPr="003E4A1B">
          <w:rPr>
            <w:noProof/>
            <w:webHidden/>
          </w:rPr>
          <w:fldChar w:fldCharType="separate"/>
        </w:r>
        <w:r w:rsidR="00FE2FAD" w:rsidRPr="003E4A1B">
          <w:rPr>
            <w:noProof/>
            <w:webHidden/>
          </w:rPr>
          <w:t>55</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24" w:history="1">
        <w:r w:rsidR="00FA2ADD" w:rsidRPr="003E4A1B">
          <w:rPr>
            <w:rStyle w:val="Hyperlink"/>
            <w:noProof/>
          </w:rPr>
          <w:t>D.4.4.1.</w:t>
        </w:r>
        <w:r w:rsidR="00FA2ADD" w:rsidRPr="003E4A1B">
          <w:rPr>
            <w:rFonts w:ascii="Calibri" w:hAnsi="Calibri"/>
            <w:noProof/>
            <w:sz w:val="22"/>
            <w:szCs w:val="22"/>
            <w:lang w:val="en-GB" w:eastAsia="en-GB"/>
          </w:rPr>
          <w:tab/>
        </w:r>
        <w:r w:rsidR="00FA2ADD" w:rsidRPr="003E4A1B">
          <w:rPr>
            <w:rStyle w:val="Hyperlink"/>
            <w:noProof/>
          </w:rPr>
          <w:t>Aufzählung ohne Einleitungssatz</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_Toc5896924 \h </w:instrText>
        </w:r>
        <w:r w:rsidR="00FA2ADD" w:rsidRPr="003E4A1B">
          <w:rPr>
            <w:noProof/>
            <w:webHidden/>
          </w:rPr>
        </w:r>
        <w:r w:rsidR="00FA2ADD" w:rsidRPr="003E4A1B">
          <w:rPr>
            <w:noProof/>
            <w:webHidden/>
          </w:rPr>
          <w:fldChar w:fldCharType="separate"/>
        </w:r>
        <w:r w:rsidR="00FE2FAD" w:rsidRPr="003E4A1B">
          <w:rPr>
            <w:noProof/>
            <w:webHidden/>
          </w:rPr>
          <w:t>56</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25" w:history="1">
        <w:r w:rsidR="00FA2ADD" w:rsidRPr="003E4A1B">
          <w:rPr>
            <w:rStyle w:val="Hyperlink"/>
            <w:noProof/>
          </w:rPr>
          <w:t>D.4.4.2.</w:t>
        </w:r>
        <w:r w:rsidR="00FA2ADD" w:rsidRPr="003E4A1B">
          <w:rPr>
            <w:rFonts w:ascii="Calibri" w:hAnsi="Calibri"/>
            <w:noProof/>
            <w:sz w:val="22"/>
            <w:szCs w:val="22"/>
            <w:lang w:val="en-GB" w:eastAsia="en-GB"/>
          </w:rPr>
          <w:tab/>
        </w:r>
        <w:r w:rsidR="00FA2ADD" w:rsidRPr="003E4A1B">
          <w:rPr>
            <w:rStyle w:val="Hyperlink"/>
            <w:noProof/>
          </w:rPr>
          <w:t>Aufzählung nach vorangehendem Einleitungssatz</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_Toc5896925 \h </w:instrText>
        </w:r>
        <w:r w:rsidR="00FA2ADD" w:rsidRPr="003E4A1B">
          <w:rPr>
            <w:noProof/>
            <w:webHidden/>
          </w:rPr>
        </w:r>
        <w:r w:rsidR="00FA2ADD" w:rsidRPr="003E4A1B">
          <w:rPr>
            <w:noProof/>
            <w:webHidden/>
          </w:rPr>
          <w:fldChar w:fldCharType="separate"/>
        </w:r>
        <w:r w:rsidR="00FE2FAD" w:rsidRPr="003E4A1B">
          <w:rPr>
            <w:noProof/>
            <w:webHidden/>
          </w:rPr>
          <w:t>56</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26" w:history="1">
        <w:r w:rsidR="00FA2ADD" w:rsidRPr="003E4A1B">
          <w:rPr>
            <w:rStyle w:val="Hyperlink"/>
            <w:noProof/>
          </w:rPr>
          <w:t>D.4.4.3.</w:t>
        </w:r>
        <w:r w:rsidR="00FA2ADD" w:rsidRPr="003E4A1B">
          <w:rPr>
            <w:rFonts w:ascii="Calibri" w:hAnsi="Calibri"/>
            <w:noProof/>
            <w:sz w:val="22"/>
            <w:szCs w:val="22"/>
            <w:lang w:val="en-GB" w:eastAsia="en-GB"/>
          </w:rPr>
          <w:tab/>
        </w:r>
        <w:r w:rsidR="00FA2ADD" w:rsidRPr="003E4A1B">
          <w:rPr>
            <w:rStyle w:val="Hyperlink"/>
            <w:noProof/>
          </w:rPr>
          <w:t>Aufzählung in Tabellen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_Toc5896926 \h </w:instrText>
        </w:r>
        <w:r w:rsidR="00FA2ADD" w:rsidRPr="003E4A1B">
          <w:rPr>
            <w:noProof/>
            <w:webHidden/>
          </w:rPr>
        </w:r>
        <w:r w:rsidR="00FA2ADD" w:rsidRPr="003E4A1B">
          <w:rPr>
            <w:noProof/>
            <w:webHidden/>
          </w:rPr>
          <w:fldChar w:fldCharType="separate"/>
        </w:r>
        <w:r w:rsidR="00FE2FAD" w:rsidRPr="003E4A1B">
          <w:rPr>
            <w:noProof/>
            <w:webHidden/>
          </w:rPr>
          <w:t>57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27" w:history="1">
        <w:r w:rsidR="00FA2ADD" w:rsidRPr="003E4A1B">
          <w:rPr>
            <w:rStyle w:val="Hyperlink"/>
            <w:noProof/>
          </w:rPr>
          <w:t>D.4.5.</w:t>
        </w:r>
        <w:r w:rsidR="00FA2ADD" w:rsidRPr="003E4A1B">
          <w:rPr>
            <w:rFonts w:ascii="Calibri" w:hAnsi="Calibri"/>
            <w:noProof/>
            <w:sz w:val="22"/>
            <w:szCs w:val="22"/>
            <w:lang w:val="en-GB" w:eastAsia="en-GB"/>
          </w:rPr>
          <w:tab/>
        </w:r>
        <w:r w:rsidR="00FA2ADD" w:rsidRPr="003E4A1B">
          <w:rPr>
            <w:rStyle w:val="Hyperlink"/>
            <w:noProof/>
          </w:rPr>
          <w:t>Überschriften und Inhaltsverzeichnisse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_Toc5896927 \h </w:instrText>
        </w:r>
        <w:r w:rsidR="00FA2ADD" w:rsidRPr="003E4A1B">
          <w:rPr>
            <w:noProof/>
            <w:webHidden/>
          </w:rPr>
        </w:r>
        <w:r w:rsidR="00FA2ADD" w:rsidRPr="003E4A1B">
          <w:rPr>
            <w:noProof/>
            <w:webHidden/>
          </w:rPr>
          <w:fldChar w:fldCharType="separate"/>
        </w:r>
        <w:r w:rsidR="00FE2FAD" w:rsidRPr="003E4A1B">
          <w:rPr>
            <w:noProof/>
            <w:webHidden/>
          </w:rPr>
          <w:t>57</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28" w:history="1">
        <w:r w:rsidR="00FA2ADD" w:rsidRPr="003E4A1B">
          <w:rPr>
            <w:rStyle w:val="Hyperlink"/>
            <w:noProof/>
          </w:rPr>
          <w:t>D.5.</w:t>
        </w:r>
        <w:r w:rsidR="00FA2ADD" w:rsidRPr="003E4A1B">
          <w:rPr>
            <w:rFonts w:ascii="Calibri" w:hAnsi="Calibri"/>
            <w:caps w:val="0"/>
            <w:noProof/>
            <w:sz w:val="22"/>
            <w:szCs w:val="22"/>
            <w:lang w:val="en-GB" w:eastAsia="en-GB"/>
          </w:rPr>
          <w:tab/>
        </w:r>
        <w:r w:rsidR="00FA2ADD" w:rsidRPr="003E4A1B">
          <w:rPr>
            <w:rStyle w:val="Hyperlink"/>
            <w:noProof/>
          </w:rPr>
          <w:t>Anhänge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_Toc5896928 \h </w:instrText>
        </w:r>
        <w:r w:rsidR="00FA2ADD" w:rsidRPr="003E4A1B">
          <w:rPr>
            <w:noProof/>
            <w:webHidden/>
          </w:rPr>
        </w:r>
        <w:r w:rsidR="00FA2ADD" w:rsidRPr="003E4A1B">
          <w:rPr>
            <w:noProof/>
            <w:webHidden/>
          </w:rPr>
          <w:fldChar w:fldCharType="separate"/>
        </w:r>
        <w:r w:rsidR="00FE2FAD" w:rsidRPr="003E4A1B">
          <w:rPr>
            <w:noProof/>
            <w:webHidden/>
          </w:rPr>
          <w:t>58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29" w:history="1">
        <w:r w:rsidR="00FA2ADD" w:rsidRPr="003E4A1B">
          <w:rPr>
            <w:rStyle w:val="Hyperlink"/>
            <w:noProof/>
          </w:rPr>
          <w:t>D.5.1.</w:t>
        </w:r>
        <w:r w:rsidR="00FA2ADD" w:rsidRPr="003E4A1B">
          <w:rPr>
            <w:rFonts w:ascii="Calibri" w:hAnsi="Calibri"/>
            <w:noProof/>
            <w:sz w:val="22"/>
            <w:szCs w:val="22"/>
            <w:lang w:val="en-GB" w:eastAsia="en-GB"/>
          </w:rPr>
          <w:tab/>
        </w:r>
        <w:r w:rsidR="00FA2ADD" w:rsidRPr="003E4A1B">
          <w:rPr>
            <w:rStyle w:val="Hyperlink"/>
            <w:noProof/>
          </w:rPr>
          <w:t>Allgemeines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_Toc5896929 \h </w:instrText>
        </w:r>
        <w:r w:rsidR="00FA2ADD" w:rsidRPr="003E4A1B">
          <w:rPr>
            <w:noProof/>
            <w:webHidden/>
          </w:rPr>
        </w:r>
        <w:r w:rsidR="00FA2ADD" w:rsidRPr="003E4A1B">
          <w:rPr>
            <w:noProof/>
            <w:webHidden/>
          </w:rPr>
          <w:fldChar w:fldCharType="separate"/>
        </w:r>
        <w:r w:rsidR="00FE2FAD" w:rsidRPr="003E4A1B">
          <w:rPr>
            <w:noProof/>
            <w:webHidden/>
          </w:rPr>
          <w:t>58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30" w:history="1">
        <w:r w:rsidR="00FA2ADD" w:rsidRPr="003E4A1B">
          <w:rPr>
            <w:rStyle w:val="Hyperlink"/>
            <w:noProof/>
          </w:rPr>
          <w:t>D.5.2.</w:t>
        </w:r>
        <w:r w:rsidR="00FA2ADD" w:rsidRPr="003E4A1B">
          <w:rPr>
            <w:rFonts w:ascii="Calibri" w:hAnsi="Calibri"/>
            <w:noProof/>
            <w:sz w:val="22"/>
            <w:szCs w:val="22"/>
            <w:lang w:val="en-GB" w:eastAsia="en-GB"/>
          </w:rPr>
          <w:tab/>
        </w:r>
        <w:r w:rsidR="00FA2ADD" w:rsidRPr="003E4A1B">
          <w:rPr>
            <w:rStyle w:val="Hyperlink"/>
            <w:noProof/>
          </w:rPr>
          <w:t>Form, Stil und Nummerierung</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_Toc5896930 \h </w:instrText>
        </w:r>
        <w:r w:rsidR="00FA2ADD" w:rsidRPr="003E4A1B">
          <w:rPr>
            <w:noProof/>
            <w:webHidden/>
          </w:rPr>
        </w:r>
        <w:r w:rsidR="00FA2ADD" w:rsidRPr="003E4A1B">
          <w:rPr>
            <w:noProof/>
            <w:webHidden/>
          </w:rPr>
          <w:fldChar w:fldCharType="separate"/>
        </w:r>
        <w:r w:rsidR="00FE2FAD" w:rsidRPr="003E4A1B">
          <w:rPr>
            <w:noProof/>
            <w:webHidden/>
          </w:rPr>
          <w:t>58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31" w:history="1">
        <w:r w:rsidR="00FA2ADD" w:rsidRPr="003E4A1B">
          <w:rPr>
            <w:rStyle w:val="Hyperlink"/>
            <w:noProof/>
          </w:rPr>
          <w:t>D.5.3.</w:t>
        </w:r>
        <w:r w:rsidR="00FA2ADD" w:rsidRPr="003E4A1B">
          <w:rPr>
            <w:rFonts w:ascii="Calibri" w:hAnsi="Calibri"/>
            <w:noProof/>
            <w:sz w:val="22"/>
            <w:szCs w:val="22"/>
            <w:lang w:val="en-GB" w:eastAsia="en-GB"/>
          </w:rPr>
          <w:tab/>
        </w:r>
        <w:r w:rsidR="00FA2ADD" w:rsidRPr="003E4A1B">
          <w:rPr>
            <w:rStyle w:val="Hyperlink"/>
            <w:noProof/>
          </w:rPr>
          <w:t>Inhaltsverzeichnis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_Toc5896931 \h </w:instrText>
        </w:r>
        <w:r w:rsidR="00FA2ADD" w:rsidRPr="003E4A1B">
          <w:rPr>
            <w:noProof/>
            <w:webHidden/>
          </w:rPr>
        </w:r>
        <w:r w:rsidR="00FA2ADD" w:rsidRPr="003E4A1B">
          <w:rPr>
            <w:noProof/>
            <w:webHidden/>
          </w:rPr>
          <w:fldChar w:fldCharType="separate"/>
        </w:r>
        <w:r w:rsidR="00FE2FAD" w:rsidRPr="003E4A1B">
          <w:rPr>
            <w:noProof/>
            <w:webHidden/>
          </w:rPr>
          <w:t>58</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32" w:history="1">
        <w:r w:rsidR="00FA2ADD" w:rsidRPr="003E4A1B">
          <w:rPr>
            <w:rStyle w:val="Hyperlink"/>
            <w:noProof/>
          </w:rPr>
          <w:t>D.6.</w:t>
        </w:r>
        <w:r w:rsidR="00FA2ADD" w:rsidRPr="003E4A1B">
          <w:rPr>
            <w:rFonts w:ascii="Calibri" w:hAnsi="Calibri"/>
            <w:caps w:val="0"/>
            <w:noProof/>
            <w:sz w:val="22"/>
            <w:szCs w:val="22"/>
            <w:lang w:val="en-GB" w:eastAsia="en-GB"/>
          </w:rPr>
          <w:tab/>
        </w:r>
        <w:r w:rsidR="00FA2ADD" w:rsidRPr="003E4A1B">
          <w:rPr>
            <w:rStyle w:val="Hyperlink"/>
            <w:noProof/>
          </w:rPr>
          <w:t>INTERNe bezugnahmen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_Toc5896932 \h </w:instrText>
        </w:r>
        <w:r w:rsidR="00FA2ADD" w:rsidRPr="003E4A1B">
          <w:rPr>
            <w:noProof/>
            <w:webHidden/>
          </w:rPr>
        </w:r>
        <w:r w:rsidR="00FA2ADD" w:rsidRPr="003E4A1B">
          <w:rPr>
            <w:noProof/>
            <w:webHidden/>
          </w:rPr>
          <w:fldChar w:fldCharType="separate"/>
        </w:r>
        <w:r w:rsidR="00FE2FAD" w:rsidRPr="003E4A1B">
          <w:rPr>
            <w:noProof/>
            <w:webHidden/>
          </w:rPr>
          <w:t>58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33" w:history="1">
        <w:r w:rsidR="00FA2ADD" w:rsidRPr="003E4A1B">
          <w:rPr>
            <w:rStyle w:val="Hyperlink"/>
            <w:noProof/>
          </w:rPr>
          <w:t>D.6.1.</w:t>
        </w:r>
        <w:r w:rsidR="00FA2ADD" w:rsidRPr="003E4A1B">
          <w:rPr>
            <w:rFonts w:ascii="Calibri" w:hAnsi="Calibri"/>
            <w:noProof/>
            <w:sz w:val="22"/>
            <w:szCs w:val="22"/>
            <w:lang w:val="en-GB" w:eastAsia="en-GB"/>
          </w:rPr>
          <w:tab/>
        </w:r>
        <w:r w:rsidR="00FA2ADD" w:rsidRPr="003E4A1B">
          <w:rPr>
            <w:rStyle w:val="Hyperlink"/>
            <w:noProof/>
          </w:rPr>
          <w:t>Allgemeines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_Toc5896933 \h </w:instrText>
        </w:r>
        <w:r w:rsidR="00FA2ADD" w:rsidRPr="003E4A1B">
          <w:rPr>
            <w:noProof/>
            <w:webHidden/>
          </w:rPr>
        </w:r>
        <w:r w:rsidR="00FA2ADD" w:rsidRPr="003E4A1B">
          <w:rPr>
            <w:noProof/>
            <w:webHidden/>
          </w:rPr>
          <w:fldChar w:fldCharType="separate"/>
        </w:r>
        <w:r w:rsidR="00FE2FAD" w:rsidRPr="003E4A1B">
          <w:rPr>
            <w:noProof/>
            <w:webHidden/>
          </w:rPr>
          <w:t>58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34" w:history="1">
        <w:r w:rsidR="00FA2ADD" w:rsidRPr="003E4A1B">
          <w:rPr>
            <w:rStyle w:val="Hyperlink"/>
            <w:noProof/>
          </w:rPr>
          <w:t>D.6.2.</w:t>
        </w:r>
        <w:r w:rsidR="00FA2ADD" w:rsidRPr="003E4A1B">
          <w:rPr>
            <w:rFonts w:ascii="Calibri" w:hAnsi="Calibri"/>
            <w:noProof/>
            <w:sz w:val="22"/>
            <w:szCs w:val="22"/>
            <w:lang w:val="en-GB" w:eastAsia="en-GB"/>
          </w:rPr>
          <w:tab/>
        </w:r>
        <w:r w:rsidR="00FA2ADD" w:rsidRPr="003E4A1B">
          <w:rPr>
            <w:rStyle w:val="Hyperlink"/>
            <w:noProof/>
          </w:rPr>
          <w:t>Allgemeine Bezugnahmen auf den Rechtsakt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_Toc5896934 \h </w:instrText>
        </w:r>
        <w:r w:rsidR="00FA2ADD" w:rsidRPr="003E4A1B">
          <w:rPr>
            <w:noProof/>
            <w:webHidden/>
          </w:rPr>
        </w:r>
        <w:r w:rsidR="00FA2ADD" w:rsidRPr="003E4A1B">
          <w:rPr>
            <w:noProof/>
            <w:webHidden/>
          </w:rPr>
          <w:fldChar w:fldCharType="separate"/>
        </w:r>
        <w:r w:rsidR="00FE2FAD" w:rsidRPr="003E4A1B">
          <w:rPr>
            <w:noProof/>
            <w:webHidden/>
          </w:rPr>
          <w:t>58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35" w:history="1">
        <w:r w:rsidR="00FA2ADD" w:rsidRPr="003E4A1B">
          <w:rPr>
            <w:rStyle w:val="Hyperlink"/>
            <w:noProof/>
          </w:rPr>
          <w:t>D.6.3.</w:t>
        </w:r>
        <w:r w:rsidR="00FA2ADD" w:rsidRPr="003E4A1B">
          <w:rPr>
            <w:rFonts w:ascii="Calibri" w:hAnsi="Calibri"/>
            <w:noProof/>
            <w:sz w:val="22"/>
            <w:szCs w:val="22"/>
            <w:lang w:val="en-GB" w:eastAsia="en-GB"/>
          </w:rPr>
          <w:tab/>
        </w:r>
        <w:r w:rsidR="00FA2ADD" w:rsidRPr="003E4A1B">
          <w:rPr>
            <w:rStyle w:val="Hyperlink"/>
            <w:noProof/>
          </w:rPr>
          <w:t>Bezugnahmen auf Bezugsvermerke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_Toc5896935 \h </w:instrText>
        </w:r>
        <w:r w:rsidR="00FA2ADD" w:rsidRPr="003E4A1B">
          <w:rPr>
            <w:noProof/>
            <w:webHidden/>
          </w:rPr>
        </w:r>
        <w:r w:rsidR="00FA2ADD" w:rsidRPr="003E4A1B">
          <w:rPr>
            <w:noProof/>
            <w:webHidden/>
          </w:rPr>
          <w:fldChar w:fldCharType="separate"/>
        </w:r>
        <w:r w:rsidR="00FE2FAD" w:rsidRPr="003E4A1B">
          <w:rPr>
            <w:noProof/>
            <w:webHidden/>
          </w:rPr>
          <w:t>59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36" w:history="1">
        <w:r w:rsidR="00FA2ADD" w:rsidRPr="003E4A1B">
          <w:rPr>
            <w:rStyle w:val="Hyperlink"/>
            <w:noProof/>
          </w:rPr>
          <w:t>D.6.4.</w:t>
        </w:r>
        <w:r w:rsidR="00FA2ADD" w:rsidRPr="003E4A1B">
          <w:rPr>
            <w:rFonts w:ascii="Calibri" w:hAnsi="Calibri"/>
            <w:noProof/>
            <w:sz w:val="22"/>
            <w:szCs w:val="22"/>
            <w:lang w:val="en-GB" w:eastAsia="en-GB"/>
          </w:rPr>
          <w:tab/>
        </w:r>
        <w:r w:rsidR="00FA2ADD" w:rsidRPr="003E4A1B">
          <w:rPr>
            <w:rStyle w:val="Hyperlink"/>
            <w:noProof/>
          </w:rPr>
          <w:t>Bezugnahmen auf Erwägungsgründe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_Toc5896936 \h </w:instrText>
        </w:r>
        <w:r w:rsidR="00FA2ADD" w:rsidRPr="003E4A1B">
          <w:rPr>
            <w:noProof/>
            <w:webHidden/>
          </w:rPr>
        </w:r>
        <w:r w:rsidR="00FA2ADD" w:rsidRPr="003E4A1B">
          <w:rPr>
            <w:noProof/>
            <w:webHidden/>
          </w:rPr>
          <w:fldChar w:fldCharType="separate"/>
        </w:r>
        <w:r w:rsidR="00FE2FAD" w:rsidRPr="003E4A1B">
          <w:rPr>
            <w:noProof/>
            <w:webHidden/>
          </w:rPr>
          <w:t>59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37" w:history="1">
        <w:r w:rsidR="00FA2ADD" w:rsidRPr="003E4A1B">
          <w:rPr>
            <w:rStyle w:val="Hyperlink"/>
            <w:noProof/>
          </w:rPr>
          <w:t>D.6.5.</w:t>
        </w:r>
        <w:r w:rsidR="00FA2ADD" w:rsidRPr="003E4A1B">
          <w:rPr>
            <w:rFonts w:ascii="Calibri" w:hAnsi="Calibri"/>
            <w:noProof/>
            <w:sz w:val="22"/>
            <w:szCs w:val="22"/>
            <w:lang w:val="en-GB" w:eastAsia="en-GB"/>
          </w:rPr>
          <w:tab/>
        </w:r>
        <w:r w:rsidR="00FA2ADD" w:rsidRPr="003E4A1B">
          <w:rPr>
            <w:rStyle w:val="Hyperlink"/>
            <w:noProof/>
          </w:rPr>
          <w:t>Bezugnahmen auf Teile des verfügenden Teils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_Toc5896937 \h </w:instrText>
        </w:r>
        <w:r w:rsidR="00FA2ADD" w:rsidRPr="003E4A1B">
          <w:rPr>
            <w:noProof/>
            <w:webHidden/>
          </w:rPr>
        </w:r>
        <w:r w:rsidR="00FA2ADD" w:rsidRPr="003E4A1B">
          <w:rPr>
            <w:noProof/>
            <w:webHidden/>
          </w:rPr>
          <w:fldChar w:fldCharType="separate"/>
        </w:r>
        <w:r w:rsidR="00FE2FAD" w:rsidRPr="003E4A1B">
          <w:rPr>
            <w:noProof/>
            <w:webHidden/>
          </w:rPr>
          <w:t>59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38" w:history="1">
        <w:r w:rsidR="00FA2ADD" w:rsidRPr="003E4A1B">
          <w:rPr>
            <w:rStyle w:val="Hyperlink"/>
            <w:noProof/>
          </w:rPr>
          <w:t>D.6.5.1.</w:t>
        </w:r>
        <w:r w:rsidR="00FA2ADD" w:rsidRPr="003E4A1B">
          <w:rPr>
            <w:rFonts w:ascii="Calibri" w:hAnsi="Calibri"/>
            <w:noProof/>
            <w:sz w:val="22"/>
            <w:szCs w:val="22"/>
            <w:lang w:val="en-GB" w:eastAsia="en-GB"/>
          </w:rPr>
          <w:tab/>
        </w:r>
        <w:r w:rsidR="00FA2ADD" w:rsidRPr="003E4A1B">
          <w:rPr>
            <w:rStyle w:val="Hyperlink"/>
            <w:noProof/>
          </w:rPr>
          <w:t>Zu verwendende Terminologie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_Toc5896938 \h </w:instrText>
        </w:r>
        <w:r w:rsidR="00FA2ADD" w:rsidRPr="003E4A1B">
          <w:rPr>
            <w:noProof/>
            <w:webHidden/>
          </w:rPr>
        </w:r>
        <w:r w:rsidR="00FA2ADD" w:rsidRPr="003E4A1B">
          <w:rPr>
            <w:noProof/>
            <w:webHidden/>
          </w:rPr>
          <w:fldChar w:fldCharType="separate"/>
        </w:r>
        <w:r w:rsidR="00FE2FAD" w:rsidRPr="003E4A1B">
          <w:rPr>
            <w:noProof/>
            <w:webHidden/>
          </w:rPr>
          <w:t>59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39" w:history="1">
        <w:r w:rsidR="00FA2ADD" w:rsidRPr="003E4A1B">
          <w:rPr>
            <w:rStyle w:val="Hyperlink"/>
            <w:noProof/>
          </w:rPr>
          <w:t>D.6.5.2.</w:t>
        </w:r>
        <w:r w:rsidR="00FA2ADD" w:rsidRPr="003E4A1B">
          <w:rPr>
            <w:rFonts w:ascii="Calibri" w:hAnsi="Calibri"/>
            <w:noProof/>
            <w:sz w:val="22"/>
            <w:szCs w:val="22"/>
            <w:lang w:val="en-GB" w:eastAsia="en-GB"/>
          </w:rPr>
          <w:tab/>
        </w:r>
        <w:r w:rsidR="00FA2ADD" w:rsidRPr="003E4A1B">
          <w:rPr>
            <w:rStyle w:val="Hyperlink"/>
            <w:noProof/>
          </w:rPr>
          <w:t>Aufbau der Bezugnahme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_Toc5896939 \h </w:instrText>
        </w:r>
        <w:r w:rsidR="00FA2ADD" w:rsidRPr="003E4A1B">
          <w:rPr>
            <w:noProof/>
            <w:webHidden/>
          </w:rPr>
        </w:r>
        <w:r w:rsidR="00FA2ADD" w:rsidRPr="003E4A1B">
          <w:rPr>
            <w:noProof/>
            <w:webHidden/>
          </w:rPr>
          <w:fldChar w:fldCharType="separate"/>
        </w:r>
        <w:r w:rsidR="00FE2FAD" w:rsidRPr="003E4A1B">
          <w:rPr>
            <w:noProof/>
            <w:webHidden/>
          </w:rPr>
          <w:t>59</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40" w:history="1">
        <w:r w:rsidR="00FA2ADD" w:rsidRPr="003E4A1B">
          <w:rPr>
            <w:rStyle w:val="Hyperlink"/>
            <w:noProof/>
          </w:rPr>
          <w:t>D.6.5.3.</w:t>
        </w:r>
        <w:r w:rsidR="00FA2ADD" w:rsidRPr="003E4A1B">
          <w:rPr>
            <w:rFonts w:ascii="Calibri" w:hAnsi="Calibri"/>
            <w:noProof/>
            <w:sz w:val="22"/>
            <w:szCs w:val="22"/>
            <w:lang w:val="en-GB" w:eastAsia="en-GB"/>
          </w:rPr>
          <w:tab/>
        </w:r>
        <w:r w:rsidR="00FA2ADD" w:rsidRPr="003E4A1B">
          <w:rPr>
            <w:rStyle w:val="Hyperlink"/>
            <w:noProof/>
          </w:rPr>
          <w:t>Mehrfache Bezugnahmen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_Toc5896940 \h </w:instrText>
        </w:r>
        <w:r w:rsidR="00FA2ADD" w:rsidRPr="003E4A1B">
          <w:rPr>
            <w:noProof/>
            <w:webHidden/>
          </w:rPr>
        </w:r>
        <w:r w:rsidR="00FA2ADD" w:rsidRPr="003E4A1B">
          <w:rPr>
            <w:noProof/>
            <w:webHidden/>
          </w:rPr>
          <w:fldChar w:fldCharType="separate"/>
        </w:r>
        <w:r w:rsidR="00FE2FAD" w:rsidRPr="003E4A1B">
          <w:rPr>
            <w:noProof/>
            <w:webHidden/>
          </w:rPr>
          <w:t>60</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41" w:history="1">
        <w:r w:rsidR="00FA2ADD" w:rsidRPr="003E4A1B">
          <w:rPr>
            <w:rStyle w:val="Hyperlink"/>
            <w:noProof/>
          </w:rPr>
          <w:t>D.6.5.4.</w:t>
        </w:r>
        <w:r w:rsidR="00FA2ADD" w:rsidRPr="003E4A1B">
          <w:rPr>
            <w:rFonts w:ascii="Calibri" w:hAnsi="Calibri"/>
            <w:noProof/>
            <w:sz w:val="22"/>
            <w:szCs w:val="22"/>
            <w:lang w:val="en-GB" w:eastAsia="en-GB"/>
          </w:rPr>
          <w:tab/>
        </w:r>
        <w:r w:rsidR="00FA2ADD" w:rsidRPr="003E4A1B">
          <w:rPr>
            <w:rStyle w:val="Hyperlink"/>
            <w:noProof/>
          </w:rPr>
          <w:t>Bei Bezugnahmen zu vermeidende Ausdrücke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_Toc5896941 \h </w:instrText>
        </w:r>
        <w:r w:rsidR="00FA2ADD" w:rsidRPr="003E4A1B">
          <w:rPr>
            <w:noProof/>
            <w:webHidden/>
          </w:rPr>
        </w:r>
        <w:r w:rsidR="00FA2ADD" w:rsidRPr="003E4A1B">
          <w:rPr>
            <w:noProof/>
            <w:webHidden/>
          </w:rPr>
          <w:fldChar w:fldCharType="separate"/>
        </w:r>
        <w:r w:rsidR="00FE2FAD" w:rsidRPr="003E4A1B">
          <w:rPr>
            <w:noProof/>
            <w:webHidden/>
          </w:rPr>
          <w:t>61</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42" w:history="1">
        <w:r w:rsidR="00FA2ADD" w:rsidRPr="003E4A1B">
          <w:rPr>
            <w:rStyle w:val="Hyperlink"/>
            <w:noProof/>
          </w:rPr>
          <w:t>D.6.6.</w:t>
        </w:r>
        <w:r w:rsidR="00FA2ADD" w:rsidRPr="003E4A1B">
          <w:rPr>
            <w:rFonts w:ascii="Calibri" w:hAnsi="Calibri"/>
            <w:noProof/>
            <w:sz w:val="22"/>
            <w:szCs w:val="22"/>
            <w:lang w:val="en-GB" w:eastAsia="en-GB"/>
          </w:rPr>
          <w:tab/>
        </w:r>
        <w:r w:rsidR="00FA2ADD" w:rsidRPr="003E4A1B">
          <w:rPr>
            <w:rStyle w:val="Hyperlink"/>
            <w:noProof/>
          </w:rPr>
          <w:t>Bezugnahmen auf Anhänge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_Toc5896942 \h </w:instrText>
        </w:r>
        <w:r w:rsidR="00FA2ADD" w:rsidRPr="003E4A1B">
          <w:rPr>
            <w:noProof/>
            <w:webHidden/>
          </w:rPr>
        </w:r>
        <w:r w:rsidR="00FA2ADD" w:rsidRPr="003E4A1B">
          <w:rPr>
            <w:noProof/>
            <w:webHidden/>
          </w:rPr>
          <w:fldChar w:fldCharType="separate"/>
        </w:r>
        <w:r w:rsidR="00FE2FAD" w:rsidRPr="003E4A1B">
          <w:rPr>
            <w:noProof/>
            <w:webHidden/>
          </w:rPr>
          <w:t>62</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43" w:history="1">
        <w:r w:rsidR="00FA2ADD" w:rsidRPr="003E4A1B">
          <w:rPr>
            <w:rStyle w:val="Hyperlink"/>
            <w:noProof/>
          </w:rPr>
          <w:t>D.7.</w:t>
        </w:r>
        <w:r w:rsidR="00FA2ADD" w:rsidRPr="003E4A1B">
          <w:rPr>
            <w:rFonts w:ascii="Calibri" w:hAnsi="Calibri"/>
            <w:caps w:val="0"/>
            <w:noProof/>
            <w:sz w:val="22"/>
            <w:szCs w:val="22"/>
            <w:lang w:val="en-GB" w:eastAsia="en-GB"/>
          </w:rPr>
          <w:tab/>
        </w:r>
        <w:r w:rsidR="00FA2ADD" w:rsidRPr="003E4A1B">
          <w:rPr>
            <w:rStyle w:val="Hyperlink"/>
            <w:noProof/>
          </w:rPr>
          <w:t>EXTERNe Bezugnahmen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_Toc5896943 \h </w:instrText>
        </w:r>
        <w:r w:rsidR="00FA2ADD" w:rsidRPr="003E4A1B">
          <w:rPr>
            <w:noProof/>
            <w:webHidden/>
          </w:rPr>
        </w:r>
        <w:r w:rsidR="00FA2ADD" w:rsidRPr="003E4A1B">
          <w:rPr>
            <w:noProof/>
            <w:webHidden/>
          </w:rPr>
          <w:fldChar w:fldCharType="separate"/>
        </w:r>
        <w:r w:rsidR="00FE2FAD" w:rsidRPr="003E4A1B">
          <w:rPr>
            <w:noProof/>
            <w:webHidden/>
          </w:rPr>
          <w:t>62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44" w:history="1">
        <w:r w:rsidR="00FA2ADD" w:rsidRPr="003E4A1B">
          <w:rPr>
            <w:rStyle w:val="Hyperlink"/>
            <w:noProof/>
          </w:rPr>
          <w:t>D.7.1.</w:t>
        </w:r>
        <w:r w:rsidR="00FA2ADD" w:rsidRPr="003E4A1B">
          <w:rPr>
            <w:rFonts w:ascii="Calibri" w:hAnsi="Calibri"/>
            <w:noProof/>
            <w:sz w:val="22"/>
            <w:szCs w:val="22"/>
            <w:lang w:val="en-GB" w:eastAsia="en-GB"/>
          </w:rPr>
          <w:tab/>
        </w:r>
        <w:r w:rsidR="00FA2ADD" w:rsidRPr="003E4A1B">
          <w:rPr>
            <w:rStyle w:val="Hyperlink"/>
            <w:noProof/>
          </w:rPr>
          <w:t>Allgemeines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_Toc5896944 \h </w:instrText>
        </w:r>
        <w:r w:rsidR="00FA2ADD" w:rsidRPr="003E4A1B">
          <w:rPr>
            <w:noProof/>
            <w:webHidden/>
          </w:rPr>
        </w:r>
        <w:r w:rsidR="00FA2ADD" w:rsidRPr="003E4A1B">
          <w:rPr>
            <w:noProof/>
            <w:webHidden/>
          </w:rPr>
          <w:fldChar w:fldCharType="separate"/>
        </w:r>
        <w:r w:rsidR="00FE2FAD" w:rsidRPr="003E4A1B">
          <w:rPr>
            <w:noProof/>
            <w:webHidden/>
          </w:rPr>
          <w:t>62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45" w:history="1">
        <w:r w:rsidR="00FA2ADD" w:rsidRPr="003E4A1B">
          <w:rPr>
            <w:rStyle w:val="Hyperlink"/>
            <w:noProof/>
          </w:rPr>
          <w:t>D.7.2.</w:t>
        </w:r>
        <w:r w:rsidR="00FA2ADD" w:rsidRPr="003E4A1B">
          <w:rPr>
            <w:rFonts w:ascii="Calibri" w:hAnsi="Calibri"/>
            <w:noProof/>
            <w:sz w:val="22"/>
            <w:szCs w:val="22"/>
            <w:lang w:val="en-GB" w:eastAsia="en-GB"/>
          </w:rPr>
          <w:tab/>
        </w:r>
        <w:r w:rsidR="00FA2ADD" w:rsidRPr="003E4A1B">
          <w:rPr>
            <w:rStyle w:val="Hyperlink"/>
            <w:noProof/>
          </w:rPr>
          <w:t>Bezugnahmen auf Primärrechtsakte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_Toc5896945 \h </w:instrText>
        </w:r>
        <w:r w:rsidR="00FA2ADD" w:rsidRPr="003E4A1B">
          <w:rPr>
            <w:noProof/>
            <w:webHidden/>
          </w:rPr>
        </w:r>
        <w:r w:rsidR="00FA2ADD" w:rsidRPr="003E4A1B">
          <w:rPr>
            <w:noProof/>
            <w:webHidden/>
          </w:rPr>
          <w:fldChar w:fldCharType="separate"/>
        </w:r>
        <w:r w:rsidR="00FE2FAD" w:rsidRPr="003E4A1B">
          <w:rPr>
            <w:noProof/>
            <w:webHidden/>
          </w:rPr>
          <w:t>62</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46" w:history="1">
        <w:r w:rsidR="00FA2ADD" w:rsidRPr="003E4A1B">
          <w:rPr>
            <w:rStyle w:val="Hyperlink"/>
            <w:noProof/>
          </w:rPr>
          <w:t>D.7.2.1.</w:t>
        </w:r>
        <w:r w:rsidR="00FA2ADD" w:rsidRPr="003E4A1B">
          <w:rPr>
            <w:rFonts w:ascii="Calibri" w:hAnsi="Calibri"/>
            <w:noProof/>
            <w:sz w:val="22"/>
            <w:szCs w:val="22"/>
            <w:lang w:val="en-GB" w:eastAsia="en-GB"/>
          </w:rPr>
          <w:tab/>
        </w:r>
        <w:r w:rsidR="00FA2ADD" w:rsidRPr="003E4A1B">
          <w:rPr>
            <w:rStyle w:val="Hyperlink"/>
            <w:noProof/>
          </w:rPr>
          <w:t>Verträge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_Toc5896946 \h </w:instrText>
        </w:r>
        <w:r w:rsidR="00FA2ADD" w:rsidRPr="003E4A1B">
          <w:rPr>
            <w:noProof/>
            <w:webHidden/>
          </w:rPr>
        </w:r>
        <w:r w:rsidR="00FA2ADD" w:rsidRPr="003E4A1B">
          <w:rPr>
            <w:noProof/>
            <w:webHidden/>
          </w:rPr>
          <w:fldChar w:fldCharType="separate"/>
        </w:r>
        <w:r w:rsidR="00FE2FAD" w:rsidRPr="003E4A1B">
          <w:rPr>
            <w:noProof/>
            <w:webHidden/>
          </w:rPr>
          <w:t>62</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47" w:history="1">
        <w:r w:rsidR="00FA2ADD" w:rsidRPr="003E4A1B">
          <w:rPr>
            <w:rStyle w:val="Hyperlink"/>
            <w:noProof/>
          </w:rPr>
          <w:t>D.7.2.2.</w:t>
        </w:r>
        <w:r w:rsidR="00FA2ADD" w:rsidRPr="003E4A1B">
          <w:rPr>
            <w:rFonts w:ascii="Calibri" w:hAnsi="Calibri"/>
            <w:noProof/>
            <w:sz w:val="22"/>
            <w:szCs w:val="22"/>
            <w:lang w:val="en-GB" w:eastAsia="en-GB"/>
          </w:rPr>
          <w:tab/>
        </w:r>
        <w:r w:rsidR="00FA2ADD" w:rsidRPr="003E4A1B">
          <w:rPr>
            <w:rStyle w:val="Hyperlink"/>
            <w:noProof/>
          </w:rPr>
          <w:t>Protokolle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_Toc5896947 \h </w:instrText>
        </w:r>
        <w:r w:rsidR="00FA2ADD" w:rsidRPr="003E4A1B">
          <w:rPr>
            <w:noProof/>
            <w:webHidden/>
          </w:rPr>
        </w:r>
        <w:r w:rsidR="00FA2ADD" w:rsidRPr="003E4A1B">
          <w:rPr>
            <w:noProof/>
            <w:webHidden/>
          </w:rPr>
          <w:fldChar w:fldCharType="separate"/>
        </w:r>
        <w:r w:rsidR="00FE2FAD" w:rsidRPr="003E4A1B">
          <w:rPr>
            <w:noProof/>
            <w:webHidden/>
          </w:rPr>
          <w:t>64</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48" w:history="1">
        <w:r w:rsidR="00FA2ADD" w:rsidRPr="003E4A1B">
          <w:rPr>
            <w:rStyle w:val="Hyperlink"/>
            <w:noProof/>
          </w:rPr>
          <w:t>D.7.2.3.</w:t>
        </w:r>
        <w:r w:rsidR="00FA2ADD" w:rsidRPr="003E4A1B">
          <w:rPr>
            <w:rFonts w:ascii="Calibri" w:hAnsi="Calibri"/>
            <w:noProof/>
            <w:sz w:val="22"/>
            <w:szCs w:val="22"/>
            <w:lang w:val="en-GB" w:eastAsia="en-GB"/>
          </w:rPr>
          <w:tab/>
        </w:r>
        <w:r w:rsidR="00FA2ADD" w:rsidRPr="003E4A1B">
          <w:rPr>
            <w:rStyle w:val="Hyperlink"/>
            <w:noProof/>
          </w:rPr>
          <w:t>Beitrittsakte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_Toc5896948 \h </w:instrText>
        </w:r>
        <w:r w:rsidR="00FA2ADD" w:rsidRPr="003E4A1B">
          <w:rPr>
            <w:noProof/>
            <w:webHidden/>
          </w:rPr>
        </w:r>
        <w:r w:rsidR="00FA2ADD" w:rsidRPr="003E4A1B">
          <w:rPr>
            <w:noProof/>
            <w:webHidden/>
          </w:rPr>
          <w:fldChar w:fldCharType="separate"/>
        </w:r>
        <w:r w:rsidR="00FE2FAD" w:rsidRPr="003E4A1B">
          <w:rPr>
            <w:noProof/>
            <w:webHidden/>
          </w:rPr>
          <w:t>64</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49" w:history="1">
        <w:r w:rsidR="00FA2ADD" w:rsidRPr="003E4A1B">
          <w:rPr>
            <w:rStyle w:val="Hyperlink"/>
            <w:noProof/>
          </w:rPr>
          <w:t>D.7.3.</w:t>
        </w:r>
        <w:r w:rsidR="00FA2ADD" w:rsidRPr="003E4A1B">
          <w:rPr>
            <w:rFonts w:ascii="Calibri" w:hAnsi="Calibri"/>
            <w:noProof/>
            <w:sz w:val="22"/>
            <w:szCs w:val="22"/>
            <w:lang w:val="en-GB" w:eastAsia="en-GB"/>
          </w:rPr>
          <w:tab/>
        </w:r>
        <w:r w:rsidR="00FA2ADD" w:rsidRPr="003E4A1B">
          <w:rPr>
            <w:rStyle w:val="Hyperlink"/>
            <w:noProof/>
          </w:rPr>
          <w:t>Bezugnahmen auf andere 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_Toc5896949 \h </w:instrText>
        </w:r>
        <w:r w:rsidR="00FA2ADD" w:rsidRPr="003E4A1B">
          <w:rPr>
            <w:noProof/>
            <w:webHidden/>
          </w:rPr>
        </w:r>
        <w:r w:rsidR="00FA2ADD" w:rsidRPr="003E4A1B">
          <w:rPr>
            <w:noProof/>
            <w:webHidden/>
          </w:rPr>
          <w:fldChar w:fldCharType="separate"/>
        </w:r>
        <w:r w:rsidR="00FE2FAD" w:rsidRPr="003E4A1B">
          <w:rPr>
            <w:noProof/>
            <w:webHidden/>
          </w:rPr>
          <w:t>64</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50" w:history="1">
        <w:r w:rsidR="00FA2ADD" w:rsidRPr="003E4A1B">
          <w:rPr>
            <w:rStyle w:val="Hyperlink"/>
            <w:noProof/>
          </w:rPr>
          <w:t>D.7.3.1.</w:t>
        </w:r>
        <w:r w:rsidR="00FA2ADD" w:rsidRPr="003E4A1B">
          <w:rPr>
            <w:rFonts w:ascii="Calibri" w:hAnsi="Calibri"/>
            <w:noProof/>
            <w:sz w:val="22"/>
            <w:szCs w:val="22"/>
            <w:lang w:val="en-GB" w:eastAsia="en-GB"/>
          </w:rPr>
          <w:tab/>
        </w:r>
        <w:r w:rsidR="00FA2ADD" w:rsidRPr="003E4A1B">
          <w:rPr>
            <w:rStyle w:val="Hyperlink"/>
            <w:noProof/>
          </w:rPr>
          <w:t>Bezeichnung des Rechtsakts, auf den Bezug genommen wird</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_Toc5896950 \h </w:instrText>
        </w:r>
        <w:r w:rsidR="00FA2ADD" w:rsidRPr="003E4A1B">
          <w:rPr>
            <w:noProof/>
            <w:webHidden/>
          </w:rPr>
        </w:r>
        <w:r w:rsidR="00FA2ADD" w:rsidRPr="003E4A1B">
          <w:rPr>
            <w:noProof/>
            <w:webHidden/>
          </w:rPr>
          <w:fldChar w:fldCharType="separate"/>
        </w:r>
        <w:r w:rsidR="00FE2FAD" w:rsidRPr="003E4A1B">
          <w:rPr>
            <w:noProof/>
            <w:webHidden/>
          </w:rPr>
          <w:t>64</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51" w:history="1">
        <w:r w:rsidR="00FA2ADD" w:rsidRPr="003E4A1B">
          <w:rPr>
            <w:rStyle w:val="Hyperlink"/>
            <w:noProof/>
          </w:rPr>
          <w:t>D.7.3.2.</w:t>
        </w:r>
        <w:r w:rsidR="00FA2ADD" w:rsidRPr="003E4A1B">
          <w:rPr>
            <w:rFonts w:ascii="Calibri" w:hAnsi="Calibri"/>
            <w:noProof/>
            <w:sz w:val="22"/>
            <w:szCs w:val="22"/>
            <w:lang w:val="en-GB" w:eastAsia="en-GB"/>
          </w:rPr>
          <w:tab/>
        </w:r>
        <w:r w:rsidR="00FA2ADD" w:rsidRPr="003E4A1B">
          <w:rPr>
            <w:rStyle w:val="Hyperlink"/>
            <w:noProof/>
          </w:rPr>
          <w:t>Bezeichnung des Erwägungsgrunds, auf den Bezug genommen wird</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_Toc5896951 \h </w:instrText>
        </w:r>
        <w:r w:rsidR="00FA2ADD" w:rsidRPr="003E4A1B">
          <w:rPr>
            <w:noProof/>
            <w:webHidden/>
          </w:rPr>
        </w:r>
        <w:r w:rsidR="00FA2ADD" w:rsidRPr="003E4A1B">
          <w:rPr>
            <w:noProof/>
            <w:webHidden/>
          </w:rPr>
          <w:fldChar w:fldCharType="separate"/>
        </w:r>
        <w:r w:rsidR="00FE2FAD" w:rsidRPr="003E4A1B">
          <w:rPr>
            <w:noProof/>
            <w:webHidden/>
          </w:rPr>
          <w:t>67</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52" w:history="1">
        <w:r w:rsidR="00FA2ADD" w:rsidRPr="003E4A1B">
          <w:rPr>
            <w:rStyle w:val="Hyperlink"/>
            <w:noProof/>
          </w:rPr>
          <w:t>D.7.3.3.</w:t>
        </w:r>
        <w:r w:rsidR="00FA2ADD" w:rsidRPr="003E4A1B">
          <w:rPr>
            <w:rFonts w:ascii="Calibri" w:hAnsi="Calibri"/>
            <w:noProof/>
            <w:sz w:val="22"/>
            <w:szCs w:val="22"/>
            <w:lang w:val="en-GB" w:eastAsia="en-GB"/>
          </w:rPr>
          <w:tab/>
        </w:r>
        <w:r w:rsidR="00FA2ADD" w:rsidRPr="003E4A1B">
          <w:rPr>
            <w:rStyle w:val="Hyperlink"/>
            <w:noProof/>
          </w:rPr>
          <w:t>Bezeichnung der Untergliederung des verfügenden Teils, auf den Bezug genommen wird</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_Toc5896952 \h </w:instrText>
        </w:r>
        <w:r w:rsidR="00FA2ADD" w:rsidRPr="003E4A1B">
          <w:rPr>
            <w:noProof/>
            <w:webHidden/>
          </w:rPr>
        </w:r>
        <w:r w:rsidR="00FA2ADD" w:rsidRPr="003E4A1B">
          <w:rPr>
            <w:noProof/>
            <w:webHidden/>
          </w:rPr>
          <w:fldChar w:fldCharType="separate"/>
        </w:r>
        <w:r w:rsidR="00FE2FAD" w:rsidRPr="003E4A1B">
          <w:rPr>
            <w:noProof/>
            <w:webHidden/>
          </w:rPr>
          <w:t>67</w:t>
        </w:r>
        <w:r w:rsidR="00FA2ADD" w:rsidRPr="003E4A1B">
          <w:rPr>
            <w:noProof/>
            <w:webHidden/>
          </w:rPr>
          <w:fldChar w:fldCharType="end"/>
        </w:r>
      </w:hyperlink>
    </w:p>
    <w:p w:rsidR="00FA2ADD" w:rsidRPr="003E4A1B" w:rsidRDefault="003E4A1B">
      <w:pPr>
        <w:pStyle w:val="TOC4"/>
        <w:tabs>
          <w:tab w:val="left" w:pos="1985"/>
        </w:tabs>
        <w:rPr>
          <w:rFonts w:ascii="Calibri" w:hAnsi="Calibri"/>
          <w:noProof/>
          <w:sz w:val="22"/>
          <w:szCs w:val="22"/>
          <w:lang w:val="en-GB" w:eastAsia="en-GB"/>
        </w:rPr>
      </w:pPr>
      <w:hyperlink w:anchor="_Toc5896953" w:history="1">
        <w:r w:rsidR="00FA2ADD" w:rsidRPr="003E4A1B">
          <w:rPr>
            <w:rStyle w:val="Hyperlink"/>
            <w:noProof/>
          </w:rPr>
          <w:t>D.7.3.4.</w:t>
        </w:r>
        <w:r w:rsidR="00FA2ADD" w:rsidRPr="003E4A1B">
          <w:rPr>
            <w:rFonts w:ascii="Calibri" w:hAnsi="Calibri"/>
            <w:noProof/>
            <w:sz w:val="22"/>
            <w:szCs w:val="22"/>
            <w:lang w:val="en-GB" w:eastAsia="en-GB"/>
          </w:rPr>
          <w:tab/>
        </w:r>
        <w:r w:rsidR="00FA2ADD" w:rsidRPr="003E4A1B">
          <w:rPr>
            <w:rStyle w:val="Hyperlink"/>
            <w:noProof/>
          </w:rPr>
          <w:t>Bezeichnung des Anhangs, auf den Bezug genommen wird</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_Toc5896953 \h </w:instrText>
        </w:r>
        <w:r w:rsidR="00FA2ADD" w:rsidRPr="003E4A1B">
          <w:rPr>
            <w:noProof/>
            <w:webHidden/>
          </w:rPr>
        </w:r>
        <w:r w:rsidR="00FA2ADD" w:rsidRPr="003E4A1B">
          <w:rPr>
            <w:noProof/>
            <w:webHidden/>
          </w:rPr>
          <w:fldChar w:fldCharType="separate"/>
        </w:r>
        <w:r w:rsidR="00FE2FAD" w:rsidRPr="003E4A1B">
          <w:rPr>
            <w:noProof/>
            <w:webHidden/>
          </w:rPr>
          <w:t>67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54" w:history="1">
        <w:r w:rsidR="00FA2ADD" w:rsidRPr="003E4A1B">
          <w:rPr>
            <w:rStyle w:val="Hyperlink"/>
            <w:noProof/>
          </w:rPr>
          <w:t>D.7.4.</w:t>
        </w:r>
        <w:r w:rsidR="00FA2ADD" w:rsidRPr="003E4A1B">
          <w:rPr>
            <w:rFonts w:ascii="Calibri" w:hAnsi="Calibri"/>
            <w:noProof/>
            <w:sz w:val="22"/>
            <w:szCs w:val="22"/>
            <w:lang w:val="en-GB" w:eastAsia="en-GB"/>
          </w:rPr>
          <w:tab/>
        </w:r>
        <w:r w:rsidR="00FA2ADD" w:rsidRPr="003E4A1B">
          <w:rPr>
            <w:rStyle w:val="Hyperlink"/>
            <w:noProof/>
          </w:rPr>
          <w:t>Bezugnahmen auf die Charta der Grundrechte der Europäischen Union und die EMRK</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_Toc5896954 \h </w:instrText>
        </w:r>
        <w:r w:rsidR="00FA2ADD" w:rsidRPr="003E4A1B">
          <w:rPr>
            <w:noProof/>
            <w:webHidden/>
          </w:rPr>
        </w:r>
        <w:r w:rsidR="00FA2ADD" w:rsidRPr="003E4A1B">
          <w:rPr>
            <w:noProof/>
            <w:webHidden/>
          </w:rPr>
          <w:fldChar w:fldCharType="separate"/>
        </w:r>
        <w:r w:rsidR="00FE2FAD" w:rsidRPr="003E4A1B">
          <w:rPr>
            <w:noProof/>
            <w:webHidden/>
          </w:rPr>
          <w:t>68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55" w:history="1">
        <w:r w:rsidR="00FA2ADD" w:rsidRPr="003E4A1B">
          <w:rPr>
            <w:rStyle w:val="Hyperlink"/>
            <w:noProof/>
          </w:rPr>
          <w:t>D.7.5</w:t>
        </w:r>
        <w:r w:rsidR="00FA2ADD" w:rsidRPr="003E4A1B">
          <w:rPr>
            <w:rFonts w:ascii="Calibri" w:hAnsi="Calibri"/>
            <w:noProof/>
            <w:sz w:val="22"/>
            <w:szCs w:val="22"/>
            <w:lang w:val="en-GB" w:eastAsia="en-GB"/>
          </w:rPr>
          <w:tab/>
        </w:r>
        <w:r w:rsidR="00FA2ADD" w:rsidRPr="003E4A1B">
          <w:rPr>
            <w:rStyle w:val="Hyperlink"/>
            <w:noProof/>
          </w:rPr>
          <w:t>Bezugnahmen auf Entschließungen und Beschlüsse des Europäischen Parlaments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_Toc5896955 \h </w:instrText>
        </w:r>
        <w:r w:rsidR="00FA2ADD" w:rsidRPr="003E4A1B">
          <w:rPr>
            <w:noProof/>
            <w:webHidden/>
          </w:rPr>
        </w:r>
        <w:r w:rsidR="00FA2ADD" w:rsidRPr="003E4A1B">
          <w:rPr>
            <w:noProof/>
            <w:webHidden/>
          </w:rPr>
          <w:fldChar w:fldCharType="separate"/>
        </w:r>
        <w:r w:rsidR="00FE2FAD" w:rsidRPr="003E4A1B">
          <w:rPr>
            <w:noProof/>
            <w:webHidden/>
          </w:rPr>
          <w:t>68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56" w:history="1">
        <w:r w:rsidR="00FA2ADD" w:rsidRPr="003E4A1B">
          <w:rPr>
            <w:rStyle w:val="Hyperlink"/>
            <w:noProof/>
          </w:rPr>
          <w:t>D.7.6.</w:t>
        </w:r>
        <w:r w:rsidR="00FA2ADD" w:rsidRPr="003E4A1B">
          <w:rPr>
            <w:rFonts w:ascii="Calibri" w:hAnsi="Calibri"/>
            <w:noProof/>
            <w:sz w:val="22"/>
            <w:szCs w:val="22"/>
            <w:lang w:val="en-GB" w:eastAsia="en-GB"/>
          </w:rPr>
          <w:tab/>
        </w:r>
        <w:r w:rsidR="00FA2ADD" w:rsidRPr="003E4A1B">
          <w:rPr>
            <w:rStyle w:val="Hyperlink"/>
            <w:noProof/>
          </w:rPr>
          <w:t>Bezugnahmen auf Entschließungen des Rates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_Toc5896956 \h </w:instrText>
        </w:r>
        <w:r w:rsidR="00FA2ADD" w:rsidRPr="003E4A1B">
          <w:rPr>
            <w:noProof/>
            <w:webHidden/>
          </w:rPr>
        </w:r>
        <w:r w:rsidR="00FA2ADD" w:rsidRPr="003E4A1B">
          <w:rPr>
            <w:noProof/>
            <w:webHidden/>
          </w:rPr>
          <w:fldChar w:fldCharType="separate"/>
        </w:r>
        <w:r w:rsidR="00FE2FAD" w:rsidRPr="003E4A1B">
          <w:rPr>
            <w:noProof/>
            <w:webHidden/>
          </w:rPr>
          <w:t>68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57" w:history="1">
        <w:r w:rsidR="00FA2ADD" w:rsidRPr="003E4A1B">
          <w:rPr>
            <w:rStyle w:val="Hyperlink"/>
            <w:noProof/>
          </w:rPr>
          <w:t>D.7.7.</w:t>
        </w:r>
        <w:r w:rsidR="00FA2ADD" w:rsidRPr="003E4A1B">
          <w:rPr>
            <w:rFonts w:ascii="Calibri" w:hAnsi="Calibri"/>
            <w:noProof/>
            <w:sz w:val="22"/>
            <w:szCs w:val="22"/>
            <w:lang w:val="en-GB" w:eastAsia="en-GB"/>
          </w:rPr>
          <w:tab/>
        </w:r>
        <w:r w:rsidR="00FA2ADD" w:rsidRPr="003E4A1B">
          <w:rPr>
            <w:rStyle w:val="Hyperlink"/>
            <w:noProof/>
          </w:rPr>
          <w:t>Bezugnahmen auf Mitteilungen der Kommission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_Toc5896957 \h </w:instrText>
        </w:r>
        <w:r w:rsidR="00FA2ADD" w:rsidRPr="003E4A1B">
          <w:rPr>
            <w:noProof/>
            <w:webHidden/>
          </w:rPr>
        </w:r>
        <w:r w:rsidR="00FA2ADD" w:rsidRPr="003E4A1B">
          <w:rPr>
            <w:noProof/>
            <w:webHidden/>
          </w:rPr>
          <w:fldChar w:fldCharType="separate"/>
        </w:r>
        <w:r w:rsidR="00FE2FAD" w:rsidRPr="003E4A1B">
          <w:rPr>
            <w:noProof/>
            <w:webHidden/>
          </w:rPr>
          <w:t>68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58" w:history="1">
        <w:r w:rsidR="00FA2ADD" w:rsidRPr="003E4A1B">
          <w:rPr>
            <w:rStyle w:val="Hyperlink"/>
            <w:noProof/>
          </w:rPr>
          <w:t>D.7.8.</w:t>
        </w:r>
        <w:r w:rsidR="00FA2ADD" w:rsidRPr="003E4A1B">
          <w:rPr>
            <w:rFonts w:ascii="Calibri" w:hAnsi="Calibri"/>
            <w:noProof/>
            <w:sz w:val="22"/>
            <w:szCs w:val="22"/>
            <w:lang w:val="en-GB" w:eastAsia="en-GB"/>
          </w:rPr>
          <w:tab/>
        </w:r>
        <w:r w:rsidR="00FA2ADD" w:rsidRPr="003E4A1B">
          <w:rPr>
            <w:rStyle w:val="Hyperlink"/>
            <w:noProof/>
          </w:rPr>
          <w:t>Bezugnahmen auf Entscheidungen des Gerichtshofs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_Toc5896958 \h </w:instrText>
        </w:r>
        <w:r w:rsidR="00FA2ADD" w:rsidRPr="003E4A1B">
          <w:rPr>
            <w:noProof/>
            <w:webHidden/>
          </w:rPr>
        </w:r>
        <w:r w:rsidR="00FA2ADD" w:rsidRPr="003E4A1B">
          <w:rPr>
            <w:noProof/>
            <w:webHidden/>
          </w:rPr>
          <w:fldChar w:fldCharType="separate"/>
        </w:r>
        <w:r w:rsidR="00FE2FAD" w:rsidRPr="003E4A1B">
          <w:rPr>
            <w:noProof/>
            <w:webHidden/>
          </w:rPr>
          <w:t>68</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59" w:history="1">
        <w:r w:rsidR="00FA2ADD" w:rsidRPr="003E4A1B">
          <w:rPr>
            <w:rStyle w:val="Hyperlink"/>
            <w:noProof/>
          </w:rPr>
          <w:t>D.7.9.</w:t>
        </w:r>
        <w:r w:rsidR="00FA2ADD" w:rsidRPr="003E4A1B">
          <w:rPr>
            <w:rFonts w:ascii="Calibri" w:hAnsi="Calibri"/>
            <w:noProof/>
            <w:sz w:val="22"/>
            <w:szCs w:val="22"/>
            <w:lang w:val="en-GB" w:eastAsia="en-GB"/>
          </w:rPr>
          <w:tab/>
        </w:r>
        <w:r w:rsidR="00FA2ADD" w:rsidRPr="003E4A1B">
          <w:rPr>
            <w:rStyle w:val="Hyperlink"/>
            <w:noProof/>
          </w:rPr>
          <w:t>Bezugnahmen auf völkerrechtliche Übereinkünfte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_Toc5896959 \h </w:instrText>
        </w:r>
        <w:r w:rsidR="00FA2ADD" w:rsidRPr="003E4A1B">
          <w:rPr>
            <w:noProof/>
            <w:webHidden/>
          </w:rPr>
        </w:r>
        <w:r w:rsidR="00FA2ADD" w:rsidRPr="003E4A1B">
          <w:rPr>
            <w:noProof/>
            <w:webHidden/>
          </w:rPr>
          <w:fldChar w:fldCharType="separate"/>
        </w:r>
        <w:r w:rsidR="00FE2FAD" w:rsidRPr="003E4A1B">
          <w:rPr>
            <w:noProof/>
            <w:webHidden/>
          </w:rPr>
          <w:t>69</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60" w:history="1">
        <w:r w:rsidR="00FA2ADD" w:rsidRPr="003E4A1B">
          <w:rPr>
            <w:rStyle w:val="Hyperlink"/>
            <w:noProof/>
          </w:rPr>
          <w:t>D.7.10.</w:t>
        </w:r>
        <w:r w:rsidR="00FA2ADD" w:rsidRPr="003E4A1B">
          <w:rPr>
            <w:rFonts w:ascii="Calibri" w:hAnsi="Calibri"/>
            <w:noProof/>
            <w:sz w:val="22"/>
            <w:szCs w:val="22"/>
            <w:lang w:val="en-GB" w:eastAsia="en-GB"/>
          </w:rPr>
          <w:tab/>
        </w:r>
        <w:r w:rsidR="00FA2ADD" w:rsidRPr="003E4A1B">
          <w:rPr>
            <w:rStyle w:val="Hyperlink"/>
            <w:noProof/>
          </w:rPr>
          <w:t>Bezugnahmen auf Rechtsakte internationaler Organisationen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_Toc5896960 \h </w:instrText>
        </w:r>
        <w:r w:rsidR="00FA2ADD" w:rsidRPr="003E4A1B">
          <w:rPr>
            <w:noProof/>
            <w:webHidden/>
          </w:rPr>
        </w:r>
        <w:r w:rsidR="00FA2ADD" w:rsidRPr="003E4A1B">
          <w:rPr>
            <w:noProof/>
            <w:webHidden/>
          </w:rPr>
          <w:fldChar w:fldCharType="separate"/>
        </w:r>
        <w:r w:rsidR="00FE2FAD" w:rsidRPr="003E4A1B">
          <w:rPr>
            <w:noProof/>
            <w:webHidden/>
          </w:rPr>
          <w:t>70</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61" w:history="1">
        <w:r w:rsidR="00FA2ADD" w:rsidRPr="003E4A1B">
          <w:rPr>
            <w:rStyle w:val="Hyperlink"/>
            <w:noProof/>
          </w:rPr>
          <w:t>D.7.11.</w:t>
        </w:r>
        <w:r w:rsidR="00FA2ADD" w:rsidRPr="003E4A1B">
          <w:rPr>
            <w:rFonts w:ascii="Calibri" w:hAnsi="Calibri"/>
            <w:noProof/>
            <w:sz w:val="22"/>
            <w:szCs w:val="22"/>
            <w:lang w:val="en-GB" w:eastAsia="en-GB"/>
          </w:rPr>
          <w:tab/>
        </w:r>
        <w:r w:rsidR="00FA2ADD" w:rsidRPr="003E4A1B">
          <w:rPr>
            <w:rStyle w:val="Hyperlink"/>
            <w:noProof/>
          </w:rPr>
          <w:t>Bezugnahmen auf nicht verbindliche 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_Toc5896961 \h </w:instrText>
        </w:r>
        <w:r w:rsidR="00FA2ADD" w:rsidRPr="003E4A1B">
          <w:rPr>
            <w:noProof/>
            <w:webHidden/>
          </w:rPr>
        </w:r>
        <w:r w:rsidR="00FA2ADD" w:rsidRPr="003E4A1B">
          <w:rPr>
            <w:noProof/>
            <w:webHidden/>
          </w:rPr>
          <w:fldChar w:fldCharType="separate"/>
        </w:r>
        <w:r w:rsidR="00FE2FAD" w:rsidRPr="003E4A1B">
          <w:rPr>
            <w:noProof/>
            <w:webHidden/>
          </w:rPr>
          <w:t>70</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62" w:history="1">
        <w:r w:rsidR="00FA2ADD" w:rsidRPr="003E4A1B">
          <w:rPr>
            <w:rStyle w:val="Hyperlink"/>
            <w:noProof/>
          </w:rPr>
          <w:t>D.7.12.</w:t>
        </w:r>
        <w:r w:rsidR="00FA2ADD" w:rsidRPr="003E4A1B">
          <w:rPr>
            <w:rFonts w:ascii="Calibri" w:hAnsi="Calibri"/>
            <w:noProof/>
            <w:sz w:val="22"/>
            <w:szCs w:val="22"/>
            <w:lang w:val="en-GB" w:eastAsia="en-GB"/>
          </w:rPr>
          <w:tab/>
        </w:r>
        <w:r w:rsidR="00FA2ADD" w:rsidRPr="003E4A1B">
          <w:rPr>
            <w:rStyle w:val="Hyperlink"/>
            <w:noProof/>
          </w:rPr>
          <w:t xml:space="preserve">Bezugnahmen auf das </w:t>
        </w:r>
        <w:r w:rsidR="00FA2ADD" w:rsidRPr="003E4A1B">
          <w:rPr>
            <w:rStyle w:val="Hyperlink"/>
            <w:i/>
            <w:noProof/>
          </w:rPr>
          <w:t>Amtsblatt der Europäischen Union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_Toc5896962 \h </w:instrText>
        </w:r>
        <w:r w:rsidR="00FA2ADD" w:rsidRPr="003E4A1B">
          <w:rPr>
            <w:noProof/>
            <w:webHidden/>
          </w:rPr>
        </w:r>
        <w:r w:rsidR="00FA2ADD" w:rsidRPr="003E4A1B">
          <w:rPr>
            <w:noProof/>
            <w:webHidden/>
          </w:rPr>
          <w:fldChar w:fldCharType="separate"/>
        </w:r>
        <w:r w:rsidR="00FE2FAD" w:rsidRPr="003E4A1B">
          <w:rPr>
            <w:noProof/>
            <w:webHidden/>
          </w:rPr>
          <w:t>70</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63" w:history="1">
        <w:r w:rsidR="00FA2ADD" w:rsidRPr="003E4A1B">
          <w:rPr>
            <w:rStyle w:val="Hyperlink"/>
            <w:noProof/>
          </w:rPr>
          <w:t>D.8.</w:t>
        </w:r>
        <w:r w:rsidR="00FA2ADD" w:rsidRPr="003E4A1B">
          <w:rPr>
            <w:rFonts w:ascii="Calibri" w:hAnsi="Calibri"/>
            <w:caps w:val="0"/>
            <w:noProof/>
            <w:sz w:val="22"/>
            <w:szCs w:val="22"/>
            <w:lang w:val="en-GB" w:eastAsia="en-GB"/>
          </w:rPr>
          <w:tab/>
        </w:r>
        <w:r w:rsidR="00FA2ADD" w:rsidRPr="003E4A1B">
          <w:rPr>
            <w:rStyle w:val="Hyperlink"/>
            <w:noProof/>
          </w:rPr>
          <w:t>DYNAMIsche uND STATIsChe Bezugnahmen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_Toc5896963 \h </w:instrText>
        </w:r>
        <w:r w:rsidR="00FA2ADD" w:rsidRPr="003E4A1B">
          <w:rPr>
            <w:noProof/>
            <w:webHidden/>
          </w:rPr>
        </w:r>
        <w:r w:rsidR="00FA2ADD" w:rsidRPr="003E4A1B">
          <w:rPr>
            <w:noProof/>
            <w:webHidden/>
          </w:rPr>
          <w:fldChar w:fldCharType="separate"/>
        </w:r>
        <w:r w:rsidR="00FE2FAD" w:rsidRPr="003E4A1B">
          <w:rPr>
            <w:noProof/>
            <w:webHidden/>
          </w:rPr>
          <w:t>70</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64" w:history="1">
        <w:r w:rsidR="00FA2ADD" w:rsidRPr="003E4A1B">
          <w:rPr>
            <w:rStyle w:val="Hyperlink"/>
            <w:noProof/>
          </w:rPr>
          <w:t>D.8.1.</w:t>
        </w:r>
        <w:r w:rsidR="00FA2ADD" w:rsidRPr="003E4A1B">
          <w:rPr>
            <w:rFonts w:ascii="Calibri" w:hAnsi="Calibri"/>
            <w:noProof/>
            <w:sz w:val="22"/>
            <w:szCs w:val="22"/>
            <w:lang w:val="en-GB" w:eastAsia="en-GB"/>
          </w:rPr>
          <w:tab/>
        </w:r>
        <w:r w:rsidR="00FA2ADD" w:rsidRPr="003E4A1B">
          <w:rPr>
            <w:rStyle w:val="Hyperlink"/>
            <w:noProof/>
          </w:rPr>
          <w:t>Dynamische Bezugnahmen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_Toc5896964 \h </w:instrText>
        </w:r>
        <w:r w:rsidR="00FA2ADD" w:rsidRPr="003E4A1B">
          <w:rPr>
            <w:noProof/>
            <w:webHidden/>
          </w:rPr>
        </w:r>
        <w:r w:rsidR="00FA2ADD" w:rsidRPr="003E4A1B">
          <w:rPr>
            <w:noProof/>
            <w:webHidden/>
          </w:rPr>
          <w:fldChar w:fldCharType="separate"/>
        </w:r>
        <w:r w:rsidR="00FE2FAD" w:rsidRPr="003E4A1B">
          <w:rPr>
            <w:noProof/>
            <w:webHidden/>
          </w:rPr>
          <w:t>70</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65" w:history="1">
        <w:r w:rsidR="00FA2ADD" w:rsidRPr="003E4A1B">
          <w:rPr>
            <w:rStyle w:val="Hyperlink"/>
            <w:noProof/>
          </w:rPr>
          <w:t>D.8.2.</w:t>
        </w:r>
        <w:r w:rsidR="00FA2ADD" w:rsidRPr="003E4A1B">
          <w:rPr>
            <w:rFonts w:ascii="Calibri" w:hAnsi="Calibri"/>
            <w:noProof/>
            <w:sz w:val="22"/>
            <w:szCs w:val="22"/>
            <w:lang w:val="en-GB" w:eastAsia="en-GB"/>
          </w:rPr>
          <w:tab/>
        </w:r>
        <w:r w:rsidR="00FA2ADD" w:rsidRPr="003E4A1B">
          <w:rPr>
            <w:rStyle w:val="Hyperlink"/>
            <w:noProof/>
          </w:rPr>
          <w:t>Statische Bezugnahmen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_Toc5896965 \h </w:instrText>
        </w:r>
        <w:r w:rsidR="00FA2ADD" w:rsidRPr="003E4A1B">
          <w:rPr>
            <w:noProof/>
            <w:webHidden/>
          </w:rPr>
        </w:r>
        <w:r w:rsidR="00FA2ADD" w:rsidRPr="003E4A1B">
          <w:rPr>
            <w:noProof/>
            <w:webHidden/>
          </w:rPr>
          <w:fldChar w:fldCharType="separate"/>
        </w:r>
        <w:r w:rsidR="00FE2FAD" w:rsidRPr="003E4A1B">
          <w:rPr>
            <w:noProof/>
            <w:webHidden/>
          </w:rPr>
          <w:t>71</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66" w:history="1">
        <w:r w:rsidR="00FA2ADD" w:rsidRPr="003E4A1B">
          <w:rPr>
            <w:rStyle w:val="Hyperlink"/>
            <w:noProof/>
          </w:rPr>
          <w:t>D.9.</w:t>
        </w:r>
        <w:r w:rsidR="00FA2ADD" w:rsidRPr="003E4A1B">
          <w:rPr>
            <w:rFonts w:ascii="Calibri" w:hAnsi="Calibri"/>
            <w:caps w:val="0"/>
            <w:noProof/>
            <w:sz w:val="22"/>
            <w:szCs w:val="22"/>
            <w:lang w:val="en-GB" w:eastAsia="en-GB"/>
          </w:rPr>
          <w:tab/>
        </w:r>
        <w:r w:rsidR="00FA2ADD" w:rsidRPr="003E4A1B">
          <w:rPr>
            <w:rStyle w:val="Hyperlink"/>
            <w:noProof/>
          </w:rPr>
          <w:t>Bezugnahmen auf einrichtungen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_Toc5896966 \h </w:instrText>
        </w:r>
        <w:r w:rsidR="00FA2ADD" w:rsidRPr="003E4A1B">
          <w:rPr>
            <w:noProof/>
            <w:webHidden/>
          </w:rPr>
        </w:r>
        <w:r w:rsidR="00FA2ADD" w:rsidRPr="003E4A1B">
          <w:rPr>
            <w:noProof/>
            <w:webHidden/>
          </w:rPr>
          <w:fldChar w:fldCharType="separate"/>
        </w:r>
        <w:r w:rsidR="00FE2FAD" w:rsidRPr="003E4A1B">
          <w:rPr>
            <w:noProof/>
            <w:webHidden/>
          </w:rPr>
          <w:t>72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67" w:history="1">
        <w:r w:rsidR="00FA2ADD" w:rsidRPr="003E4A1B">
          <w:rPr>
            <w:rStyle w:val="Hyperlink"/>
            <w:noProof/>
          </w:rPr>
          <w:t>D.9.1.</w:t>
        </w:r>
        <w:r w:rsidR="00FA2ADD" w:rsidRPr="003E4A1B">
          <w:rPr>
            <w:rFonts w:ascii="Calibri" w:hAnsi="Calibri"/>
            <w:noProof/>
            <w:sz w:val="22"/>
            <w:szCs w:val="22"/>
            <w:lang w:val="en-GB" w:eastAsia="en-GB"/>
          </w:rPr>
          <w:tab/>
        </w:r>
        <w:r w:rsidR="00FA2ADD" w:rsidRPr="003E4A1B">
          <w:rPr>
            <w:rStyle w:val="Hyperlink"/>
            <w:noProof/>
          </w:rPr>
          <w:t>Bezugnahmen auf die Union und die Europäische Atomgemeinschaft</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_Toc5896967 \h </w:instrText>
        </w:r>
        <w:r w:rsidR="00FA2ADD" w:rsidRPr="003E4A1B">
          <w:rPr>
            <w:noProof/>
            <w:webHidden/>
          </w:rPr>
        </w:r>
        <w:r w:rsidR="00FA2ADD" w:rsidRPr="003E4A1B">
          <w:rPr>
            <w:noProof/>
            <w:webHidden/>
          </w:rPr>
          <w:fldChar w:fldCharType="separate"/>
        </w:r>
        <w:r w:rsidR="00FE2FAD" w:rsidRPr="003E4A1B">
          <w:rPr>
            <w:noProof/>
            <w:webHidden/>
          </w:rPr>
          <w:t>72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68" w:history="1">
        <w:r w:rsidR="00FA2ADD" w:rsidRPr="003E4A1B">
          <w:rPr>
            <w:rStyle w:val="Hyperlink"/>
            <w:noProof/>
          </w:rPr>
          <w:t>D.9.2.</w:t>
        </w:r>
        <w:r w:rsidR="00FA2ADD" w:rsidRPr="003E4A1B">
          <w:rPr>
            <w:rFonts w:ascii="Calibri" w:hAnsi="Calibri"/>
            <w:noProof/>
            <w:sz w:val="22"/>
            <w:szCs w:val="22"/>
            <w:lang w:val="en-GB" w:eastAsia="en-GB"/>
          </w:rPr>
          <w:tab/>
        </w:r>
        <w:r w:rsidR="00FA2ADD" w:rsidRPr="003E4A1B">
          <w:rPr>
            <w:rStyle w:val="Hyperlink"/>
            <w:noProof/>
          </w:rPr>
          <w:t>Bezugnahmen auf Unionsorgane und -einrichtungen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_Toc5896968 \h </w:instrText>
        </w:r>
        <w:r w:rsidR="00FA2ADD" w:rsidRPr="003E4A1B">
          <w:rPr>
            <w:noProof/>
            <w:webHidden/>
          </w:rPr>
        </w:r>
        <w:r w:rsidR="00FA2ADD" w:rsidRPr="003E4A1B">
          <w:rPr>
            <w:noProof/>
            <w:webHidden/>
          </w:rPr>
          <w:fldChar w:fldCharType="separate"/>
        </w:r>
        <w:r w:rsidR="00FE2FAD" w:rsidRPr="003E4A1B">
          <w:rPr>
            <w:noProof/>
            <w:webHidden/>
          </w:rPr>
          <w:t>72</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69" w:history="1">
        <w:r w:rsidR="00FA2ADD" w:rsidRPr="003E4A1B">
          <w:rPr>
            <w:rStyle w:val="Hyperlink"/>
            <w:noProof/>
          </w:rPr>
          <w:t>D.9.3.</w:t>
        </w:r>
        <w:r w:rsidR="00FA2ADD" w:rsidRPr="003E4A1B">
          <w:rPr>
            <w:rFonts w:ascii="Calibri" w:hAnsi="Calibri"/>
            <w:noProof/>
            <w:sz w:val="22"/>
            <w:szCs w:val="22"/>
            <w:lang w:val="en-GB" w:eastAsia="en-GB"/>
          </w:rPr>
          <w:tab/>
        </w:r>
        <w:r w:rsidR="00FA2ADD" w:rsidRPr="003E4A1B">
          <w:rPr>
            <w:rStyle w:val="Hyperlink"/>
            <w:noProof/>
          </w:rPr>
          <w:t>Bezugnahmen auf Mitgliedstaaten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_Toc5896969 \h </w:instrText>
        </w:r>
        <w:r w:rsidR="00FA2ADD" w:rsidRPr="003E4A1B">
          <w:rPr>
            <w:noProof/>
            <w:webHidden/>
          </w:rPr>
        </w:r>
        <w:r w:rsidR="00FA2ADD" w:rsidRPr="003E4A1B">
          <w:rPr>
            <w:noProof/>
            <w:webHidden/>
          </w:rPr>
          <w:fldChar w:fldCharType="separate"/>
        </w:r>
        <w:r w:rsidR="00FE2FAD" w:rsidRPr="003E4A1B">
          <w:rPr>
            <w:noProof/>
            <w:webHidden/>
          </w:rPr>
          <w:t>74</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70" w:history="1">
        <w:r w:rsidR="00FA2ADD" w:rsidRPr="003E4A1B">
          <w:rPr>
            <w:rStyle w:val="Hyperlink"/>
            <w:noProof/>
          </w:rPr>
          <w:t>D.9.4.</w:t>
        </w:r>
        <w:r w:rsidR="00FA2ADD" w:rsidRPr="003E4A1B">
          <w:rPr>
            <w:rFonts w:ascii="Calibri" w:hAnsi="Calibri"/>
            <w:noProof/>
            <w:sz w:val="22"/>
            <w:szCs w:val="22"/>
            <w:lang w:val="en-GB" w:eastAsia="en-GB"/>
          </w:rPr>
          <w:tab/>
        </w:r>
        <w:r w:rsidR="00FA2ADD" w:rsidRPr="003E4A1B">
          <w:rPr>
            <w:rStyle w:val="Hyperlink"/>
            <w:noProof/>
          </w:rPr>
          <w:t>Bezugnahmen auf Drittstaaten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_Toc5896970 \h </w:instrText>
        </w:r>
        <w:r w:rsidR="00FA2ADD" w:rsidRPr="003E4A1B">
          <w:rPr>
            <w:noProof/>
            <w:webHidden/>
          </w:rPr>
        </w:r>
        <w:r w:rsidR="00FA2ADD" w:rsidRPr="003E4A1B">
          <w:rPr>
            <w:noProof/>
            <w:webHidden/>
          </w:rPr>
          <w:fldChar w:fldCharType="separate"/>
        </w:r>
        <w:r w:rsidR="00FE2FAD" w:rsidRPr="003E4A1B">
          <w:rPr>
            <w:noProof/>
            <w:webHidden/>
          </w:rPr>
          <w:t>74</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71" w:history="1">
        <w:r w:rsidR="00FA2ADD" w:rsidRPr="003E4A1B">
          <w:rPr>
            <w:rStyle w:val="Hyperlink"/>
            <w:noProof/>
          </w:rPr>
          <w:t>D.10.</w:t>
        </w:r>
        <w:r w:rsidR="00FA2ADD" w:rsidRPr="003E4A1B">
          <w:rPr>
            <w:rFonts w:ascii="Calibri" w:hAnsi="Calibri"/>
            <w:caps w:val="0"/>
            <w:noProof/>
            <w:sz w:val="22"/>
            <w:szCs w:val="22"/>
            <w:lang w:val="en-GB" w:eastAsia="en-GB"/>
          </w:rPr>
          <w:tab/>
        </w:r>
        <w:r w:rsidR="00FA2ADD" w:rsidRPr="003E4A1B">
          <w:rPr>
            <w:rStyle w:val="Hyperlink"/>
            <w:noProof/>
          </w:rPr>
          <w:t>Bezugnahmen auf daten und fristen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_Toc5896971 \h </w:instrText>
        </w:r>
        <w:r w:rsidR="00FA2ADD" w:rsidRPr="003E4A1B">
          <w:rPr>
            <w:noProof/>
            <w:webHidden/>
          </w:rPr>
        </w:r>
        <w:r w:rsidR="00FA2ADD" w:rsidRPr="003E4A1B">
          <w:rPr>
            <w:noProof/>
            <w:webHidden/>
          </w:rPr>
          <w:fldChar w:fldCharType="separate"/>
        </w:r>
        <w:r w:rsidR="00FE2FAD" w:rsidRPr="003E4A1B">
          <w:rPr>
            <w:noProof/>
            <w:webHidden/>
          </w:rPr>
          <w:t>74</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72" w:history="1">
        <w:r w:rsidR="00FA2ADD" w:rsidRPr="003E4A1B">
          <w:rPr>
            <w:rStyle w:val="Hyperlink"/>
            <w:noProof/>
          </w:rPr>
          <w:t>D.10.1.</w:t>
        </w:r>
        <w:r w:rsidR="00FA2ADD" w:rsidRPr="003E4A1B">
          <w:rPr>
            <w:rFonts w:ascii="Calibri" w:hAnsi="Calibri"/>
            <w:noProof/>
            <w:sz w:val="22"/>
            <w:szCs w:val="22"/>
            <w:lang w:val="en-GB" w:eastAsia="en-GB"/>
          </w:rPr>
          <w:tab/>
        </w:r>
        <w:r w:rsidR="00FA2ADD" w:rsidRPr="003E4A1B">
          <w:rPr>
            <w:rStyle w:val="Hyperlink"/>
            <w:noProof/>
          </w:rPr>
          <w:t>Allgemeines</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_Toc5896972 \h </w:instrText>
        </w:r>
        <w:r w:rsidR="00FA2ADD" w:rsidRPr="003E4A1B">
          <w:rPr>
            <w:noProof/>
            <w:webHidden/>
          </w:rPr>
        </w:r>
        <w:r w:rsidR="00FA2ADD" w:rsidRPr="003E4A1B">
          <w:rPr>
            <w:noProof/>
            <w:webHidden/>
          </w:rPr>
          <w:fldChar w:fldCharType="separate"/>
        </w:r>
        <w:r w:rsidR="00FE2FAD" w:rsidRPr="003E4A1B">
          <w:rPr>
            <w:noProof/>
            <w:webHidden/>
          </w:rPr>
          <w:t>74</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73" w:history="1">
        <w:r w:rsidR="00FA2ADD" w:rsidRPr="003E4A1B">
          <w:rPr>
            <w:rStyle w:val="Hyperlink"/>
            <w:noProof/>
          </w:rPr>
          <w:t>D.10.2.</w:t>
        </w:r>
        <w:r w:rsidR="00FA2ADD" w:rsidRPr="003E4A1B">
          <w:rPr>
            <w:rFonts w:ascii="Calibri" w:hAnsi="Calibri"/>
            <w:noProof/>
            <w:sz w:val="22"/>
            <w:szCs w:val="22"/>
            <w:lang w:val="en-GB" w:eastAsia="en-GB"/>
          </w:rPr>
          <w:tab/>
        </w:r>
        <w:r w:rsidR="00FA2ADD" w:rsidRPr="003E4A1B">
          <w:rPr>
            <w:rStyle w:val="Hyperlink"/>
            <w:noProof/>
          </w:rPr>
          <w:t>Änderungsrechtsakte</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_Toc5896973 \h </w:instrText>
        </w:r>
        <w:r w:rsidR="00FA2ADD" w:rsidRPr="003E4A1B">
          <w:rPr>
            <w:noProof/>
            <w:webHidden/>
          </w:rPr>
        </w:r>
        <w:r w:rsidR="00FA2ADD" w:rsidRPr="003E4A1B">
          <w:rPr>
            <w:noProof/>
            <w:webHidden/>
          </w:rPr>
          <w:fldChar w:fldCharType="separate"/>
        </w:r>
        <w:r w:rsidR="00FE2FAD" w:rsidRPr="003E4A1B">
          <w:rPr>
            <w:noProof/>
            <w:webHidden/>
          </w:rPr>
          <w:t>75</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74" w:history="1">
        <w:r w:rsidR="00FA2ADD" w:rsidRPr="003E4A1B">
          <w:rPr>
            <w:rStyle w:val="Hyperlink"/>
            <w:noProof/>
          </w:rPr>
          <w:t>D.10.3.</w:t>
        </w:r>
        <w:r w:rsidR="00FA2ADD" w:rsidRPr="003E4A1B">
          <w:rPr>
            <w:rFonts w:ascii="Calibri" w:hAnsi="Calibri"/>
            <w:noProof/>
            <w:sz w:val="22"/>
            <w:szCs w:val="22"/>
            <w:lang w:val="en-GB" w:eastAsia="en-GB"/>
          </w:rPr>
          <w:tab/>
        </w:r>
        <w:r w:rsidR="00FA2ADD" w:rsidRPr="003E4A1B">
          <w:rPr>
            <w:rStyle w:val="Hyperlink"/>
            <w:noProof/>
          </w:rPr>
          <w:t>Beginn von Zeiträumen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_Toc5896974 \h </w:instrText>
        </w:r>
        <w:r w:rsidR="00FA2ADD" w:rsidRPr="003E4A1B">
          <w:rPr>
            <w:noProof/>
            <w:webHidden/>
          </w:rPr>
        </w:r>
        <w:r w:rsidR="00FA2ADD" w:rsidRPr="003E4A1B">
          <w:rPr>
            <w:noProof/>
            <w:webHidden/>
          </w:rPr>
          <w:fldChar w:fldCharType="separate"/>
        </w:r>
        <w:r w:rsidR="00FE2FAD" w:rsidRPr="003E4A1B">
          <w:rPr>
            <w:noProof/>
            <w:webHidden/>
          </w:rPr>
          <w:t>76</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75" w:history="1">
        <w:r w:rsidR="00FA2ADD" w:rsidRPr="003E4A1B">
          <w:rPr>
            <w:rStyle w:val="Hyperlink"/>
            <w:noProof/>
          </w:rPr>
          <w:t>D.10.4.</w:t>
        </w:r>
        <w:r w:rsidR="00FA2ADD" w:rsidRPr="003E4A1B">
          <w:rPr>
            <w:rFonts w:ascii="Calibri" w:hAnsi="Calibri"/>
            <w:noProof/>
            <w:sz w:val="22"/>
            <w:szCs w:val="22"/>
            <w:lang w:val="en-GB" w:eastAsia="en-GB"/>
          </w:rPr>
          <w:tab/>
        </w:r>
        <w:r w:rsidR="00FA2ADD" w:rsidRPr="003E4A1B">
          <w:rPr>
            <w:rStyle w:val="Hyperlink"/>
            <w:noProof/>
          </w:rPr>
          <w:t>Ende von Zeiträumen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_Toc5896975 \h </w:instrText>
        </w:r>
        <w:r w:rsidR="00FA2ADD" w:rsidRPr="003E4A1B">
          <w:rPr>
            <w:noProof/>
            <w:webHidden/>
          </w:rPr>
        </w:r>
        <w:r w:rsidR="00FA2ADD" w:rsidRPr="003E4A1B">
          <w:rPr>
            <w:noProof/>
            <w:webHidden/>
          </w:rPr>
          <w:fldChar w:fldCharType="separate"/>
        </w:r>
        <w:r w:rsidR="00FE2FAD" w:rsidRPr="003E4A1B">
          <w:rPr>
            <w:noProof/>
            <w:webHidden/>
          </w:rPr>
          <w:t>77</w:t>
        </w:r>
        <w:r w:rsidR="00FA2ADD" w:rsidRPr="003E4A1B">
          <w:rPr>
            <w:noProof/>
            <w:webHidden/>
          </w:rPr>
          <w:fldChar w:fldCharType="end"/>
        </w:r>
      </w:hyperlink>
    </w:p>
    <w:p w:rsidR="00FA2ADD" w:rsidRPr="003E4A1B" w:rsidRDefault="003E4A1B">
      <w:pPr>
        <w:pStyle w:val="TOC3"/>
        <w:tabs>
          <w:tab w:val="left" w:pos="1985"/>
        </w:tabs>
        <w:rPr>
          <w:rFonts w:ascii="Calibri" w:hAnsi="Calibri"/>
          <w:noProof/>
          <w:sz w:val="22"/>
          <w:szCs w:val="22"/>
          <w:lang w:val="en-GB" w:eastAsia="en-GB"/>
        </w:rPr>
      </w:pPr>
      <w:hyperlink w:anchor="_Toc5896976" w:history="1">
        <w:r w:rsidR="00FA2ADD" w:rsidRPr="003E4A1B">
          <w:rPr>
            <w:rStyle w:val="Hyperlink"/>
            <w:noProof/>
          </w:rPr>
          <w:t>D.10.5.</w:t>
        </w:r>
        <w:r w:rsidR="00FA2ADD" w:rsidRPr="003E4A1B">
          <w:rPr>
            <w:rFonts w:ascii="Calibri" w:hAnsi="Calibri"/>
            <w:noProof/>
            <w:sz w:val="22"/>
            <w:szCs w:val="22"/>
            <w:lang w:val="en-GB" w:eastAsia="en-GB"/>
          </w:rPr>
          <w:tab/>
        </w:r>
        <w:r w:rsidR="00FA2ADD" w:rsidRPr="003E4A1B">
          <w:rPr>
            <w:rStyle w:val="Hyperlink"/>
            <w:noProof/>
          </w:rPr>
          <w:t>Fristen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_Toc5896976 \h </w:instrText>
        </w:r>
        <w:r w:rsidR="00FA2ADD" w:rsidRPr="003E4A1B">
          <w:rPr>
            <w:noProof/>
            <w:webHidden/>
          </w:rPr>
        </w:r>
        <w:r w:rsidR="00FA2ADD" w:rsidRPr="003E4A1B">
          <w:rPr>
            <w:noProof/>
            <w:webHidden/>
          </w:rPr>
          <w:fldChar w:fldCharType="separate"/>
        </w:r>
        <w:r w:rsidR="00FE2FAD" w:rsidRPr="003E4A1B">
          <w:rPr>
            <w:noProof/>
            <w:webHidden/>
          </w:rPr>
          <w:t>77</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77" w:history="1">
        <w:r w:rsidR="00FA2ADD" w:rsidRPr="003E4A1B">
          <w:rPr>
            <w:rStyle w:val="Hyperlink"/>
            <w:noProof/>
          </w:rPr>
          <w:t>D.11.</w:t>
        </w:r>
        <w:r w:rsidR="00FA2ADD" w:rsidRPr="003E4A1B">
          <w:rPr>
            <w:rFonts w:ascii="Calibri" w:hAnsi="Calibri"/>
            <w:caps w:val="0"/>
            <w:noProof/>
            <w:sz w:val="22"/>
            <w:szCs w:val="22"/>
            <w:lang w:val="en-GB" w:eastAsia="en-GB"/>
          </w:rPr>
          <w:tab/>
        </w:r>
        <w:r w:rsidR="00FA2ADD" w:rsidRPr="003E4A1B">
          <w:rPr>
            <w:rStyle w:val="Hyperlink"/>
            <w:noProof/>
          </w:rPr>
          <w:t>Bezugnahmen auf sprachen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_Toc5896977 \h </w:instrText>
        </w:r>
        <w:r w:rsidR="00FA2ADD" w:rsidRPr="003E4A1B">
          <w:rPr>
            <w:noProof/>
            <w:webHidden/>
          </w:rPr>
        </w:r>
        <w:r w:rsidR="00FA2ADD" w:rsidRPr="003E4A1B">
          <w:rPr>
            <w:noProof/>
            <w:webHidden/>
          </w:rPr>
          <w:fldChar w:fldCharType="separate"/>
        </w:r>
        <w:r w:rsidR="00FE2FAD" w:rsidRPr="003E4A1B">
          <w:rPr>
            <w:noProof/>
            <w:webHidden/>
          </w:rPr>
          <w:t>77</w:t>
        </w:r>
        <w:r w:rsidR="00FA2ADD" w:rsidRPr="003E4A1B">
          <w:rPr>
            <w:noProof/>
            <w:webHidden/>
          </w:rPr>
          <w:fldChar w:fldCharType="end"/>
        </w:r>
      </w:hyperlink>
    </w:p>
    <w:p w:rsidR="00FA2ADD" w:rsidRPr="003E4A1B" w:rsidRDefault="003E4A1B">
      <w:pPr>
        <w:pStyle w:val="TOC2"/>
        <w:rPr>
          <w:rFonts w:ascii="Calibri" w:hAnsi="Calibri"/>
          <w:caps w:val="0"/>
          <w:noProof/>
          <w:sz w:val="22"/>
          <w:szCs w:val="22"/>
          <w:lang w:val="en-GB" w:eastAsia="en-GB"/>
        </w:rPr>
      </w:pPr>
      <w:hyperlink w:anchor="_Toc5896978" w:history="1">
        <w:r w:rsidR="00FA2ADD" w:rsidRPr="003E4A1B">
          <w:rPr>
            <w:rStyle w:val="Hyperlink"/>
            <w:noProof/>
          </w:rPr>
          <w:t>D.12.</w:t>
        </w:r>
        <w:r w:rsidR="00FA2ADD" w:rsidRPr="003E4A1B">
          <w:rPr>
            <w:rFonts w:ascii="Calibri" w:hAnsi="Calibri"/>
            <w:caps w:val="0"/>
            <w:noProof/>
            <w:sz w:val="22"/>
            <w:szCs w:val="22"/>
            <w:lang w:val="en-GB" w:eastAsia="en-GB"/>
          </w:rPr>
          <w:tab/>
        </w:r>
        <w:r w:rsidR="00FA2ADD" w:rsidRPr="003E4A1B">
          <w:rPr>
            <w:rStyle w:val="Hyperlink"/>
            <w:noProof/>
          </w:rPr>
          <w:t>Fußnoten und Anweisungen an das Amt für Veröffentlichungen</w:t>
        </w:r>
        <w:r w:rsidR="00FA2ADD" w:rsidRPr="003E4A1B">
          <w:rPr>
            <w:noProof/>
            <w:webHidden/>
          </w:rPr>
          <w:tab/>
        </w:r>
        <w:r w:rsidR="00FA2ADD" w:rsidRPr="003E4A1B">
          <w:rPr>
            <w:noProof/>
            <w:webHidden/>
          </w:rPr>
          <w:fldChar w:fldCharType="begin"/>
        </w:r>
        <w:r w:rsidR="00FA2ADD" w:rsidRPr="003E4A1B">
          <w:rPr>
            <w:noProof/>
            <w:webHidden/>
          </w:rPr>
          <w:instrText xml:space="preserve"> PAGEREF _Toc5896978 \h </w:instrText>
        </w:r>
        <w:r w:rsidR="00FA2ADD" w:rsidRPr="003E4A1B">
          <w:rPr>
            <w:noProof/>
            <w:webHidden/>
          </w:rPr>
        </w:r>
        <w:r w:rsidR="00FA2ADD" w:rsidRPr="003E4A1B">
          <w:rPr>
            <w:noProof/>
            <w:webHidden/>
          </w:rPr>
          <w:fldChar w:fldCharType="separate"/>
        </w:r>
        <w:r w:rsidR="00FE2FAD" w:rsidRPr="003E4A1B">
          <w:rPr>
            <w:noProof/>
            <w:webHidden/>
          </w:rPr>
          <w:t>77</w:t>
        </w:r>
        <w:r w:rsidR="00FA2ADD" w:rsidRPr="003E4A1B">
          <w:rPr>
            <w:noProof/>
            <w:webHidden/>
          </w:rPr>
          <w:fldChar w:fldCharType="end"/>
        </w:r>
      </w:hyperlink>
    </w:p>
    <w:p w:rsidR="008071FA" w:rsidRPr="003E4A1B" w:rsidRDefault="00F73007" w:rsidP="0028583B">
      <w:pPr>
        <w:pStyle w:val="TOC1"/>
        <w:tabs>
          <w:tab w:val="left" w:pos="1418"/>
        </w:tabs>
        <w:ind w:left="1418" w:hanging="1418"/>
        <w:rPr>
          <w:rStyle w:val="Hyperlink"/>
        </w:rPr>
      </w:pPr>
      <w:r w:rsidRPr="003E4A1B">
        <w:rPr>
          <w:rStyle w:val="Hyperlink"/>
        </w:rPr>
        <w:fldChar w:fldCharType="end"/>
      </w:r>
    </w:p>
    <w:p w:rsidR="009C51A8" w:rsidRPr="003E4A1B" w:rsidRDefault="00F944D5" w:rsidP="0028583B">
      <w:pPr>
        <w:pStyle w:val="TOC1"/>
        <w:tabs>
          <w:tab w:val="left" w:pos="1418"/>
        </w:tabs>
        <w:ind w:left="1418" w:hanging="1418"/>
        <w:rPr>
          <w:rFonts w:cs="Calibri"/>
          <w:bCs/>
        </w:rPr>
      </w:pPr>
      <w:r w:rsidRPr="003E4A1B">
        <w:rPr>
          <w:rFonts w:cs="Calibri"/>
          <w:bCs/>
        </w:rPr>
        <w:t>ANHANG</w:t>
      </w:r>
      <w:r w:rsidR="009660F5" w:rsidRPr="003E4A1B">
        <w:rPr>
          <w:rFonts w:cs="Calibri"/>
          <w:bCs/>
        </w:rPr>
        <w:t xml:space="preserve"> I </w:t>
      </w:r>
      <w:r w:rsidR="009660F5" w:rsidRPr="003E4A1B">
        <w:rPr>
          <w:rFonts w:cs="Calibri"/>
          <w:bCs/>
        </w:rPr>
        <w:tab/>
      </w:r>
      <w:r w:rsidRPr="003E4A1B">
        <w:rPr>
          <w:rFonts w:cs="Calibri"/>
          <w:bCs/>
          <w:caps w:val="0"/>
        </w:rPr>
        <w:t>Gemeinsamer Leitfaden des Europäischen Parlaments, des Rates und der Kommission für Personen, die an der Abfassung von Rechtstexten der Europäischen Union mitwirken</w:t>
      </w:r>
    </w:p>
    <w:p w:rsidR="009660F5" w:rsidRPr="003E4A1B" w:rsidRDefault="009660F5" w:rsidP="00F944D5">
      <w:pPr>
        <w:tabs>
          <w:tab w:val="center" w:pos="4704"/>
        </w:tabs>
        <w:suppressAutoHyphens/>
        <w:spacing w:line="240" w:lineRule="auto"/>
        <w:ind w:left="1418" w:hanging="1418"/>
        <w:outlineLvl w:val="0"/>
        <w:rPr>
          <w:rFonts w:ascii="Verdana" w:hAnsi="Verdana" w:cs="Calibri"/>
          <w:bCs/>
        </w:rPr>
      </w:pPr>
      <w:r w:rsidRPr="003E4A1B">
        <w:rPr>
          <w:rFonts w:ascii="Verdana" w:hAnsi="Verdana" w:cs="Calibri"/>
          <w:bCs/>
        </w:rPr>
        <w:t>AN</w:t>
      </w:r>
      <w:r w:rsidR="00F944D5" w:rsidRPr="003E4A1B">
        <w:rPr>
          <w:rFonts w:ascii="Verdana" w:hAnsi="Verdana" w:cs="Calibri"/>
          <w:bCs/>
        </w:rPr>
        <w:t>HANG</w:t>
      </w:r>
      <w:r w:rsidRPr="003E4A1B">
        <w:rPr>
          <w:rFonts w:ascii="Verdana" w:hAnsi="Verdana" w:cs="Calibri"/>
          <w:bCs/>
        </w:rPr>
        <w:t xml:space="preserve"> II</w:t>
      </w:r>
      <w:r w:rsidRPr="003E4A1B">
        <w:rPr>
          <w:rFonts w:ascii="Verdana" w:hAnsi="Verdana" w:cs="Calibri"/>
          <w:bCs/>
        </w:rPr>
        <w:tab/>
      </w:r>
      <w:r w:rsidR="00A13FAC" w:rsidRPr="003E4A1B">
        <w:rPr>
          <w:rFonts w:ascii="Verdana" w:hAnsi="Verdana" w:cs="Calibri"/>
          <w:bCs/>
        </w:rPr>
        <w:t xml:space="preserve">Allgemeine </w:t>
      </w:r>
      <w:r w:rsidR="00F944D5" w:rsidRPr="003E4A1B">
        <w:rPr>
          <w:rFonts w:ascii="Verdana" w:hAnsi="Verdana" w:cs="Calibri"/>
          <w:bCs/>
        </w:rPr>
        <w:t xml:space="preserve">Struktur eines Rechtsakts im Rahmen des ordentlichen Gesetzgebungsverfahrens </w:t>
      </w:r>
    </w:p>
    <w:p w:rsidR="009C51A8" w:rsidRPr="003E4A1B" w:rsidRDefault="009C51A8" w:rsidP="00382138">
      <w:pPr>
        <w:tabs>
          <w:tab w:val="center" w:pos="4704"/>
        </w:tabs>
        <w:suppressAutoHyphens/>
        <w:spacing w:line="240" w:lineRule="auto"/>
        <w:jc w:val="center"/>
        <w:outlineLvl w:val="0"/>
        <w:rPr>
          <w:rFonts w:ascii="Verdana" w:hAnsi="Verdana" w:cs="Calibri"/>
          <w:bCs/>
          <w:sz w:val="32"/>
          <w:szCs w:val="32"/>
        </w:rPr>
      </w:pPr>
    </w:p>
    <w:p w:rsidR="009C51A8" w:rsidRPr="003E4A1B" w:rsidRDefault="009C51A8" w:rsidP="00382138">
      <w:pPr>
        <w:tabs>
          <w:tab w:val="center" w:pos="4704"/>
        </w:tabs>
        <w:suppressAutoHyphens/>
        <w:spacing w:line="240" w:lineRule="auto"/>
        <w:jc w:val="center"/>
        <w:outlineLvl w:val="0"/>
        <w:rPr>
          <w:rFonts w:ascii="Verdana" w:hAnsi="Verdana" w:cs="Calibri"/>
          <w:bCs/>
          <w:sz w:val="32"/>
          <w:szCs w:val="32"/>
        </w:rPr>
        <w:sectPr w:rsidR="009C51A8" w:rsidRPr="003E4A1B" w:rsidSect="00EC6B51">
          <w:pgSz w:w="11907" w:h="16839" w:code="9"/>
          <w:pgMar w:top="1134" w:right="1134" w:bottom="1134" w:left="1134" w:header="709" w:footer="709" w:gutter="0"/>
          <w:pgBorders w:display="firstPage" w:offsetFrom="page">
            <w:top w:val="classicalWave" w:sz="10" w:space="24" w:color="auto"/>
            <w:left w:val="classicalWave" w:sz="10" w:space="24" w:color="auto"/>
            <w:bottom w:val="classicalWave" w:sz="10" w:space="24" w:color="auto"/>
            <w:right w:val="classicalWave" w:sz="10" w:space="24" w:color="auto"/>
          </w:pgBorders>
          <w:pgNumType w:start="0"/>
          <w:cols w:space="708"/>
          <w:titlePg/>
          <w:docGrid w:linePitch="360"/>
        </w:sectPr>
      </w:pPr>
    </w:p>
    <w:p w:rsidR="00AA5712" w:rsidRPr="003E4A1B" w:rsidRDefault="00F944D5" w:rsidP="00AA5712">
      <w:pPr>
        <w:tabs>
          <w:tab w:val="center" w:pos="4704"/>
        </w:tabs>
        <w:suppressAutoHyphens/>
        <w:spacing w:after="240" w:line="240" w:lineRule="auto"/>
        <w:outlineLvl w:val="0"/>
        <w:rPr>
          <w:rFonts w:ascii="Verdana" w:hAnsi="Verdana" w:cs="Calibri"/>
          <w:b/>
          <w:bCs/>
        </w:rPr>
      </w:pPr>
      <w:r w:rsidRPr="003E4A1B">
        <w:rPr>
          <w:rFonts w:ascii="Verdana" w:hAnsi="Verdana" w:cs="Calibri"/>
          <w:b/>
          <w:bCs/>
        </w:rPr>
        <w:lastRenderedPageBreak/>
        <w:t>In diesem Handbuch genutzte Markierungen</w:t>
      </w:r>
    </w:p>
    <w:p w:rsidR="00AA5712" w:rsidRPr="003E4A1B" w:rsidRDefault="00F944D5" w:rsidP="00AA5712">
      <w:pPr>
        <w:tabs>
          <w:tab w:val="center" w:pos="4704"/>
        </w:tabs>
        <w:suppressAutoHyphens/>
        <w:spacing w:after="240" w:line="240" w:lineRule="auto"/>
        <w:jc w:val="both"/>
        <w:outlineLvl w:val="0"/>
        <w:rPr>
          <w:rFonts w:ascii="Verdana" w:hAnsi="Verdana" w:cs="Calibri"/>
          <w:bCs/>
        </w:rPr>
      </w:pPr>
      <w:r w:rsidRPr="003E4A1B">
        <w:rPr>
          <w:rFonts w:ascii="Verdana" w:hAnsi="Verdana" w:cs="Calibri"/>
          <w:bCs/>
        </w:rPr>
        <w:t xml:space="preserve">In diesem Handbuch werden die folgenden Markierungen </w:t>
      </w:r>
      <w:r w:rsidR="003D3B68" w:rsidRPr="003E4A1B">
        <w:rPr>
          <w:rFonts w:ascii="Verdana" w:hAnsi="Verdana" w:cs="Calibri"/>
          <w:bCs/>
        </w:rPr>
        <w:t>verwendet</w:t>
      </w:r>
      <w:r w:rsidRPr="003E4A1B">
        <w:rPr>
          <w:rFonts w:ascii="Verdana" w:hAnsi="Verdana" w:cs="Calibri"/>
          <w:bCs/>
        </w:rPr>
        <w:t xml:space="preserve">, um die Lesefreundlichkeit zu erhöhen: </w:t>
      </w:r>
      <w:r w:rsidR="003D3B68" w:rsidRPr="003E4A1B">
        <w:rPr>
          <w:rFonts w:ascii="Verdana" w:hAnsi="Verdana" w:cs="Calibri"/>
          <w:bCs/>
        </w:rPr>
        <w:t xml:space="preserve">Grundsätzlich </w:t>
      </w:r>
      <w:r w:rsidR="001E58C0" w:rsidRPr="003E4A1B">
        <w:rPr>
          <w:rFonts w:ascii="Verdana" w:hAnsi="Verdana" w:cs="Calibri"/>
          <w:bCs/>
        </w:rPr>
        <w:t xml:space="preserve">wird durchgehend </w:t>
      </w:r>
      <w:r w:rsidRPr="003E4A1B">
        <w:rPr>
          <w:rFonts w:ascii="Verdana" w:hAnsi="Verdana" w:cs="Calibri"/>
          <w:bCs/>
        </w:rPr>
        <w:t xml:space="preserve">die Schriftart Verdana </w:t>
      </w:r>
      <w:r w:rsidR="00934F82" w:rsidRPr="003E4A1B">
        <w:rPr>
          <w:rFonts w:ascii="Verdana" w:hAnsi="Verdana" w:cs="Calibri"/>
          <w:bCs/>
        </w:rPr>
        <w:t>benutzt</w:t>
      </w:r>
      <w:r w:rsidR="008C2156" w:rsidRPr="003E4A1B">
        <w:rPr>
          <w:rFonts w:ascii="Verdana" w:hAnsi="Verdana" w:cs="Calibri"/>
          <w:bCs/>
        </w:rPr>
        <w:t>,</w:t>
      </w:r>
      <w:r w:rsidR="00934F82" w:rsidRPr="003E4A1B">
        <w:rPr>
          <w:rFonts w:ascii="Verdana" w:hAnsi="Verdana" w:cs="Calibri"/>
          <w:bCs/>
        </w:rPr>
        <w:t xml:space="preserve"> </w:t>
      </w:r>
      <w:r w:rsidRPr="003E4A1B">
        <w:rPr>
          <w:rFonts w:ascii="Verdana" w:hAnsi="Verdana" w:cs="Calibri"/>
          <w:bCs/>
        </w:rPr>
        <w:t>außer bei Formulierungen, die in Ge</w:t>
      </w:r>
      <w:r w:rsidR="001E58C0" w:rsidRPr="003E4A1B">
        <w:rPr>
          <w:rFonts w:ascii="Verdana" w:hAnsi="Verdana" w:cs="Calibri"/>
          <w:bCs/>
        </w:rPr>
        <w:t>setzgebungsakte einzufügen sind. Diese werden</w:t>
      </w:r>
      <w:r w:rsidRPr="003E4A1B">
        <w:rPr>
          <w:rFonts w:ascii="Verdana" w:hAnsi="Verdana" w:cs="Calibri"/>
          <w:bCs/>
        </w:rPr>
        <w:t xml:space="preserve"> in</w:t>
      </w:r>
      <w:r w:rsidR="001E58C0" w:rsidRPr="003E4A1B">
        <w:rPr>
          <w:rFonts w:ascii="Verdana" w:hAnsi="Verdana" w:cs="Calibri"/>
          <w:bCs/>
        </w:rPr>
        <w:t xml:space="preserve"> der Schriftart</w:t>
      </w:r>
      <w:r w:rsidRPr="003E4A1B">
        <w:rPr>
          <w:rFonts w:ascii="Verdana" w:hAnsi="Verdana" w:cs="Calibri"/>
          <w:bCs/>
        </w:rPr>
        <w:t xml:space="preserve"> </w:t>
      </w:r>
      <w:r w:rsidRPr="003E4A1B">
        <w:rPr>
          <w:bCs/>
        </w:rPr>
        <w:t>Times New Roman</w:t>
      </w:r>
      <w:r w:rsidR="001E58C0" w:rsidRPr="003E4A1B">
        <w:rPr>
          <w:rFonts w:ascii="Verdana" w:hAnsi="Verdana" w:cs="Calibri"/>
          <w:bCs/>
        </w:rPr>
        <w:t xml:space="preserve"> </w:t>
      </w:r>
      <w:r w:rsidR="002154B2" w:rsidRPr="003E4A1B">
        <w:rPr>
          <w:rFonts w:ascii="Verdana" w:hAnsi="Verdana" w:cs="Calibri"/>
          <w:bCs/>
        </w:rPr>
        <w:t>wi</w:t>
      </w:r>
      <w:r w:rsidR="008C2156" w:rsidRPr="003E4A1B">
        <w:rPr>
          <w:rFonts w:ascii="Verdana" w:hAnsi="Verdana" w:cs="Calibri"/>
          <w:bCs/>
        </w:rPr>
        <w:t>e</w:t>
      </w:r>
      <w:r w:rsidR="002154B2" w:rsidRPr="003E4A1B">
        <w:rPr>
          <w:rFonts w:ascii="Verdana" w:hAnsi="Verdana" w:cs="Calibri"/>
          <w:bCs/>
        </w:rPr>
        <w:t>dergegeben</w:t>
      </w:r>
      <w:r w:rsidRPr="003E4A1B">
        <w:rPr>
          <w:rFonts w:ascii="Verdana" w:hAnsi="Verdana" w:cs="Calibri"/>
          <w:bCs/>
        </w:rPr>
        <w:t xml:space="preserve">. </w:t>
      </w:r>
    </w:p>
    <w:p w:rsidR="00AA5712" w:rsidRPr="003E4A1B" w:rsidRDefault="00F944D5" w:rsidP="00AA5712">
      <w:pPr>
        <w:tabs>
          <w:tab w:val="center" w:pos="4704"/>
        </w:tabs>
        <w:suppressAutoHyphens/>
        <w:spacing w:after="240" w:line="240" w:lineRule="auto"/>
        <w:jc w:val="both"/>
        <w:outlineLvl w:val="0"/>
        <w:rPr>
          <w:rFonts w:ascii="Verdana" w:hAnsi="Verdana" w:cs="Calibri"/>
          <w:bCs/>
        </w:rPr>
      </w:pPr>
      <w:r w:rsidRPr="003E4A1B">
        <w:rPr>
          <w:rFonts w:ascii="Verdana" w:hAnsi="Verdana" w:cs="Calibri"/>
          <w:bCs/>
        </w:rPr>
        <w:t xml:space="preserve">Außerdem </w:t>
      </w:r>
      <w:r w:rsidR="002154B2" w:rsidRPr="003E4A1B">
        <w:rPr>
          <w:rFonts w:ascii="Verdana" w:hAnsi="Verdana" w:cs="Calibri"/>
          <w:bCs/>
        </w:rPr>
        <w:t>werden</w:t>
      </w:r>
      <w:r w:rsidR="0009061F" w:rsidRPr="003E4A1B">
        <w:rPr>
          <w:rFonts w:ascii="Verdana" w:hAnsi="Verdana" w:cs="Calibri"/>
          <w:bCs/>
        </w:rPr>
        <w:t xml:space="preserve"> im Handbuch</w:t>
      </w:r>
      <w:r w:rsidR="002154B2" w:rsidRPr="003E4A1B">
        <w:rPr>
          <w:rFonts w:ascii="Verdana" w:hAnsi="Verdana" w:cs="Calibri"/>
          <w:bCs/>
        </w:rPr>
        <w:t xml:space="preserve"> </w:t>
      </w:r>
      <w:r w:rsidRPr="003E4A1B">
        <w:rPr>
          <w:rFonts w:ascii="Verdana" w:hAnsi="Verdana" w:cs="Calibri"/>
          <w:bCs/>
        </w:rPr>
        <w:t>die folgenden Markierungen für Standardformulierungen</w:t>
      </w:r>
      <w:r w:rsidR="00957FD1" w:rsidRPr="003E4A1B">
        <w:rPr>
          <w:rFonts w:ascii="Verdana" w:hAnsi="Verdana" w:cs="Calibri"/>
          <w:bCs/>
        </w:rPr>
        <w:t xml:space="preserve"> </w:t>
      </w:r>
      <w:r w:rsidR="002154B2" w:rsidRPr="003E4A1B">
        <w:rPr>
          <w:rFonts w:ascii="Verdana" w:hAnsi="Verdana" w:cs="Calibri"/>
          <w:bCs/>
        </w:rPr>
        <w:t>verwendet</w:t>
      </w:r>
      <w:r w:rsidR="00AA5712" w:rsidRPr="003E4A1B">
        <w:rPr>
          <w:rFonts w:ascii="Verdana" w:hAnsi="Verdana" w:cs="Calibri"/>
          <w:bCs/>
        </w:rPr>
        <w:t>:</w:t>
      </w:r>
    </w:p>
    <w:p w:rsidR="003611F6" w:rsidRPr="003E4A1B" w:rsidRDefault="00F85D77" w:rsidP="00425A34">
      <w:pPr>
        <w:tabs>
          <w:tab w:val="center" w:pos="4704"/>
        </w:tabs>
        <w:suppressAutoHyphens/>
        <w:spacing w:after="240" w:line="240" w:lineRule="auto"/>
        <w:ind w:left="2835" w:hanging="2835"/>
        <w:jc w:val="both"/>
        <w:outlineLvl w:val="0"/>
        <w:rPr>
          <w:rFonts w:ascii="Verdana" w:hAnsi="Verdana"/>
        </w:rPr>
      </w:pPr>
      <w:bookmarkStart w:id="0" w:name="_Toc411517562"/>
      <w:r w:rsidRPr="003E4A1B">
        <w:rPr>
          <w:bCs/>
        </w:rPr>
        <w:t>…</w:t>
      </w:r>
      <w:r w:rsidR="00AA5712" w:rsidRPr="003E4A1B">
        <w:tab/>
      </w:r>
      <w:r w:rsidR="005F4325" w:rsidRPr="003E4A1B">
        <w:rPr>
          <w:rFonts w:ascii="Verdana" w:hAnsi="Verdana"/>
        </w:rPr>
        <w:t>Optional</w:t>
      </w:r>
      <w:bookmarkEnd w:id="0"/>
      <w:r w:rsidR="003611F6" w:rsidRPr="003E4A1B">
        <w:rPr>
          <w:rFonts w:ascii="Verdana" w:hAnsi="Verdana"/>
        </w:rPr>
        <w:t xml:space="preserve">e </w:t>
      </w:r>
      <w:r w:rsidR="003611F6" w:rsidRPr="003E4A1B">
        <w:rPr>
          <w:rFonts w:ascii="Verdana" w:hAnsi="Verdana"/>
          <w:bCs/>
        </w:rPr>
        <w:t>Formulierung</w:t>
      </w:r>
      <w:r w:rsidR="003611F6" w:rsidRPr="003E4A1B">
        <w:rPr>
          <w:rFonts w:ascii="Verdana" w:hAnsi="Verdana"/>
        </w:rPr>
        <w:t xml:space="preserve"> ohne Beispiel</w:t>
      </w:r>
    </w:p>
    <w:p w:rsidR="00AA5712" w:rsidRPr="003E4A1B" w:rsidRDefault="00AA5712" w:rsidP="00425A34">
      <w:pPr>
        <w:tabs>
          <w:tab w:val="center" w:pos="4704"/>
        </w:tabs>
        <w:suppressAutoHyphens/>
        <w:spacing w:after="240" w:line="240" w:lineRule="auto"/>
        <w:ind w:left="2835" w:hanging="2835"/>
        <w:jc w:val="both"/>
        <w:outlineLvl w:val="0"/>
      </w:pPr>
      <w:bookmarkStart w:id="1" w:name="_Toc411517563"/>
      <w:r w:rsidRPr="003E4A1B">
        <w:rPr>
          <w:bCs/>
        </w:rPr>
        <w:t>[xxxx]</w:t>
      </w:r>
      <w:r w:rsidRPr="003E4A1B">
        <w:tab/>
      </w:r>
      <w:bookmarkEnd w:id="1"/>
      <w:r w:rsidR="003611F6" w:rsidRPr="003E4A1B">
        <w:rPr>
          <w:rFonts w:ascii="Verdana" w:hAnsi="Verdana"/>
        </w:rPr>
        <w:t>Optionale Formulierung mit Beispiel</w:t>
      </w:r>
    </w:p>
    <w:p w:rsidR="00AA5712" w:rsidRPr="003E4A1B" w:rsidRDefault="00AA5712" w:rsidP="00425A34">
      <w:pPr>
        <w:tabs>
          <w:tab w:val="center" w:pos="4704"/>
        </w:tabs>
        <w:suppressAutoHyphens/>
        <w:spacing w:after="240" w:line="240" w:lineRule="auto"/>
        <w:ind w:left="2835" w:hanging="2835"/>
        <w:jc w:val="both"/>
        <w:outlineLvl w:val="0"/>
      </w:pPr>
      <w:bookmarkStart w:id="2" w:name="_Toc411517564"/>
      <w:r w:rsidRPr="003E4A1B">
        <w:rPr>
          <w:bCs/>
        </w:rPr>
        <w:t>[xxxx/xxxx]</w:t>
      </w:r>
      <w:r w:rsidRPr="003E4A1B">
        <w:tab/>
      </w:r>
      <w:bookmarkEnd w:id="2"/>
      <w:r w:rsidR="003611F6" w:rsidRPr="003E4A1B">
        <w:rPr>
          <w:rFonts w:ascii="Verdana" w:hAnsi="Verdana"/>
        </w:rPr>
        <w:t>Begrenzte</w:t>
      </w:r>
      <w:r w:rsidR="003611F6" w:rsidRPr="003E4A1B">
        <w:t xml:space="preserve"> </w:t>
      </w:r>
      <w:r w:rsidR="003611F6" w:rsidRPr="003E4A1B">
        <w:rPr>
          <w:rFonts w:ascii="Verdana" w:hAnsi="Verdana"/>
        </w:rPr>
        <w:t>Zahl an Optionen</w:t>
      </w:r>
    </w:p>
    <w:p w:rsidR="00D370A1" w:rsidRPr="003E4A1B" w:rsidRDefault="00D370A1" w:rsidP="00113CA4">
      <w:pPr>
        <w:tabs>
          <w:tab w:val="center" w:pos="4704"/>
        </w:tabs>
        <w:suppressAutoHyphens/>
        <w:spacing w:after="240" w:line="240" w:lineRule="auto"/>
        <w:ind w:left="2835" w:hanging="2835"/>
        <w:jc w:val="both"/>
        <w:outlineLvl w:val="0"/>
        <w:rPr>
          <w:rFonts w:ascii="Verdana" w:hAnsi="Verdana"/>
          <w:bCs/>
        </w:rPr>
      </w:pPr>
      <w:r w:rsidRPr="003E4A1B">
        <w:rPr>
          <w:bCs/>
        </w:rPr>
        <w:t>[xxxx/xxxx/</w:t>
      </w:r>
      <w:r w:rsidR="00F85D77" w:rsidRPr="003E4A1B">
        <w:rPr>
          <w:bCs/>
        </w:rPr>
        <w:t>…</w:t>
      </w:r>
      <w:r w:rsidRPr="003E4A1B">
        <w:rPr>
          <w:bCs/>
        </w:rPr>
        <w:t>.]</w:t>
      </w:r>
      <w:r w:rsidR="00113CA4" w:rsidRPr="003E4A1B">
        <w:rPr>
          <w:bCs/>
        </w:rPr>
        <w:tab/>
      </w:r>
      <w:r w:rsidR="00E23D3D" w:rsidRPr="003E4A1B">
        <w:rPr>
          <w:rFonts w:ascii="Verdana" w:hAnsi="Verdana"/>
          <w:bCs/>
        </w:rPr>
        <w:t>Angabe von Optionen bei gleichzeitiger Möglichkeit</w:t>
      </w:r>
      <w:r w:rsidR="003611F6" w:rsidRPr="003E4A1B">
        <w:rPr>
          <w:rFonts w:ascii="Verdana" w:hAnsi="Verdana"/>
          <w:bCs/>
        </w:rPr>
        <w:t xml:space="preserve"> andere</w:t>
      </w:r>
      <w:r w:rsidR="00E23D3D" w:rsidRPr="003E4A1B">
        <w:rPr>
          <w:rFonts w:ascii="Verdana" w:hAnsi="Verdana"/>
          <w:bCs/>
        </w:rPr>
        <w:t>r</w:t>
      </w:r>
      <w:r w:rsidR="003611F6" w:rsidRPr="003E4A1B">
        <w:rPr>
          <w:rFonts w:ascii="Verdana" w:hAnsi="Verdana"/>
          <w:bCs/>
        </w:rPr>
        <w:t xml:space="preserve"> Optionen </w:t>
      </w:r>
    </w:p>
    <w:p w:rsidR="00D370A1" w:rsidRPr="003E4A1B" w:rsidRDefault="00D370A1" w:rsidP="00113CA4">
      <w:pPr>
        <w:tabs>
          <w:tab w:val="center" w:pos="4704"/>
        </w:tabs>
        <w:suppressAutoHyphens/>
        <w:spacing w:after="240" w:line="240" w:lineRule="auto"/>
        <w:ind w:left="2835" w:hanging="2835"/>
        <w:jc w:val="both"/>
        <w:outlineLvl w:val="0"/>
        <w:rPr>
          <w:rFonts w:ascii="Verdana" w:hAnsi="Verdana"/>
          <w:bCs/>
        </w:rPr>
      </w:pPr>
      <w:r w:rsidRPr="003E4A1B">
        <w:rPr>
          <w:bCs/>
        </w:rPr>
        <w:t>xxxxx(xx)</w:t>
      </w:r>
      <w:r w:rsidR="00113CA4" w:rsidRPr="003E4A1B">
        <w:rPr>
          <w:bCs/>
        </w:rPr>
        <w:tab/>
      </w:r>
      <w:r w:rsidR="003611F6" w:rsidRPr="003E4A1B">
        <w:rPr>
          <w:rFonts w:ascii="Verdana" w:hAnsi="Verdana"/>
          <w:bCs/>
        </w:rPr>
        <w:t>Sprachspezifische Optionen, zum Beispiel maskulin/feminin oder Singular/Plural</w:t>
      </w:r>
    </w:p>
    <w:p w:rsidR="00AA5712" w:rsidRPr="003E4A1B" w:rsidRDefault="00AA5712" w:rsidP="00425A34">
      <w:pPr>
        <w:tabs>
          <w:tab w:val="center" w:pos="4704"/>
        </w:tabs>
        <w:suppressAutoHyphens/>
        <w:spacing w:after="240" w:line="240" w:lineRule="auto"/>
        <w:ind w:left="2835" w:hanging="2835"/>
        <w:jc w:val="both"/>
        <w:outlineLvl w:val="0"/>
      </w:pPr>
      <w:bookmarkStart w:id="3" w:name="_Toc411517567"/>
      <w:r w:rsidRPr="003E4A1B">
        <w:t>[</w:t>
      </w:r>
      <w:r w:rsidRPr="003E4A1B">
        <w:rPr>
          <w:rFonts w:ascii="Verdana" w:hAnsi="Verdana"/>
        </w:rPr>
        <w:t>xxxxxxxxxxx</w:t>
      </w:r>
      <w:r w:rsidRPr="003E4A1B">
        <w:t xml:space="preserve">] </w:t>
      </w:r>
      <w:r w:rsidRPr="003E4A1B">
        <w:tab/>
      </w:r>
      <w:r w:rsidR="003611F6" w:rsidRPr="003E4A1B">
        <w:rPr>
          <w:rFonts w:ascii="Verdana" w:hAnsi="Verdana"/>
          <w:bCs/>
        </w:rPr>
        <w:t>Erläuterungen</w:t>
      </w:r>
      <w:r w:rsidRPr="003E4A1B">
        <w:t xml:space="preserve"> (</w:t>
      </w:r>
      <w:r w:rsidR="005F4325" w:rsidRPr="003E4A1B">
        <w:rPr>
          <w:rFonts w:ascii="Verdana" w:hAnsi="Verdana"/>
        </w:rPr>
        <w:t xml:space="preserve">in </w:t>
      </w:r>
      <w:r w:rsidRPr="003E4A1B">
        <w:rPr>
          <w:rFonts w:ascii="Verdana" w:hAnsi="Verdana"/>
        </w:rPr>
        <w:t>Verdana</w:t>
      </w:r>
      <w:r w:rsidRPr="003E4A1B">
        <w:t>)</w:t>
      </w:r>
      <w:bookmarkEnd w:id="3"/>
    </w:p>
    <w:p w:rsidR="00D370A1" w:rsidRPr="003E4A1B" w:rsidRDefault="00D370A1" w:rsidP="00382138">
      <w:pPr>
        <w:tabs>
          <w:tab w:val="center" w:pos="4704"/>
        </w:tabs>
        <w:suppressAutoHyphens/>
        <w:spacing w:line="240" w:lineRule="auto"/>
        <w:jc w:val="center"/>
        <w:outlineLvl w:val="0"/>
        <w:rPr>
          <w:rFonts w:ascii="Verdana" w:hAnsi="Verdana" w:cs="Calibri"/>
          <w:bCs/>
          <w:sz w:val="32"/>
          <w:szCs w:val="32"/>
        </w:rPr>
        <w:sectPr w:rsidR="00D370A1" w:rsidRPr="003E4A1B" w:rsidSect="002E4507">
          <w:pgSz w:w="11907" w:h="16839"/>
          <w:pgMar w:top="1134" w:right="1417" w:bottom="1134" w:left="1417" w:header="709" w:footer="709" w:gutter="0"/>
          <w:pgNumType w:start="1"/>
          <w:cols w:space="708"/>
          <w:titlePg/>
          <w:docGrid w:linePitch="360"/>
        </w:sectPr>
      </w:pPr>
    </w:p>
    <w:p w:rsidR="00167E3F" w:rsidRPr="003E4A1B" w:rsidRDefault="00167E3F" w:rsidP="00382138">
      <w:pPr>
        <w:tabs>
          <w:tab w:val="center" w:pos="4704"/>
        </w:tabs>
        <w:suppressAutoHyphens/>
        <w:spacing w:line="240" w:lineRule="auto"/>
        <w:jc w:val="center"/>
        <w:outlineLvl w:val="0"/>
        <w:rPr>
          <w:rFonts w:ascii="Verdana" w:hAnsi="Verdana" w:cs="Calibri"/>
          <w:bCs/>
          <w:sz w:val="32"/>
          <w:szCs w:val="32"/>
        </w:rPr>
      </w:pPr>
    </w:p>
    <w:p w:rsidR="001E6B3D" w:rsidRPr="003E4A1B" w:rsidRDefault="001E6B3D" w:rsidP="00382138">
      <w:pPr>
        <w:tabs>
          <w:tab w:val="left" w:pos="-1392"/>
          <w:tab w:val="left" w:pos="-720"/>
          <w:tab w:val="left" w:pos="576"/>
          <w:tab w:val="left" w:pos="1200"/>
          <w:tab w:val="center" w:pos="2112"/>
          <w:tab w:val="left" w:pos="2880"/>
          <w:tab w:val="left" w:pos="3600"/>
          <w:tab w:val="left" w:pos="4320"/>
          <w:tab w:val="left" w:pos="4608"/>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rPr>
          <w:rFonts w:ascii="Verdana" w:hAnsi="Verdana" w:cs="Calibri"/>
          <w:bCs/>
        </w:rPr>
      </w:pPr>
    </w:p>
    <w:p w:rsidR="002D25A7" w:rsidRPr="003E4A1B" w:rsidRDefault="001E58C0" w:rsidP="0083186B">
      <w:pPr>
        <w:pStyle w:val="Heading1new"/>
        <w:tabs>
          <w:tab w:val="left" w:pos="1418"/>
        </w:tabs>
        <w:ind w:left="1418" w:hanging="1418"/>
        <w:jc w:val="left"/>
      </w:pPr>
      <w:bookmarkStart w:id="4" w:name="_Toc389642337"/>
      <w:bookmarkStart w:id="5" w:name="_Ref389664497"/>
      <w:bookmarkStart w:id="6" w:name="_Toc428455652"/>
      <w:bookmarkStart w:id="7" w:name="_Toc428455887"/>
      <w:bookmarkStart w:id="8" w:name="_Toc429733713"/>
      <w:bookmarkStart w:id="9" w:name="_Toc429733915"/>
      <w:bookmarkStart w:id="10" w:name="_Toc5896771"/>
      <w:r w:rsidRPr="003E4A1B">
        <w:t>TEIL</w:t>
      </w:r>
      <w:r w:rsidR="002D25A7" w:rsidRPr="003E4A1B">
        <w:t xml:space="preserve"> A — </w:t>
      </w:r>
      <w:bookmarkEnd w:id="4"/>
      <w:bookmarkEnd w:id="5"/>
      <w:r w:rsidRPr="003E4A1B">
        <w:t>MUSTER FÜR RECHTSAKT</w:t>
      </w:r>
      <w:r w:rsidR="00824FDD" w:rsidRPr="003E4A1B">
        <w:t>E</w:t>
      </w:r>
      <w:bookmarkEnd w:id="6"/>
      <w:bookmarkEnd w:id="7"/>
      <w:bookmarkEnd w:id="8"/>
      <w:bookmarkEnd w:id="9"/>
      <w:bookmarkEnd w:id="10"/>
    </w:p>
    <w:p w:rsidR="00C93209" w:rsidRPr="003E4A1B" w:rsidRDefault="00C93209" w:rsidP="00382138">
      <w:pPr>
        <w:tabs>
          <w:tab w:val="left" w:pos="-1392"/>
          <w:tab w:val="left" w:pos="-720"/>
          <w:tab w:val="left" w:pos="576"/>
          <w:tab w:val="left" w:pos="1200"/>
          <w:tab w:val="center" w:pos="2112"/>
          <w:tab w:val="left" w:pos="2880"/>
          <w:tab w:val="left" w:pos="3600"/>
          <w:tab w:val="left" w:pos="4320"/>
          <w:tab w:val="left" w:pos="4608"/>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rPr>
          <w:rFonts w:ascii="Verdana" w:hAnsi="Verdana" w:cs="Calibri"/>
          <w:bCs/>
        </w:rPr>
      </w:pPr>
    </w:p>
    <w:p w:rsidR="00B672C7" w:rsidRPr="003E4A1B" w:rsidRDefault="00B672C7" w:rsidP="00A0568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p>
    <w:p w:rsidR="00B672C7" w:rsidRPr="003E4A1B" w:rsidRDefault="00B672C7" w:rsidP="00A0568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7"/>
        <w:gridCol w:w="5155"/>
      </w:tblGrid>
      <w:tr w:rsidR="00F168C1" w:rsidRPr="003E4A1B" w:rsidTr="002D7803">
        <w:trPr>
          <w:tblHeader/>
        </w:trPr>
        <w:tc>
          <w:tcPr>
            <w:tcW w:w="4019" w:type="dxa"/>
            <w:tcBorders>
              <w:left w:val="single" w:sz="4" w:space="0" w:color="auto"/>
              <w:bottom w:val="single" w:sz="4" w:space="0" w:color="auto"/>
            </w:tcBorders>
            <w:shd w:val="clear" w:color="auto" w:fill="EEECE1"/>
          </w:tcPr>
          <w:p w:rsidR="00F168C1" w:rsidRPr="003E4A1B" w:rsidRDefault="00F168C1" w:rsidP="00727CF2">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rPr>
            </w:pPr>
          </w:p>
          <w:p w:rsidR="00F168C1" w:rsidRPr="003E4A1B" w:rsidRDefault="00F168C1" w:rsidP="00727CF2">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rPr>
            </w:pPr>
            <w:r w:rsidRPr="003E4A1B">
              <w:rPr>
                <w:rFonts w:ascii="Verdana" w:hAnsi="Verdana"/>
              </w:rPr>
              <w:t>Text</w:t>
            </w:r>
            <w:r w:rsidR="00070CB6" w:rsidRPr="003E4A1B">
              <w:rPr>
                <w:rFonts w:ascii="Verdana" w:hAnsi="Verdana"/>
              </w:rPr>
              <w:t xml:space="preserve"> </w:t>
            </w:r>
            <w:r w:rsidR="001E58C0" w:rsidRPr="003E4A1B">
              <w:rPr>
                <w:rFonts w:ascii="Verdana" w:hAnsi="Verdana"/>
              </w:rPr>
              <w:t>des Rechtsakts</w:t>
            </w:r>
            <w:r w:rsidR="00070CB6" w:rsidRPr="003E4A1B">
              <w:rPr>
                <w:rFonts w:ascii="Verdana" w:hAnsi="Verdana"/>
              </w:rPr>
              <w:t xml:space="preserve"> </w:t>
            </w:r>
          </w:p>
          <w:p w:rsidR="00F168C1" w:rsidRPr="003E4A1B" w:rsidRDefault="00F168C1" w:rsidP="00727CF2">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rPr>
            </w:pPr>
          </w:p>
        </w:tc>
        <w:tc>
          <w:tcPr>
            <w:tcW w:w="5270" w:type="dxa"/>
            <w:tcBorders>
              <w:bottom w:val="single" w:sz="4" w:space="0" w:color="auto"/>
            </w:tcBorders>
            <w:shd w:val="clear" w:color="auto" w:fill="EEECE1"/>
          </w:tcPr>
          <w:p w:rsidR="00F168C1" w:rsidRPr="003E4A1B" w:rsidRDefault="00F168C1"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p>
          <w:p w:rsidR="00F168C1" w:rsidRPr="003E4A1B" w:rsidRDefault="00824FDD" w:rsidP="00070CB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r w:rsidRPr="003E4A1B">
              <w:rPr>
                <w:rFonts w:ascii="Verdana" w:hAnsi="Verdana" w:cs="Calibri"/>
                <w:bCs/>
              </w:rPr>
              <w:t>Erläuterung</w:t>
            </w:r>
          </w:p>
        </w:tc>
      </w:tr>
      <w:tr w:rsidR="008E3A84" w:rsidRPr="003E4A1B" w:rsidTr="002D7803">
        <w:tc>
          <w:tcPr>
            <w:tcW w:w="4019" w:type="dxa"/>
            <w:tcBorders>
              <w:top w:val="single" w:sz="4" w:space="0" w:color="auto"/>
              <w:left w:val="single" w:sz="4" w:space="0" w:color="auto"/>
              <w:right w:val="single" w:sz="4" w:space="0" w:color="auto"/>
            </w:tcBorders>
            <w:shd w:val="clear" w:color="auto" w:fill="auto"/>
          </w:tcPr>
          <w:p w:rsidR="00F33BEE" w:rsidRPr="003E4A1B" w:rsidRDefault="00F33BEE" w:rsidP="00F33BEE">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VERORDNUNG (EU) [(EU, E</w:t>
            </w:r>
            <w:r w:rsidR="00521547" w:rsidRPr="003E4A1B">
              <w:rPr>
                <w:b/>
              </w:rPr>
              <w:t>uratom</w:t>
            </w:r>
            <w:r w:rsidRPr="003E4A1B">
              <w:rPr>
                <w:b/>
              </w:rPr>
              <w:t>)] [</w:t>
            </w:r>
            <w:r w:rsidR="00735E4D" w:rsidRPr="003E4A1B">
              <w:rPr>
                <w:b/>
              </w:rPr>
              <w:t>2015</w:t>
            </w:r>
            <w:r w:rsidRPr="003E4A1B">
              <w:rPr>
                <w:b/>
              </w:rPr>
              <w:t>]/[</w:t>
            </w:r>
            <w:r w:rsidR="00735E4D" w:rsidRPr="003E4A1B">
              <w:rPr>
                <w:b/>
              </w:rPr>
              <w:t>1</w:t>
            </w:r>
            <w:r w:rsidRPr="003E4A1B">
              <w:rPr>
                <w:b/>
                <w:i/>
              </w:rPr>
              <w:t xml:space="preserve">] </w:t>
            </w:r>
          </w:p>
          <w:p w:rsidR="00F33BEE" w:rsidRPr="003E4A1B" w:rsidRDefault="00F33BEE" w:rsidP="00F33BEE">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DES EUROPÄISCHEN PARLAMENTS UND DES RATES</w:t>
            </w:r>
          </w:p>
          <w:p w:rsidR="00F33BEE" w:rsidRPr="003E4A1B" w:rsidRDefault="00F33BEE" w:rsidP="00F33BEE">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p>
          <w:p w:rsidR="00F33BEE" w:rsidRPr="003E4A1B" w:rsidRDefault="00F33BEE" w:rsidP="00F33BEE">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vom …</w:t>
            </w:r>
          </w:p>
          <w:p w:rsidR="00F33BEE" w:rsidRPr="003E4A1B" w:rsidRDefault="00F33BEE" w:rsidP="00F33BEE">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p>
          <w:p w:rsidR="008E3A84" w:rsidRPr="003E4A1B" w:rsidRDefault="00F33BEE" w:rsidP="00F33BE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sz w:val="20"/>
              </w:rPr>
            </w:pPr>
            <w:r w:rsidRPr="003E4A1B">
              <w:rPr>
                <w:b/>
              </w:rPr>
              <w:t>[...]</w:t>
            </w:r>
          </w:p>
        </w:tc>
        <w:tc>
          <w:tcPr>
            <w:tcW w:w="5270" w:type="dxa"/>
            <w:tcBorders>
              <w:top w:val="single" w:sz="4" w:space="0" w:color="auto"/>
              <w:left w:val="single" w:sz="4" w:space="0" w:color="auto"/>
              <w:right w:val="single" w:sz="4" w:space="0" w:color="auto"/>
            </w:tcBorders>
            <w:shd w:val="clear" w:color="auto" w:fill="auto"/>
          </w:tcPr>
          <w:p w:rsidR="008E3A84" w:rsidRPr="003E4A1B" w:rsidRDefault="00B362A9"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w:t>
            </w:r>
            <w:r w:rsidR="0095146E" w:rsidRPr="003E4A1B">
              <w:rPr>
                <w:rFonts w:ascii="Verdana" w:hAnsi="Verdana" w:cs="Calibri"/>
                <w:bCs/>
              </w:rPr>
              <w:t>.</w:t>
            </w:r>
            <w:r w:rsidRPr="003E4A1B">
              <w:rPr>
                <w:rFonts w:ascii="Verdana" w:hAnsi="Verdana" w:cs="Calibri"/>
                <w:bCs/>
              </w:rPr>
              <w:t>1</w:t>
            </w:r>
            <w:r w:rsidR="00BB0C39" w:rsidRPr="003E4A1B">
              <w:rPr>
                <w:rFonts w:ascii="Verdana" w:hAnsi="Verdana" w:cs="Calibri"/>
                <w:bCs/>
              </w:rPr>
              <w:t>.</w:t>
            </w:r>
            <w:r w:rsidR="00F168C1" w:rsidRPr="003E4A1B">
              <w:rPr>
                <w:rFonts w:ascii="Verdana" w:hAnsi="Verdana" w:cs="Calibri"/>
                <w:bCs/>
              </w:rPr>
              <w:t xml:space="preserve"> </w:t>
            </w:r>
            <w:r w:rsidR="001E58C0" w:rsidRPr="003E4A1B">
              <w:rPr>
                <w:rFonts w:ascii="Verdana" w:hAnsi="Verdana" w:cs="Calibri"/>
                <w:bCs/>
              </w:rPr>
              <w:t xml:space="preserve">Titel einer </w:t>
            </w:r>
            <w:r w:rsidR="00B42693" w:rsidRPr="003E4A1B">
              <w:rPr>
                <w:rFonts w:ascii="Verdana" w:hAnsi="Verdana" w:cs="Calibri"/>
                <w:bCs/>
              </w:rPr>
              <w:t>Verordnung</w:t>
            </w:r>
          </w:p>
          <w:p w:rsidR="008E3A84" w:rsidRPr="003E4A1B" w:rsidRDefault="00273E9B"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Allgemeine Regeln</w:t>
            </w:r>
            <w:r w:rsidR="008E3A84" w:rsidRPr="003E4A1B">
              <w:rPr>
                <w:rFonts w:ascii="Verdana" w:hAnsi="Verdana" w:cs="Calibri"/>
                <w:bCs/>
              </w:rPr>
              <w:t xml:space="preserve">: </w:t>
            </w:r>
            <w:r w:rsidRPr="003E4A1B">
              <w:rPr>
                <w:rFonts w:ascii="Verdana" w:hAnsi="Verdana" w:cs="Calibri"/>
                <w:bCs/>
              </w:rPr>
              <w:t xml:space="preserve">siehe </w:t>
            </w:r>
            <w:r w:rsidR="005E5F24" w:rsidRPr="003E4A1B">
              <w:rPr>
                <w:rFonts w:ascii="Verdana" w:hAnsi="Verdana" w:cs="Calibri"/>
                <w:bCs/>
              </w:rPr>
              <w:t>Leitlinie</w:t>
            </w:r>
            <w:r w:rsidR="0040091E" w:rsidRPr="003E4A1B">
              <w:rPr>
                <w:rFonts w:ascii="Verdana" w:hAnsi="Verdana" w:cs="Calibri"/>
                <w:bCs/>
              </w:rPr>
              <w:t xml:space="preserve"> </w:t>
            </w:r>
            <w:hyperlink w:anchor="JPG_8" w:history="1">
              <w:r w:rsidR="0040091E" w:rsidRPr="003E4A1B">
                <w:rPr>
                  <w:rStyle w:val="Hyperlink"/>
                  <w:rFonts w:ascii="Verdana" w:hAnsi="Verdana" w:cs="Calibri"/>
                  <w:bCs/>
                </w:rPr>
                <w:t>8</w:t>
              </w:r>
            </w:hyperlink>
            <w:r w:rsidR="00D25499" w:rsidRPr="003E4A1B">
              <w:rPr>
                <w:rFonts w:ascii="Verdana" w:hAnsi="Verdana" w:cs="Calibri"/>
                <w:bCs/>
              </w:rPr>
              <w:t xml:space="preserve"> </w:t>
            </w:r>
            <w:r w:rsidR="005E5F24" w:rsidRPr="003E4A1B">
              <w:rPr>
                <w:rFonts w:ascii="Verdana" w:hAnsi="Verdana" w:cs="Calibri"/>
                <w:bCs/>
              </w:rPr>
              <w:t>des Gemeinsamen Leitfadens</w:t>
            </w:r>
            <w:r w:rsidR="0040091E" w:rsidRPr="003E4A1B">
              <w:rPr>
                <w:rFonts w:ascii="Verdana" w:hAnsi="Verdana" w:cs="Calibri"/>
                <w:bCs/>
              </w:rPr>
              <w:t xml:space="preserve"> </w:t>
            </w:r>
            <w:r w:rsidR="005E5F24" w:rsidRPr="003E4A1B">
              <w:rPr>
                <w:rFonts w:ascii="Verdana" w:hAnsi="Verdana" w:cs="Calibri"/>
                <w:bCs/>
              </w:rPr>
              <w:t>(GL) und Abschnitt</w:t>
            </w:r>
            <w:r w:rsidR="008E3A84" w:rsidRPr="003E4A1B">
              <w:rPr>
                <w:rFonts w:ascii="Verdana" w:hAnsi="Verdana" w:cs="Calibri"/>
                <w:bCs/>
              </w:rPr>
              <w:t xml:space="preserve"> </w:t>
            </w:r>
            <w:r w:rsidR="00226542" w:rsidRPr="003E4A1B">
              <w:rPr>
                <w:rStyle w:val="Hyperlink"/>
                <w:rFonts w:ascii="Verdana" w:hAnsi="Verdana" w:cs="Calibri"/>
                <w:bCs/>
              </w:rPr>
              <w:t>D.1</w:t>
            </w:r>
            <w:r w:rsidR="002319FF" w:rsidRPr="003E4A1B">
              <w:rPr>
                <w:rStyle w:val="Hyperlink"/>
                <w:rFonts w:ascii="Verdana" w:hAnsi="Verdana" w:cs="Calibri"/>
                <w:bCs/>
              </w:rPr>
              <w:t>.</w:t>
            </w:r>
          </w:p>
          <w:p w:rsidR="007E7EB9" w:rsidRPr="003E4A1B" w:rsidRDefault="005E5F2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Besondere Regeln und Formulierungen</w:t>
            </w:r>
            <w:r w:rsidR="007E7EB9" w:rsidRPr="003E4A1B">
              <w:rPr>
                <w:rFonts w:ascii="Verdana" w:hAnsi="Verdana" w:cs="Calibri"/>
                <w:bCs/>
              </w:rPr>
              <w:t>:</w:t>
            </w:r>
          </w:p>
          <w:p w:rsidR="007E7EB9" w:rsidRPr="003E4A1B" w:rsidRDefault="007E7EB9"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rPr>
            </w:pPr>
            <w:r w:rsidRPr="003E4A1B">
              <w:rPr>
                <w:rFonts w:ascii="Verdana" w:hAnsi="Verdana" w:cs="Calibri"/>
                <w:bCs/>
              </w:rPr>
              <w:t>–</w:t>
            </w:r>
            <w:r w:rsidRPr="003E4A1B">
              <w:rPr>
                <w:rFonts w:ascii="Verdana" w:hAnsi="Verdana" w:cs="Calibri"/>
                <w:bCs/>
              </w:rPr>
              <w:tab/>
            </w:r>
            <w:r w:rsidR="005E5F24" w:rsidRPr="003E4A1B">
              <w:rPr>
                <w:rFonts w:ascii="Verdana" w:hAnsi="Verdana" w:cs="Calibri"/>
                <w:bCs/>
              </w:rPr>
              <w:t>Änderungsrechtsakte</w:t>
            </w:r>
            <w:r w:rsidRPr="003E4A1B">
              <w:rPr>
                <w:rFonts w:ascii="Verdana" w:hAnsi="Verdana" w:cs="Calibri"/>
                <w:bCs/>
              </w:rPr>
              <w:t xml:space="preserve">: </w:t>
            </w:r>
            <w:r w:rsidR="005E5F24" w:rsidRPr="003E4A1B">
              <w:rPr>
                <w:rFonts w:ascii="Verdana" w:hAnsi="Verdana" w:cs="Calibri"/>
                <w:bCs/>
              </w:rPr>
              <w:t>siehe Nummern</w:t>
            </w:r>
            <w:r w:rsidR="00D25499" w:rsidRPr="003E4A1B">
              <w:rPr>
                <w:rFonts w:ascii="Verdana" w:hAnsi="Verdana" w:cs="Calibri"/>
                <w:bCs/>
              </w:rPr>
              <w:t xml:space="preserve"> </w:t>
            </w:r>
            <w:hyperlink w:anchor="JPG_8_3" w:history="1">
              <w:r w:rsidR="00D25499" w:rsidRPr="003E4A1B">
                <w:rPr>
                  <w:rStyle w:val="Hyperlink"/>
                  <w:rFonts w:ascii="Verdana" w:hAnsi="Verdana" w:cs="Calibri"/>
                  <w:bCs/>
                </w:rPr>
                <w:t>8.3</w:t>
              </w:r>
            </w:hyperlink>
            <w:r w:rsidR="00D25499" w:rsidRPr="003E4A1B">
              <w:rPr>
                <w:rFonts w:ascii="Verdana" w:hAnsi="Verdana" w:cs="Calibri"/>
                <w:bCs/>
              </w:rPr>
              <w:t xml:space="preserve">, </w:t>
            </w:r>
            <w:hyperlink w:anchor="JPG_18_9" w:history="1">
              <w:r w:rsidR="00D25499" w:rsidRPr="003E4A1B">
                <w:rPr>
                  <w:rStyle w:val="Hyperlink"/>
                  <w:rFonts w:ascii="Verdana" w:hAnsi="Verdana" w:cs="Calibri"/>
                  <w:bCs/>
                </w:rPr>
                <w:t xml:space="preserve">18.9 </w:t>
              </w:r>
              <w:r w:rsidR="005E5F24" w:rsidRPr="003E4A1B">
                <w:rPr>
                  <w:rStyle w:val="Hyperlink"/>
                  <w:rFonts w:ascii="Verdana" w:hAnsi="Verdana" w:cs="Calibri"/>
                  <w:bCs/>
                </w:rPr>
                <w:t>u</w:t>
              </w:r>
              <w:r w:rsidR="00F22CA3" w:rsidRPr="003E4A1B">
                <w:rPr>
                  <w:rStyle w:val="Hyperlink"/>
                  <w:rFonts w:ascii="Verdana" w:hAnsi="Verdana" w:cs="Calibri"/>
                  <w:bCs/>
                </w:rPr>
                <w:t>nd</w:t>
              </w:r>
              <w:r w:rsidR="00D25499" w:rsidRPr="003E4A1B">
                <w:rPr>
                  <w:rStyle w:val="Hyperlink"/>
                  <w:rFonts w:ascii="Verdana" w:hAnsi="Verdana" w:cs="Calibri"/>
                  <w:bCs/>
                </w:rPr>
                <w:t xml:space="preserve"> 18.10</w:t>
              </w:r>
            </w:hyperlink>
            <w:r w:rsidR="00D25499" w:rsidRPr="003E4A1B">
              <w:rPr>
                <w:rFonts w:ascii="Verdana" w:hAnsi="Verdana" w:cs="Calibri"/>
                <w:bCs/>
              </w:rPr>
              <w:t xml:space="preserve"> </w:t>
            </w:r>
            <w:r w:rsidR="005E5F24" w:rsidRPr="003E4A1B">
              <w:rPr>
                <w:rFonts w:ascii="Verdana" w:hAnsi="Verdana" w:cs="Calibri"/>
                <w:bCs/>
              </w:rPr>
              <w:t>GL</w:t>
            </w:r>
            <w:r w:rsidR="00671DF6" w:rsidRPr="003E4A1B">
              <w:rPr>
                <w:rFonts w:ascii="Verdana" w:hAnsi="Verdana" w:cs="Calibri"/>
                <w:bCs/>
              </w:rPr>
              <w:t xml:space="preserve"> </w:t>
            </w:r>
            <w:r w:rsidR="005E5F24" w:rsidRPr="003E4A1B">
              <w:rPr>
                <w:rFonts w:ascii="Verdana" w:hAnsi="Verdana" w:cs="Calibri"/>
                <w:bCs/>
              </w:rPr>
              <w:t>u</w:t>
            </w:r>
            <w:r w:rsidR="00F22CA3" w:rsidRPr="003E4A1B">
              <w:rPr>
                <w:rFonts w:ascii="Verdana" w:hAnsi="Verdana" w:cs="Calibri"/>
                <w:bCs/>
              </w:rPr>
              <w:t>nd</w:t>
            </w:r>
            <w:r w:rsidR="00671DF6" w:rsidRPr="003E4A1B">
              <w:rPr>
                <w:rFonts w:ascii="Verdana" w:hAnsi="Verdana" w:cs="Calibri"/>
                <w:bCs/>
              </w:rPr>
              <w:t xml:space="preserve"> </w:t>
            </w:r>
            <w:r w:rsidR="005E5F24" w:rsidRPr="003E4A1B">
              <w:rPr>
                <w:rFonts w:ascii="Verdana" w:hAnsi="Verdana" w:cs="Calibri"/>
                <w:bCs/>
              </w:rPr>
              <w:t>Abschnitt</w:t>
            </w:r>
            <w:r w:rsidR="00671DF6" w:rsidRPr="003E4A1B">
              <w:rPr>
                <w:rFonts w:ascii="Verdana" w:hAnsi="Verdana" w:cs="Calibri"/>
                <w:bCs/>
              </w:rPr>
              <w:t xml:space="preserve"> </w:t>
            </w:r>
            <w:hyperlink w:anchor="D_1_4_2" w:history="1">
              <w:r w:rsidR="00AA5712" w:rsidRPr="003E4A1B">
                <w:rPr>
                  <w:rStyle w:val="Hyperlink"/>
                  <w:rFonts w:ascii="Verdana" w:hAnsi="Verdana" w:cs="Calibri"/>
                  <w:bCs/>
                </w:rPr>
                <w:t>D.1.4.2</w:t>
              </w:r>
            </w:hyperlink>
            <w:r w:rsidR="00671DF6" w:rsidRPr="003E4A1B">
              <w:rPr>
                <w:rFonts w:ascii="Verdana" w:hAnsi="Verdana" w:cs="Calibri"/>
                <w:bCs/>
              </w:rPr>
              <w:t xml:space="preserve"> </w:t>
            </w:r>
          </w:p>
          <w:p w:rsidR="007E7EB9" w:rsidRPr="003E4A1B" w:rsidRDefault="007E7EB9"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rPr>
            </w:pPr>
            <w:r w:rsidRPr="003E4A1B">
              <w:rPr>
                <w:rFonts w:ascii="Verdana" w:hAnsi="Verdana" w:cs="Calibri"/>
                <w:bCs/>
              </w:rPr>
              <w:t>–</w:t>
            </w:r>
            <w:r w:rsidRPr="003E4A1B">
              <w:rPr>
                <w:rFonts w:ascii="Verdana" w:hAnsi="Verdana" w:cs="Calibri"/>
                <w:bCs/>
              </w:rPr>
              <w:tab/>
            </w:r>
            <w:r w:rsidR="005E5F24" w:rsidRPr="003E4A1B">
              <w:rPr>
                <w:rFonts w:ascii="Verdana" w:hAnsi="Verdana" w:cs="Calibri"/>
                <w:bCs/>
              </w:rPr>
              <w:t>Kodifizierungen</w:t>
            </w:r>
            <w:r w:rsidRPr="003E4A1B">
              <w:rPr>
                <w:rFonts w:ascii="Verdana" w:hAnsi="Verdana" w:cs="Calibri"/>
                <w:bCs/>
              </w:rPr>
              <w:t xml:space="preserve">: </w:t>
            </w:r>
            <w:r w:rsidR="005E5F24" w:rsidRPr="003E4A1B">
              <w:rPr>
                <w:rFonts w:ascii="Verdana" w:hAnsi="Verdana" w:cs="Calibri"/>
                <w:bCs/>
              </w:rPr>
              <w:t>siehe Abschnitt</w:t>
            </w:r>
            <w:r w:rsidRPr="003E4A1B">
              <w:rPr>
                <w:rFonts w:ascii="Verdana" w:hAnsi="Verdana" w:cs="Calibri"/>
                <w:bCs/>
              </w:rPr>
              <w:t xml:space="preserve"> </w:t>
            </w:r>
            <w:hyperlink w:anchor="C_3_1" w:history="1">
              <w:r w:rsidR="00AB63D5" w:rsidRPr="003E4A1B">
                <w:rPr>
                  <w:rStyle w:val="Hyperlink"/>
                  <w:rFonts w:ascii="Verdana" w:hAnsi="Verdana" w:cs="Calibri"/>
                  <w:bCs/>
                </w:rPr>
                <w:t>C.3.1</w:t>
              </w:r>
            </w:hyperlink>
            <w:r w:rsidRPr="003E4A1B">
              <w:rPr>
                <w:rFonts w:ascii="Verdana" w:hAnsi="Verdana" w:cs="Calibri"/>
                <w:bCs/>
              </w:rPr>
              <w:t xml:space="preserve"> </w:t>
            </w:r>
          </w:p>
          <w:p w:rsidR="001E3BE9" w:rsidRPr="003E4A1B" w:rsidRDefault="007E7EB9" w:rsidP="005E5F2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rPr>
            </w:pPr>
            <w:r w:rsidRPr="003E4A1B">
              <w:rPr>
                <w:rFonts w:ascii="Verdana" w:hAnsi="Verdana" w:cs="Calibri"/>
                <w:bCs/>
              </w:rPr>
              <w:t>–</w:t>
            </w:r>
            <w:r w:rsidRPr="003E4A1B">
              <w:rPr>
                <w:rFonts w:ascii="Verdana" w:hAnsi="Verdana" w:cs="Calibri"/>
                <w:bCs/>
              </w:rPr>
              <w:tab/>
            </w:r>
            <w:r w:rsidR="005E5F24" w:rsidRPr="003E4A1B">
              <w:rPr>
                <w:rFonts w:ascii="Verdana" w:hAnsi="Verdana" w:cs="Calibri"/>
                <w:bCs/>
              </w:rPr>
              <w:t>Neufassungen</w:t>
            </w:r>
            <w:r w:rsidRPr="003E4A1B">
              <w:rPr>
                <w:rFonts w:ascii="Verdana" w:hAnsi="Verdana" w:cs="Calibri"/>
                <w:bCs/>
              </w:rPr>
              <w:t xml:space="preserve">: </w:t>
            </w:r>
            <w:r w:rsidR="005E5F24" w:rsidRPr="003E4A1B">
              <w:rPr>
                <w:rFonts w:ascii="Verdana" w:hAnsi="Verdana" w:cs="Calibri"/>
                <w:bCs/>
              </w:rPr>
              <w:t>siehe Abschnitt</w:t>
            </w:r>
            <w:r w:rsidRPr="003E4A1B">
              <w:rPr>
                <w:rFonts w:ascii="Verdana" w:hAnsi="Verdana" w:cs="Calibri"/>
                <w:bCs/>
              </w:rPr>
              <w:t xml:space="preserve"> </w:t>
            </w:r>
            <w:hyperlink w:anchor="C_4_1" w:history="1">
              <w:r w:rsidR="00AB63D5" w:rsidRPr="003E4A1B">
                <w:rPr>
                  <w:rStyle w:val="Hyperlink"/>
                  <w:rFonts w:ascii="Verdana" w:hAnsi="Verdana" w:cs="Calibri"/>
                  <w:bCs/>
                </w:rPr>
                <w:t>C.4.1</w:t>
              </w:r>
            </w:hyperlink>
          </w:p>
        </w:tc>
      </w:tr>
      <w:tr w:rsidR="00B362A9" w:rsidRPr="003E4A1B" w:rsidTr="002D7803">
        <w:tc>
          <w:tcPr>
            <w:tcW w:w="4019" w:type="dxa"/>
            <w:tcBorders>
              <w:left w:val="single" w:sz="4" w:space="0" w:color="auto"/>
            </w:tcBorders>
            <w:shd w:val="clear" w:color="auto" w:fill="auto"/>
          </w:tcPr>
          <w:p w:rsidR="00F33BEE" w:rsidRPr="003E4A1B" w:rsidRDefault="00F33BEE" w:rsidP="00F33BEE">
            <w:pPr>
              <w:tabs>
                <w:tab w:val="left" w:pos="-1392"/>
                <w:tab w:val="left" w:pos="-720"/>
                <w:tab w:val="left" w:pos="0"/>
                <w:tab w:val="left" w:pos="1440"/>
                <w:tab w:val="center" w:pos="1728"/>
                <w:tab w:val="left" w:pos="2160"/>
                <w:tab w:val="left" w:pos="2880"/>
                <w:tab w:val="left" w:pos="3600"/>
                <w:tab w:val="left" w:pos="4320"/>
                <w:tab w:val="left" w:pos="5040"/>
                <w:tab w:val="left" w:pos="5760"/>
                <w:tab w:val="center" w:pos="6528"/>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RICHTLINIE (EU) [JJJJ]/[NNNN]</w:t>
            </w:r>
          </w:p>
          <w:p w:rsidR="00F33BEE" w:rsidRPr="003E4A1B" w:rsidRDefault="00F33BEE" w:rsidP="00F33BEE">
            <w:pPr>
              <w:tabs>
                <w:tab w:val="left" w:pos="-1392"/>
                <w:tab w:val="left" w:pos="-720"/>
                <w:tab w:val="left" w:pos="0"/>
                <w:tab w:val="left" w:pos="1440"/>
                <w:tab w:val="center" w:pos="1728"/>
                <w:tab w:val="left" w:pos="2160"/>
                <w:tab w:val="left" w:pos="2880"/>
                <w:tab w:val="left" w:pos="3600"/>
                <w:tab w:val="left" w:pos="4320"/>
                <w:tab w:val="left" w:pos="5040"/>
                <w:tab w:val="left" w:pos="5760"/>
                <w:tab w:val="center" w:pos="6528"/>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DES EUROPÄISCHEN PARLAMENTS UND DES RATES</w:t>
            </w:r>
          </w:p>
          <w:p w:rsidR="00F33BEE" w:rsidRPr="003E4A1B" w:rsidRDefault="00F33BEE" w:rsidP="00F33BEE">
            <w:pPr>
              <w:tabs>
                <w:tab w:val="left" w:pos="-1392"/>
                <w:tab w:val="left" w:pos="-720"/>
                <w:tab w:val="left" w:pos="0"/>
                <w:tab w:val="left" w:pos="1440"/>
                <w:tab w:val="center" w:pos="1728"/>
                <w:tab w:val="left" w:pos="2160"/>
                <w:tab w:val="left" w:pos="2880"/>
                <w:tab w:val="left" w:pos="3600"/>
                <w:tab w:val="left" w:pos="4320"/>
                <w:tab w:val="left" w:pos="5040"/>
                <w:tab w:val="left" w:pos="5760"/>
                <w:tab w:val="center" w:pos="6528"/>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p>
          <w:p w:rsidR="00F33BEE" w:rsidRPr="003E4A1B" w:rsidRDefault="00F33BEE" w:rsidP="00F33BEE">
            <w:pPr>
              <w:tabs>
                <w:tab w:val="left" w:pos="-1392"/>
                <w:tab w:val="left" w:pos="-720"/>
                <w:tab w:val="left" w:pos="0"/>
                <w:tab w:val="left" w:pos="1440"/>
                <w:tab w:val="center" w:pos="1728"/>
                <w:tab w:val="left" w:pos="2160"/>
                <w:tab w:val="left" w:pos="2880"/>
                <w:tab w:val="left" w:pos="3600"/>
                <w:tab w:val="left" w:pos="4320"/>
                <w:tab w:val="left" w:pos="5040"/>
                <w:tab w:val="left" w:pos="5760"/>
                <w:tab w:val="center" w:pos="6528"/>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vom …</w:t>
            </w:r>
          </w:p>
          <w:p w:rsidR="00F33BEE" w:rsidRPr="003E4A1B" w:rsidRDefault="00F33BEE" w:rsidP="00F33BEE">
            <w:pPr>
              <w:tabs>
                <w:tab w:val="left" w:pos="-1392"/>
                <w:tab w:val="left" w:pos="-720"/>
                <w:tab w:val="left" w:pos="0"/>
                <w:tab w:val="left" w:pos="1440"/>
                <w:tab w:val="center" w:pos="1728"/>
                <w:tab w:val="left" w:pos="2160"/>
                <w:tab w:val="left" w:pos="2880"/>
                <w:tab w:val="left" w:pos="3600"/>
                <w:tab w:val="left" w:pos="4320"/>
                <w:tab w:val="left" w:pos="5040"/>
                <w:tab w:val="left" w:pos="5760"/>
                <w:tab w:val="center" w:pos="6528"/>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p>
          <w:p w:rsidR="00F33BEE" w:rsidRPr="003E4A1B" w:rsidRDefault="00F33BEE" w:rsidP="00F33BEE">
            <w:pPr>
              <w:tabs>
                <w:tab w:val="left" w:pos="-1392"/>
                <w:tab w:val="left" w:pos="-720"/>
                <w:tab w:val="left" w:pos="0"/>
                <w:tab w:val="left" w:pos="1440"/>
                <w:tab w:val="center" w:pos="1728"/>
                <w:tab w:val="left" w:pos="2160"/>
                <w:tab w:val="left" w:pos="2880"/>
                <w:tab w:val="left" w:pos="3600"/>
                <w:tab w:val="left" w:pos="4320"/>
                <w:tab w:val="left" w:pos="5040"/>
                <w:tab w:val="left" w:pos="5760"/>
                <w:tab w:val="center" w:pos="6528"/>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w:t>
            </w:r>
          </w:p>
          <w:p w:rsidR="00B362A9" w:rsidRPr="003E4A1B" w:rsidRDefault="00B362A9" w:rsidP="00070CB6">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pPr>
          </w:p>
        </w:tc>
        <w:tc>
          <w:tcPr>
            <w:tcW w:w="5270" w:type="dxa"/>
            <w:tcBorders>
              <w:right w:val="single" w:sz="4" w:space="0" w:color="auto"/>
            </w:tcBorders>
            <w:shd w:val="clear" w:color="auto" w:fill="auto"/>
          </w:tcPr>
          <w:p w:rsidR="00B362A9" w:rsidRPr="003E4A1B" w:rsidRDefault="00B362A9" w:rsidP="00B362A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w:t>
            </w:r>
            <w:r w:rsidR="00F22CA3" w:rsidRPr="003E4A1B">
              <w:rPr>
                <w:rFonts w:ascii="Verdana" w:hAnsi="Verdana" w:cs="Calibri"/>
                <w:bCs/>
              </w:rPr>
              <w:t>.</w:t>
            </w:r>
            <w:r w:rsidRPr="003E4A1B">
              <w:rPr>
                <w:rFonts w:ascii="Verdana" w:hAnsi="Verdana" w:cs="Calibri"/>
                <w:bCs/>
              </w:rPr>
              <w:t>2</w:t>
            </w:r>
            <w:r w:rsidR="00BB0C39" w:rsidRPr="003E4A1B">
              <w:rPr>
                <w:rFonts w:ascii="Verdana" w:hAnsi="Verdana" w:cs="Calibri"/>
                <w:bCs/>
              </w:rPr>
              <w:t>.</w:t>
            </w:r>
            <w:r w:rsidRPr="003E4A1B">
              <w:rPr>
                <w:rFonts w:ascii="Verdana" w:hAnsi="Verdana" w:cs="Calibri"/>
                <w:bCs/>
              </w:rPr>
              <w:t xml:space="preserve"> </w:t>
            </w:r>
            <w:r w:rsidR="005E5F24" w:rsidRPr="003E4A1B">
              <w:rPr>
                <w:rFonts w:ascii="Verdana" w:hAnsi="Verdana" w:cs="Calibri"/>
                <w:bCs/>
              </w:rPr>
              <w:t>Titel einer Richtlinie</w:t>
            </w:r>
          </w:p>
          <w:p w:rsidR="001E3BE9" w:rsidRPr="003E4A1B" w:rsidRDefault="005E5F24" w:rsidP="001E3BE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Allgemeine Regeln</w:t>
            </w:r>
            <w:r w:rsidR="001E3BE9" w:rsidRPr="003E4A1B">
              <w:rPr>
                <w:rFonts w:ascii="Verdana" w:hAnsi="Verdana" w:cs="Calibri"/>
                <w:bCs/>
              </w:rPr>
              <w:t xml:space="preserve">: </w:t>
            </w:r>
            <w:r w:rsidRPr="003E4A1B">
              <w:rPr>
                <w:rFonts w:ascii="Verdana" w:hAnsi="Verdana" w:cs="Calibri"/>
                <w:bCs/>
              </w:rPr>
              <w:t>siehe Leitlinie</w:t>
            </w:r>
            <w:r w:rsidR="0093785B" w:rsidRPr="003E4A1B">
              <w:rPr>
                <w:rFonts w:ascii="Verdana" w:hAnsi="Verdana" w:cs="Calibri"/>
                <w:bCs/>
              </w:rPr>
              <w:t xml:space="preserve"> </w:t>
            </w:r>
            <w:hyperlink w:anchor="JPG_8" w:history="1">
              <w:r w:rsidR="0093785B" w:rsidRPr="003E4A1B">
                <w:rPr>
                  <w:rStyle w:val="Hyperlink"/>
                  <w:rFonts w:ascii="Verdana" w:hAnsi="Verdana" w:cs="Calibri"/>
                  <w:bCs/>
                </w:rPr>
                <w:t>8</w:t>
              </w:r>
            </w:hyperlink>
            <w:r w:rsidR="0093785B" w:rsidRPr="003E4A1B">
              <w:rPr>
                <w:rFonts w:ascii="Verdana" w:hAnsi="Verdana" w:cs="Calibri"/>
                <w:bCs/>
              </w:rPr>
              <w:t xml:space="preserve"> </w:t>
            </w:r>
            <w:r w:rsidRPr="003E4A1B">
              <w:rPr>
                <w:rFonts w:ascii="Verdana" w:hAnsi="Verdana" w:cs="Calibri"/>
                <w:bCs/>
              </w:rPr>
              <w:t>GL</w:t>
            </w:r>
            <w:r w:rsidR="001E3BE9" w:rsidRPr="003E4A1B">
              <w:rPr>
                <w:rFonts w:ascii="Verdana" w:hAnsi="Verdana" w:cs="Calibri"/>
                <w:bCs/>
              </w:rPr>
              <w:t xml:space="preserve"> </w:t>
            </w:r>
            <w:r w:rsidRPr="003E4A1B">
              <w:rPr>
                <w:rFonts w:ascii="Verdana" w:hAnsi="Verdana" w:cs="Calibri"/>
                <w:bCs/>
              </w:rPr>
              <w:t>und Abschnitt</w:t>
            </w:r>
            <w:r w:rsidR="001E3BE9" w:rsidRPr="003E4A1B">
              <w:rPr>
                <w:rFonts w:ascii="Verdana" w:hAnsi="Verdana" w:cs="Calibri"/>
                <w:bCs/>
              </w:rPr>
              <w:t xml:space="preserve"> </w:t>
            </w:r>
            <w:hyperlink w:anchor="D_1" w:history="1">
              <w:r w:rsidR="00AB63D5" w:rsidRPr="003E4A1B">
                <w:rPr>
                  <w:rStyle w:val="Hyperlink"/>
                  <w:rFonts w:ascii="Verdana" w:hAnsi="Verdana" w:cs="Calibri"/>
                  <w:bCs/>
                </w:rPr>
                <w:t>D.1</w:t>
              </w:r>
            </w:hyperlink>
            <w:r w:rsidR="001E3BE9" w:rsidRPr="003E4A1B">
              <w:rPr>
                <w:rFonts w:ascii="Verdana" w:hAnsi="Verdana" w:cs="Calibri"/>
                <w:bCs/>
              </w:rPr>
              <w:t xml:space="preserve"> </w:t>
            </w:r>
          </w:p>
          <w:p w:rsidR="007E7EB9" w:rsidRPr="003E4A1B" w:rsidRDefault="005E5F24"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Besondere Regeln und Formulierungen</w:t>
            </w:r>
            <w:r w:rsidR="007E7EB9" w:rsidRPr="003E4A1B">
              <w:rPr>
                <w:rFonts w:ascii="Verdana" w:hAnsi="Verdana" w:cs="Calibri"/>
                <w:bCs/>
              </w:rPr>
              <w:t>:</w:t>
            </w:r>
          </w:p>
          <w:p w:rsidR="007E7EB9" w:rsidRPr="003E4A1B" w:rsidRDefault="007E7EB9" w:rsidP="007E7EB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rPr>
            </w:pPr>
            <w:r w:rsidRPr="003E4A1B">
              <w:rPr>
                <w:rFonts w:ascii="Verdana" w:hAnsi="Verdana" w:cs="Calibri"/>
                <w:bCs/>
              </w:rPr>
              <w:t>–</w:t>
            </w:r>
            <w:r w:rsidRPr="003E4A1B">
              <w:rPr>
                <w:rFonts w:ascii="Verdana" w:hAnsi="Verdana" w:cs="Calibri"/>
                <w:bCs/>
              </w:rPr>
              <w:tab/>
            </w:r>
            <w:r w:rsidR="000B7FBF" w:rsidRPr="003E4A1B">
              <w:rPr>
                <w:rFonts w:ascii="Verdana" w:hAnsi="Verdana" w:cs="Calibri"/>
                <w:bCs/>
              </w:rPr>
              <w:t xml:space="preserve">Änderungsrechtsakte: siehe Nummern </w:t>
            </w:r>
            <w:hyperlink w:anchor="JPG_8_3" w:history="1">
              <w:r w:rsidR="00D25499" w:rsidRPr="003E4A1B">
                <w:rPr>
                  <w:rStyle w:val="Hyperlink"/>
                  <w:rFonts w:ascii="Verdana" w:hAnsi="Verdana" w:cs="Calibri"/>
                  <w:bCs/>
                </w:rPr>
                <w:t>8.3</w:t>
              </w:r>
            </w:hyperlink>
            <w:r w:rsidR="00D25499" w:rsidRPr="003E4A1B">
              <w:rPr>
                <w:rFonts w:ascii="Verdana" w:hAnsi="Verdana" w:cs="Calibri"/>
                <w:bCs/>
              </w:rPr>
              <w:t xml:space="preserve">, </w:t>
            </w:r>
            <w:hyperlink w:anchor="JPG_18_9" w:history="1">
              <w:r w:rsidR="00D25499" w:rsidRPr="003E4A1B">
                <w:rPr>
                  <w:rStyle w:val="Hyperlink"/>
                  <w:rFonts w:ascii="Verdana" w:hAnsi="Verdana" w:cs="Calibri"/>
                  <w:bCs/>
                </w:rPr>
                <w:t xml:space="preserve">18.9 </w:t>
              </w:r>
              <w:r w:rsidR="008C2156" w:rsidRPr="003E4A1B">
                <w:rPr>
                  <w:rStyle w:val="Hyperlink"/>
                  <w:rFonts w:ascii="Verdana" w:hAnsi="Verdana" w:cs="Calibri"/>
                  <w:bCs/>
                </w:rPr>
                <w:t>u</w:t>
              </w:r>
              <w:r w:rsidR="00F22CA3" w:rsidRPr="003E4A1B">
                <w:rPr>
                  <w:rStyle w:val="Hyperlink"/>
                  <w:rFonts w:ascii="Verdana" w:hAnsi="Verdana" w:cs="Calibri"/>
                  <w:bCs/>
                </w:rPr>
                <w:t>nd</w:t>
              </w:r>
              <w:r w:rsidR="00D25499" w:rsidRPr="003E4A1B">
                <w:rPr>
                  <w:rStyle w:val="Hyperlink"/>
                  <w:rFonts w:ascii="Verdana" w:hAnsi="Verdana" w:cs="Calibri"/>
                  <w:bCs/>
                </w:rPr>
                <w:t xml:space="preserve"> 18.10</w:t>
              </w:r>
            </w:hyperlink>
            <w:r w:rsidR="00D25499" w:rsidRPr="003E4A1B">
              <w:rPr>
                <w:rFonts w:ascii="Verdana" w:hAnsi="Verdana" w:cs="Calibri"/>
                <w:bCs/>
              </w:rPr>
              <w:t xml:space="preserve"> </w:t>
            </w:r>
            <w:r w:rsidR="000B7FBF" w:rsidRPr="003E4A1B">
              <w:rPr>
                <w:rFonts w:ascii="Verdana" w:hAnsi="Verdana" w:cs="Calibri"/>
                <w:bCs/>
              </w:rPr>
              <w:t>GL und Abschnitt</w:t>
            </w:r>
            <w:r w:rsidR="00671DF6" w:rsidRPr="003E4A1B">
              <w:rPr>
                <w:rFonts w:ascii="Verdana" w:hAnsi="Verdana" w:cs="Calibri"/>
                <w:bCs/>
              </w:rPr>
              <w:t xml:space="preserve"> </w:t>
            </w:r>
            <w:hyperlink w:anchor="D_1_4_2" w:history="1">
              <w:r w:rsidR="00EA5001" w:rsidRPr="003E4A1B">
                <w:rPr>
                  <w:rStyle w:val="Hyperlink"/>
                  <w:rFonts w:ascii="Verdana" w:hAnsi="Verdana" w:cs="Calibri"/>
                  <w:bCs/>
                </w:rPr>
                <w:t>D.1.4.2</w:t>
              </w:r>
            </w:hyperlink>
            <w:r w:rsidRPr="003E4A1B">
              <w:rPr>
                <w:rFonts w:ascii="Verdana" w:hAnsi="Verdana" w:cs="Calibri"/>
                <w:bCs/>
              </w:rPr>
              <w:tab/>
              <w:t xml:space="preserve">codifications: </w:t>
            </w:r>
            <w:r w:rsidR="00F22CA3" w:rsidRPr="003E4A1B">
              <w:rPr>
                <w:rFonts w:ascii="Verdana" w:hAnsi="Verdana" w:cs="Calibri"/>
                <w:bCs/>
              </w:rPr>
              <w:t>see</w:t>
            </w:r>
            <w:r w:rsidRPr="003E4A1B">
              <w:rPr>
                <w:rFonts w:ascii="Verdana" w:hAnsi="Verdana" w:cs="Calibri"/>
                <w:bCs/>
              </w:rPr>
              <w:t xml:space="preserve"> point </w:t>
            </w:r>
            <w:r w:rsidRPr="003E4A1B">
              <w:rPr>
                <w:rFonts w:ascii="Verdana" w:hAnsi="Verdana" w:cs="Calibri"/>
                <w:bCs/>
              </w:rPr>
              <w:fldChar w:fldCharType="begin"/>
            </w:r>
            <w:r w:rsidRPr="003E4A1B">
              <w:rPr>
                <w:rFonts w:ascii="Verdana" w:hAnsi="Verdana" w:cs="Calibri"/>
                <w:bCs/>
              </w:rPr>
              <w:instrText xml:space="preserve"> REF _Ref386527588 \r \h </w:instrText>
            </w:r>
            <w:r w:rsidR="00323013" w:rsidRPr="003E4A1B">
              <w:rPr>
                <w:rFonts w:ascii="Verdana" w:hAnsi="Verdana" w:cs="Calibri"/>
                <w:bCs/>
              </w:rPr>
              <w:instrText xml:space="preserve"> \* MERGEFORMAT </w:instrText>
            </w:r>
            <w:r w:rsidRPr="003E4A1B">
              <w:rPr>
                <w:rFonts w:ascii="Verdana" w:hAnsi="Verdana" w:cs="Calibri"/>
                <w:bCs/>
              </w:rPr>
            </w:r>
            <w:r w:rsidRPr="003E4A1B">
              <w:rPr>
                <w:rFonts w:ascii="Verdana" w:hAnsi="Verdana" w:cs="Calibri"/>
                <w:bCs/>
              </w:rPr>
              <w:fldChar w:fldCharType="separate"/>
            </w:r>
            <w:r w:rsidR="00FE2FAD" w:rsidRPr="003E4A1B">
              <w:rPr>
                <w:rFonts w:ascii="Verdana" w:hAnsi="Verdana" w:cs="Calibri"/>
                <w:bCs/>
              </w:rPr>
              <w:t>C.3.1</w:t>
            </w:r>
            <w:r w:rsidRPr="003E4A1B">
              <w:rPr>
                <w:rFonts w:ascii="Verdana" w:hAnsi="Verdana" w:cs="Calibri"/>
                <w:bCs/>
              </w:rPr>
              <w:fldChar w:fldCharType="end"/>
            </w:r>
            <w:r w:rsidRPr="003E4A1B">
              <w:rPr>
                <w:rFonts w:ascii="Verdana" w:hAnsi="Verdana" w:cs="Calibri"/>
                <w:bCs/>
              </w:rPr>
              <w:t xml:space="preserve"> </w:t>
            </w:r>
          </w:p>
          <w:p w:rsidR="00536F30" w:rsidRPr="003E4A1B" w:rsidRDefault="00536F30" w:rsidP="00536F3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rPr>
            </w:pPr>
            <w:r w:rsidRPr="003E4A1B">
              <w:rPr>
                <w:rFonts w:ascii="Verdana" w:hAnsi="Verdana" w:cs="Calibri"/>
                <w:bCs/>
              </w:rPr>
              <w:t>–</w:t>
            </w:r>
            <w:r w:rsidRPr="003E4A1B">
              <w:rPr>
                <w:rFonts w:ascii="Verdana" w:hAnsi="Verdana" w:cs="Calibri"/>
                <w:bCs/>
              </w:rPr>
              <w:tab/>
            </w:r>
            <w:r w:rsidR="000B7FBF" w:rsidRPr="003E4A1B">
              <w:rPr>
                <w:rFonts w:ascii="Verdana" w:hAnsi="Verdana" w:cs="Calibri"/>
                <w:bCs/>
              </w:rPr>
              <w:t xml:space="preserve">Kodifizierungen: siehe Abschnitt </w:t>
            </w:r>
            <w:hyperlink w:anchor="C_3_1" w:history="1">
              <w:r w:rsidR="00AB63D5" w:rsidRPr="003E4A1B">
                <w:rPr>
                  <w:rStyle w:val="Hyperlink"/>
                  <w:rFonts w:ascii="Verdana" w:hAnsi="Verdana" w:cs="Calibri"/>
                  <w:bCs/>
                </w:rPr>
                <w:t>C.3.1</w:t>
              </w:r>
            </w:hyperlink>
            <w:r w:rsidRPr="003E4A1B">
              <w:rPr>
                <w:rFonts w:ascii="Verdana" w:hAnsi="Verdana" w:cs="Calibri"/>
                <w:bCs/>
              </w:rPr>
              <w:t xml:space="preserve"> </w:t>
            </w:r>
          </w:p>
          <w:p w:rsidR="001E3BE9" w:rsidRPr="003E4A1B" w:rsidRDefault="007E7EB9"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rPr>
            </w:pPr>
            <w:r w:rsidRPr="003E4A1B">
              <w:rPr>
                <w:rFonts w:ascii="Verdana" w:hAnsi="Verdana" w:cs="Calibri"/>
                <w:bCs/>
              </w:rPr>
              <w:t>–</w:t>
            </w:r>
            <w:r w:rsidRPr="003E4A1B">
              <w:rPr>
                <w:rFonts w:ascii="Verdana" w:hAnsi="Verdana" w:cs="Calibri"/>
                <w:bCs/>
              </w:rPr>
              <w:tab/>
            </w:r>
            <w:r w:rsidR="000B7FBF" w:rsidRPr="003E4A1B">
              <w:rPr>
                <w:rFonts w:ascii="Verdana" w:hAnsi="Verdana" w:cs="Calibri"/>
                <w:bCs/>
              </w:rPr>
              <w:t xml:space="preserve">Neufassungen: siehe Abschnitt </w:t>
            </w:r>
            <w:hyperlink w:anchor="C_4_1" w:history="1">
              <w:r w:rsidR="00AB63D5" w:rsidRPr="003E4A1B">
                <w:rPr>
                  <w:rStyle w:val="Hyperlink"/>
                  <w:rFonts w:ascii="Verdana" w:hAnsi="Verdana" w:cs="Calibri"/>
                  <w:bCs/>
                </w:rPr>
                <w:t>C.4.1</w:t>
              </w:r>
            </w:hyperlink>
          </w:p>
        </w:tc>
      </w:tr>
      <w:tr w:rsidR="00B362A9" w:rsidRPr="003E4A1B" w:rsidTr="00F50BA7">
        <w:tc>
          <w:tcPr>
            <w:tcW w:w="4019" w:type="dxa"/>
            <w:tcBorders>
              <w:left w:val="single" w:sz="4" w:space="0" w:color="auto"/>
              <w:bottom w:val="single" w:sz="4" w:space="0" w:color="auto"/>
              <w:right w:val="single" w:sz="4" w:space="0" w:color="auto"/>
            </w:tcBorders>
            <w:shd w:val="clear" w:color="auto" w:fill="auto"/>
          </w:tcPr>
          <w:p w:rsidR="00F33BEE" w:rsidRPr="003E4A1B" w:rsidRDefault="00F33BEE" w:rsidP="00F33BEE">
            <w:pPr>
              <w:tabs>
                <w:tab w:val="left" w:pos="-1392"/>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BESCHLUSS (EU) [JJJJ]/[NNNN]</w:t>
            </w:r>
          </w:p>
          <w:p w:rsidR="00F33BEE" w:rsidRPr="003E4A1B" w:rsidRDefault="00F33BEE" w:rsidP="00F33BEE">
            <w:pPr>
              <w:tabs>
                <w:tab w:val="left" w:pos="-1392"/>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DES EUROPÄISCHEN PARLAMENTS UND DES RATES</w:t>
            </w:r>
          </w:p>
          <w:p w:rsidR="00F33BEE" w:rsidRPr="003E4A1B" w:rsidRDefault="00F33BEE" w:rsidP="00F33BEE">
            <w:pPr>
              <w:tabs>
                <w:tab w:val="left" w:pos="-1392"/>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p>
          <w:p w:rsidR="00F33BEE" w:rsidRPr="003E4A1B" w:rsidRDefault="00F33BEE" w:rsidP="00F33BEE">
            <w:pPr>
              <w:tabs>
                <w:tab w:val="left" w:pos="-1392"/>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rPr>
              <w:t>vom …</w:t>
            </w:r>
          </w:p>
          <w:p w:rsidR="00F33BEE" w:rsidRPr="003E4A1B" w:rsidRDefault="00F33BEE" w:rsidP="00F33BEE">
            <w:pPr>
              <w:tabs>
                <w:tab w:val="left" w:pos="-1392"/>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p>
          <w:p w:rsidR="00F33BEE" w:rsidRPr="003E4A1B" w:rsidRDefault="00F33BEE" w:rsidP="00F33BEE">
            <w:pPr>
              <w:tabs>
                <w:tab w:val="left" w:pos="-1392"/>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b/>
              </w:rPr>
            </w:pPr>
            <w:r w:rsidRPr="003E4A1B">
              <w:rPr>
                <w:b/>
                <w:sz w:val="22"/>
              </w:rPr>
              <w:t>[</w:t>
            </w:r>
            <w:r w:rsidRPr="003E4A1B">
              <w:rPr>
                <w:b/>
              </w:rPr>
              <w:t>…]</w:t>
            </w:r>
          </w:p>
          <w:p w:rsidR="00B362A9" w:rsidRPr="003E4A1B" w:rsidRDefault="00B362A9" w:rsidP="0095146E">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pPr>
          </w:p>
        </w:tc>
        <w:tc>
          <w:tcPr>
            <w:tcW w:w="5270" w:type="dxa"/>
            <w:tcBorders>
              <w:left w:val="single" w:sz="4" w:space="0" w:color="auto"/>
              <w:bottom w:val="single" w:sz="4" w:space="0" w:color="auto"/>
              <w:right w:val="single" w:sz="4" w:space="0" w:color="auto"/>
            </w:tcBorders>
            <w:shd w:val="clear" w:color="auto" w:fill="auto"/>
          </w:tcPr>
          <w:p w:rsidR="00B362A9" w:rsidRPr="003E4A1B" w:rsidRDefault="00B362A9" w:rsidP="00B362A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w:t>
            </w:r>
            <w:r w:rsidR="00F22CA3" w:rsidRPr="003E4A1B">
              <w:rPr>
                <w:rFonts w:ascii="Verdana" w:hAnsi="Verdana" w:cs="Calibri"/>
                <w:bCs/>
              </w:rPr>
              <w:t>.</w:t>
            </w:r>
            <w:r w:rsidRPr="003E4A1B">
              <w:rPr>
                <w:rFonts w:ascii="Verdana" w:hAnsi="Verdana" w:cs="Calibri"/>
                <w:bCs/>
              </w:rPr>
              <w:t>3</w:t>
            </w:r>
            <w:r w:rsidR="00BB0C39" w:rsidRPr="003E4A1B">
              <w:rPr>
                <w:rFonts w:ascii="Verdana" w:hAnsi="Verdana" w:cs="Calibri"/>
                <w:bCs/>
              </w:rPr>
              <w:t>.</w:t>
            </w:r>
            <w:r w:rsidRPr="003E4A1B">
              <w:rPr>
                <w:rFonts w:ascii="Verdana" w:hAnsi="Verdana" w:cs="Calibri"/>
                <w:bCs/>
              </w:rPr>
              <w:t xml:space="preserve"> </w:t>
            </w:r>
            <w:r w:rsidR="000B7FBF" w:rsidRPr="003E4A1B">
              <w:rPr>
                <w:rFonts w:ascii="Verdana" w:hAnsi="Verdana" w:cs="Calibri"/>
                <w:bCs/>
              </w:rPr>
              <w:t>Titel eines Beschlusses</w:t>
            </w:r>
          </w:p>
          <w:p w:rsidR="000B7FBF" w:rsidRPr="003E4A1B" w:rsidRDefault="000B7FBF" w:rsidP="000B7FB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Allgemeine Regeln: siehe Leitlinie </w:t>
            </w:r>
            <w:hyperlink w:anchor="JPG_8" w:history="1">
              <w:r w:rsidRPr="003E4A1B">
                <w:rPr>
                  <w:rStyle w:val="Hyperlink"/>
                  <w:rFonts w:ascii="Verdana" w:hAnsi="Verdana" w:cs="Calibri"/>
                  <w:bCs/>
                </w:rPr>
                <w:t>8</w:t>
              </w:r>
            </w:hyperlink>
            <w:r w:rsidRPr="003E4A1B">
              <w:rPr>
                <w:rFonts w:ascii="Verdana" w:hAnsi="Verdana" w:cs="Calibri"/>
                <w:bCs/>
              </w:rPr>
              <w:t xml:space="preserve"> GL und Abschnitt </w:t>
            </w:r>
            <w:hyperlink w:anchor="D_1" w:history="1">
              <w:r w:rsidRPr="003E4A1B">
                <w:rPr>
                  <w:rStyle w:val="Hyperlink"/>
                  <w:rFonts w:ascii="Verdana" w:hAnsi="Verdana" w:cs="Calibri"/>
                  <w:bCs/>
                </w:rPr>
                <w:t>D.1</w:t>
              </w:r>
            </w:hyperlink>
            <w:r w:rsidRPr="003E4A1B">
              <w:rPr>
                <w:rFonts w:ascii="Verdana" w:hAnsi="Verdana" w:cs="Calibri"/>
                <w:bCs/>
              </w:rPr>
              <w:t xml:space="preserve"> </w:t>
            </w:r>
          </w:p>
          <w:p w:rsidR="000B7FBF" w:rsidRPr="003E4A1B" w:rsidRDefault="000B7FBF" w:rsidP="000B7FB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Besondere Regeln und Formulierungen:</w:t>
            </w:r>
          </w:p>
          <w:p w:rsidR="000B7FBF" w:rsidRPr="003E4A1B" w:rsidRDefault="000B7FBF" w:rsidP="000B7FB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rPr>
            </w:pPr>
            <w:r w:rsidRPr="003E4A1B">
              <w:rPr>
                <w:rFonts w:ascii="Verdana" w:hAnsi="Verdana" w:cs="Calibri"/>
                <w:bCs/>
              </w:rPr>
              <w:t>–</w:t>
            </w:r>
            <w:r w:rsidRPr="003E4A1B">
              <w:rPr>
                <w:rFonts w:ascii="Verdana" w:hAnsi="Verdana" w:cs="Calibri"/>
                <w:bCs/>
              </w:rPr>
              <w:tab/>
              <w:t xml:space="preserve">Änderungsrechtsakte: siehe Nummern </w:t>
            </w:r>
            <w:hyperlink w:anchor="JPG_8_3" w:history="1">
              <w:r w:rsidRPr="003E4A1B">
                <w:rPr>
                  <w:rStyle w:val="Hyperlink"/>
                  <w:rFonts w:ascii="Verdana" w:hAnsi="Verdana" w:cs="Calibri"/>
                  <w:bCs/>
                </w:rPr>
                <w:t>8.3</w:t>
              </w:r>
            </w:hyperlink>
            <w:r w:rsidRPr="003E4A1B">
              <w:rPr>
                <w:rFonts w:ascii="Verdana" w:hAnsi="Verdana" w:cs="Calibri"/>
                <w:bCs/>
              </w:rPr>
              <w:t xml:space="preserve">, </w:t>
            </w:r>
            <w:hyperlink w:anchor="JPG_18_9" w:history="1">
              <w:r w:rsidRPr="003E4A1B">
                <w:rPr>
                  <w:rStyle w:val="Hyperlink"/>
                  <w:rFonts w:ascii="Verdana" w:hAnsi="Verdana" w:cs="Calibri"/>
                  <w:bCs/>
                </w:rPr>
                <w:t xml:space="preserve">18.9 </w:t>
              </w:r>
              <w:r w:rsidR="008C2156" w:rsidRPr="003E4A1B">
                <w:rPr>
                  <w:rStyle w:val="Hyperlink"/>
                  <w:rFonts w:ascii="Verdana" w:hAnsi="Verdana" w:cs="Calibri"/>
                  <w:bCs/>
                </w:rPr>
                <w:t>u</w:t>
              </w:r>
              <w:r w:rsidRPr="003E4A1B">
                <w:rPr>
                  <w:rStyle w:val="Hyperlink"/>
                  <w:rFonts w:ascii="Verdana" w:hAnsi="Verdana" w:cs="Calibri"/>
                  <w:bCs/>
                </w:rPr>
                <w:t>nd 18.10</w:t>
              </w:r>
            </w:hyperlink>
            <w:r w:rsidRPr="003E4A1B">
              <w:rPr>
                <w:rFonts w:ascii="Verdana" w:hAnsi="Verdana" w:cs="Calibri"/>
                <w:bCs/>
              </w:rPr>
              <w:t xml:space="preserve"> GL und Abschnitt </w:t>
            </w:r>
            <w:hyperlink w:anchor="D_1_4_2" w:history="1">
              <w:r w:rsidRPr="003E4A1B">
                <w:rPr>
                  <w:rStyle w:val="Hyperlink"/>
                  <w:rFonts w:ascii="Verdana" w:hAnsi="Verdana" w:cs="Calibri"/>
                  <w:bCs/>
                </w:rPr>
                <w:t>D.1.4.2</w:t>
              </w:r>
            </w:hyperlink>
            <w:r w:rsidRPr="003E4A1B">
              <w:rPr>
                <w:rFonts w:ascii="Verdana" w:hAnsi="Verdana" w:cs="Calibri"/>
                <w:bCs/>
              </w:rPr>
              <w:tab/>
              <w:t xml:space="preserve">codifications: see point </w:t>
            </w:r>
            <w:r w:rsidRPr="003E4A1B">
              <w:rPr>
                <w:rFonts w:ascii="Verdana" w:hAnsi="Verdana" w:cs="Calibri"/>
                <w:bCs/>
              </w:rPr>
              <w:fldChar w:fldCharType="begin"/>
            </w:r>
            <w:r w:rsidRPr="003E4A1B">
              <w:rPr>
                <w:rFonts w:ascii="Verdana" w:hAnsi="Verdana" w:cs="Calibri"/>
                <w:bCs/>
              </w:rPr>
              <w:instrText xml:space="preserve"> REF _Ref386527588 \r \h  \* MERGEFORMAT </w:instrText>
            </w:r>
            <w:r w:rsidRPr="003E4A1B">
              <w:rPr>
                <w:rFonts w:ascii="Verdana" w:hAnsi="Verdana" w:cs="Calibri"/>
                <w:bCs/>
              </w:rPr>
            </w:r>
            <w:r w:rsidRPr="003E4A1B">
              <w:rPr>
                <w:rFonts w:ascii="Verdana" w:hAnsi="Verdana" w:cs="Calibri"/>
                <w:bCs/>
              </w:rPr>
              <w:fldChar w:fldCharType="separate"/>
            </w:r>
            <w:r w:rsidR="00FE2FAD" w:rsidRPr="003E4A1B">
              <w:rPr>
                <w:rFonts w:ascii="Verdana" w:hAnsi="Verdana" w:cs="Calibri"/>
                <w:bCs/>
              </w:rPr>
              <w:t>C.3.1</w:t>
            </w:r>
            <w:r w:rsidRPr="003E4A1B">
              <w:rPr>
                <w:rFonts w:ascii="Verdana" w:hAnsi="Verdana" w:cs="Calibri"/>
                <w:bCs/>
              </w:rPr>
              <w:fldChar w:fldCharType="end"/>
            </w:r>
            <w:r w:rsidRPr="003E4A1B">
              <w:rPr>
                <w:rFonts w:ascii="Verdana" w:hAnsi="Verdana" w:cs="Calibri"/>
                <w:bCs/>
              </w:rPr>
              <w:t xml:space="preserve"> </w:t>
            </w:r>
          </w:p>
          <w:p w:rsidR="000B7FBF" w:rsidRPr="003E4A1B" w:rsidRDefault="000B7FBF" w:rsidP="000B7FB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rPr>
            </w:pPr>
            <w:r w:rsidRPr="003E4A1B">
              <w:rPr>
                <w:rFonts w:ascii="Verdana" w:hAnsi="Verdana" w:cs="Calibri"/>
                <w:bCs/>
              </w:rPr>
              <w:t>–</w:t>
            </w:r>
            <w:r w:rsidRPr="003E4A1B">
              <w:rPr>
                <w:rFonts w:ascii="Verdana" w:hAnsi="Verdana" w:cs="Calibri"/>
                <w:bCs/>
              </w:rPr>
              <w:tab/>
              <w:t xml:space="preserve">Kodifizierungen: siehe Abschnitt </w:t>
            </w:r>
            <w:hyperlink w:anchor="C_3_1" w:history="1">
              <w:r w:rsidRPr="003E4A1B">
                <w:rPr>
                  <w:rStyle w:val="Hyperlink"/>
                  <w:rFonts w:ascii="Verdana" w:hAnsi="Verdana" w:cs="Calibri"/>
                  <w:bCs/>
                </w:rPr>
                <w:t>C.3.1</w:t>
              </w:r>
            </w:hyperlink>
            <w:r w:rsidRPr="003E4A1B">
              <w:rPr>
                <w:rFonts w:ascii="Verdana" w:hAnsi="Verdana" w:cs="Calibri"/>
                <w:bCs/>
              </w:rPr>
              <w:t xml:space="preserve"> </w:t>
            </w:r>
          </w:p>
          <w:p w:rsidR="001E3BE9" w:rsidRPr="003E4A1B" w:rsidRDefault="000B7FBF" w:rsidP="000B7FB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234" w:hanging="234"/>
              <w:outlineLvl w:val="0"/>
              <w:rPr>
                <w:rFonts w:ascii="Verdana" w:hAnsi="Verdana" w:cs="Calibri"/>
                <w:bCs/>
              </w:rPr>
            </w:pPr>
            <w:r w:rsidRPr="003E4A1B">
              <w:rPr>
                <w:rFonts w:ascii="Verdana" w:hAnsi="Verdana" w:cs="Calibri"/>
                <w:bCs/>
              </w:rPr>
              <w:t>–</w:t>
            </w:r>
            <w:r w:rsidRPr="003E4A1B">
              <w:rPr>
                <w:rFonts w:ascii="Verdana" w:hAnsi="Verdana" w:cs="Calibri"/>
                <w:bCs/>
              </w:rPr>
              <w:tab/>
              <w:t xml:space="preserve">Neufassungen: siehe Abschnitt </w:t>
            </w:r>
            <w:hyperlink w:anchor="C_4_1" w:history="1">
              <w:r w:rsidRPr="003E4A1B">
                <w:rPr>
                  <w:rStyle w:val="Hyperlink"/>
                  <w:rFonts w:ascii="Verdana" w:hAnsi="Verdana" w:cs="Calibri"/>
                  <w:bCs/>
                </w:rPr>
                <w:t>C.4.1</w:t>
              </w:r>
            </w:hyperlink>
          </w:p>
        </w:tc>
      </w:tr>
      <w:tr w:rsidR="008E3A84" w:rsidRPr="003E4A1B" w:rsidTr="00F50BA7">
        <w:tc>
          <w:tcPr>
            <w:tcW w:w="4019" w:type="dxa"/>
            <w:tcBorders>
              <w:top w:val="single" w:sz="4" w:space="0" w:color="auto"/>
            </w:tcBorders>
            <w:shd w:val="clear" w:color="auto" w:fill="auto"/>
          </w:tcPr>
          <w:p w:rsidR="008E3A84" w:rsidRPr="003E4A1B" w:rsidRDefault="0040091E" w:rsidP="000E12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r w:rsidRPr="003E4A1B">
              <w:t>(</w:t>
            </w:r>
            <w:r w:rsidR="000B7FBF" w:rsidRPr="003E4A1B">
              <w:t>kodifizierte</w:t>
            </w:r>
            <w:r w:rsidR="000E126F" w:rsidRPr="003E4A1B">
              <w:t>r</w:t>
            </w:r>
            <w:r w:rsidR="000B7FBF" w:rsidRPr="003E4A1B">
              <w:t xml:space="preserve"> </w:t>
            </w:r>
            <w:r w:rsidR="000E126F" w:rsidRPr="003E4A1B">
              <w:t>Text</w:t>
            </w:r>
            <w:r w:rsidRPr="003E4A1B">
              <w:t>)</w:t>
            </w:r>
          </w:p>
        </w:tc>
        <w:tc>
          <w:tcPr>
            <w:tcW w:w="5270" w:type="dxa"/>
            <w:tcBorders>
              <w:top w:val="single" w:sz="4" w:space="0" w:color="auto"/>
            </w:tcBorders>
            <w:shd w:val="clear" w:color="auto" w:fill="auto"/>
          </w:tcPr>
          <w:p w:rsidR="008E3A84" w:rsidRPr="003E4A1B"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B</w:t>
            </w:r>
            <w:r w:rsidR="00BB0C39" w:rsidRPr="003E4A1B">
              <w:rPr>
                <w:rFonts w:ascii="Verdana" w:hAnsi="Verdana" w:cs="Calibri"/>
                <w:bCs/>
              </w:rPr>
              <w:t>.</w:t>
            </w:r>
            <w:r w:rsidR="00F168C1" w:rsidRPr="003E4A1B">
              <w:rPr>
                <w:rFonts w:ascii="Verdana" w:hAnsi="Verdana" w:cs="Calibri"/>
                <w:bCs/>
              </w:rPr>
              <w:t xml:space="preserve"> </w:t>
            </w:r>
            <w:r w:rsidR="000B7FBF" w:rsidRPr="003E4A1B">
              <w:rPr>
                <w:rFonts w:ascii="Verdana" w:hAnsi="Verdana" w:cs="Calibri"/>
                <w:bCs/>
              </w:rPr>
              <w:t>Formulierungen für alle Kodifizierungen</w:t>
            </w:r>
            <w:r w:rsidR="0040091E" w:rsidRPr="003E4A1B">
              <w:rPr>
                <w:rFonts w:ascii="Verdana" w:hAnsi="Verdana" w:cs="Calibri"/>
                <w:bCs/>
              </w:rPr>
              <w:t>.</w:t>
            </w:r>
          </w:p>
          <w:p w:rsidR="0040091E" w:rsidRPr="003E4A1B" w:rsidRDefault="000B7FBF"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Abschnitt</w:t>
            </w:r>
            <w:r w:rsidR="0040091E" w:rsidRPr="003E4A1B">
              <w:rPr>
                <w:rFonts w:ascii="Verdana" w:hAnsi="Verdana" w:cs="Calibri"/>
                <w:bCs/>
              </w:rPr>
              <w:t xml:space="preserve"> </w:t>
            </w:r>
            <w:hyperlink w:anchor="C_3_1" w:history="1">
              <w:r w:rsidR="00AB63D5" w:rsidRPr="003E4A1B">
                <w:rPr>
                  <w:rStyle w:val="Hyperlink"/>
                  <w:rFonts w:ascii="Verdana" w:hAnsi="Verdana" w:cs="Calibri"/>
                  <w:bCs/>
                </w:rPr>
                <w:t>C.3.1</w:t>
              </w:r>
            </w:hyperlink>
          </w:p>
        </w:tc>
      </w:tr>
      <w:tr w:rsidR="008E3A84" w:rsidRPr="003E4A1B" w:rsidTr="0093785B">
        <w:tc>
          <w:tcPr>
            <w:tcW w:w="4019" w:type="dxa"/>
            <w:shd w:val="clear" w:color="auto" w:fill="auto"/>
          </w:tcPr>
          <w:p w:rsidR="008E3A84" w:rsidRPr="003E4A1B" w:rsidRDefault="0040091E" w:rsidP="000B7FB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r w:rsidRPr="003E4A1B">
              <w:rPr>
                <w:szCs w:val="20"/>
                <w:lang w:eastAsia="en-GB"/>
              </w:rPr>
              <w:t>(</w:t>
            </w:r>
            <w:r w:rsidR="000B7FBF" w:rsidRPr="003E4A1B">
              <w:rPr>
                <w:szCs w:val="20"/>
                <w:lang w:eastAsia="en-GB"/>
              </w:rPr>
              <w:t>Neufassung</w:t>
            </w:r>
            <w:r w:rsidRPr="003E4A1B">
              <w:rPr>
                <w:szCs w:val="20"/>
                <w:lang w:eastAsia="en-GB"/>
              </w:rPr>
              <w:t>)</w:t>
            </w:r>
          </w:p>
        </w:tc>
        <w:tc>
          <w:tcPr>
            <w:tcW w:w="5270" w:type="dxa"/>
            <w:shd w:val="clear" w:color="auto" w:fill="auto"/>
          </w:tcPr>
          <w:p w:rsidR="0040091E" w:rsidRPr="003E4A1B"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C</w:t>
            </w:r>
            <w:r w:rsidR="00BB0C39" w:rsidRPr="003E4A1B">
              <w:rPr>
                <w:rFonts w:ascii="Verdana" w:hAnsi="Verdana" w:cs="Calibri"/>
                <w:bCs/>
              </w:rPr>
              <w:t>.</w:t>
            </w:r>
            <w:r w:rsidR="00F168C1" w:rsidRPr="003E4A1B">
              <w:rPr>
                <w:rFonts w:ascii="Verdana" w:hAnsi="Verdana" w:cs="Calibri"/>
                <w:bCs/>
              </w:rPr>
              <w:t xml:space="preserve"> </w:t>
            </w:r>
            <w:r w:rsidR="000B7FBF" w:rsidRPr="003E4A1B">
              <w:rPr>
                <w:rFonts w:ascii="Verdana" w:hAnsi="Verdana" w:cs="Calibri"/>
                <w:bCs/>
              </w:rPr>
              <w:t>Formulierungen für alle Neufassungen</w:t>
            </w:r>
            <w:r w:rsidR="0040091E" w:rsidRPr="003E4A1B">
              <w:rPr>
                <w:rFonts w:ascii="Verdana" w:hAnsi="Verdana" w:cs="Calibri"/>
                <w:bCs/>
              </w:rPr>
              <w:t>.</w:t>
            </w:r>
          </w:p>
          <w:p w:rsidR="0040091E" w:rsidRPr="003E4A1B" w:rsidRDefault="000B7FBF" w:rsidP="002319F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Abschnitt</w:t>
            </w:r>
            <w:r w:rsidR="0040091E" w:rsidRPr="003E4A1B">
              <w:rPr>
                <w:rFonts w:ascii="Verdana" w:hAnsi="Verdana" w:cs="Calibri"/>
                <w:bCs/>
              </w:rPr>
              <w:t xml:space="preserve"> </w:t>
            </w:r>
            <w:hyperlink w:anchor="C_4_1" w:history="1">
              <w:r w:rsidR="00AB63D5" w:rsidRPr="003E4A1B">
                <w:rPr>
                  <w:rStyle w:val="Hyperlink"/>
                  <w:rFonts w:ascii="Verdana" w:hAnsi="Verdana" w:cs="Calibri"/>
                  <w:bCs/>
                </w:rPr>
                <w:t>C.4.1</w:t>
              </w:r>
            </w:hyperlink>
          </w:p>
        </w:tc>
      </w:tr>
      <w:tr w:rsidR="008E3A84" w:rsidRPr="003E4A1B" w:rsidTr="0093785B">
        <w:tc>
          <w:tcPr>
            <w:tcW w:w="4019" w:type="dxa"/>
            <w:shd w:val="clear" w:color="auto" w:fill="auto"/>
          </w:tcPr>
          <w:p w:rsidR="008E3A84" w:rsidRPr="003E4A1B" w:rsidRDefault="0040091E" w:rsidP="005F3CF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r w:rsidRPr="003E4A1B">
              <w:rPr>
                <w:rFonts w:cs="EUAlbertina"/>
                <w:bCs/>
                <w:color w:val="000000"/>
              </w:rPr>
              <w:t>(Text</w:t>
            </w:r>
            <w:r w:rsidR="002A2390" w:rsidRPr="003E4A1B">
              <w:rPr>
                <w:rFonts w:cs="EUAlbertina"/>
                <w:bCs/>
                <w:color w:val="000000"/>
              </w:rPr>
              <w:t xml:space="preserve"> </w:t>
            </w:r>
            <w:r w:rsidR="005F3CF4" w:rsidRPr="003E4A1B">
              <w:rPr>
                <w:rFonts w:cs="EUAlbertina"/>
                <w:bCs/>
                <w:color w:val="000000"/>
              </w:rPr>
              <w:t>von Bedeutung für den</w:t>
            </w:r>
            <w:r w:rsidR="00F33BEE" w:rsidRPr="003E4A1B">
              <w:rPr>
                <w:rFonts w:cs="EUAlbertina"/>
                <w:bCs/>
                <w:color w:val="000000"/>
              </w:rPr>
              <w:t xml:space="preserve"> EW</w:t>
            </w:r>
            <w:r w:rsidR="005F3CF4" w:rsidRPr="003E4A1B">
              <w:rPr>
                <w:rFonts w:cs="EUAlbertina"/>
                <w:bCs/>
                <w:color w:val="000000"/>
              </w:rPr>
              <w:t>R</w:t>
            </w:r>
            <w:r w:rsidRPr="003E4A1B">
              <w:rPr>
                <w:rFonts w:cs="EUAlbertina"/>
                <w:bCs/>
                <w:color w:val="000000"/>
              </w:rPr>
              <w:t>)</w:t>
            </w:r>
          </w:p>
        </w:tc>
        <w:tc>
          <w:tcPr>
            <w:tcW w:w="5270" w:type="dxa"/>
            <w:shd w:val="clear" w:color="auto" w:fill="auto"/>
          </w:tcPr>
          <w:p w:rsidR="00F168C1" w:rsidRPr="003E4A1B" w:rsidRDefault="00FE6930" w:rsidP="005F3CF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D</w:t>
            </w:r>
            <w:r w:rsidR="00BB0C39" w:rsidRPr="003E4A1B">
              <w:rPr>
                <w:rFonts w:ascii="Verdana" w:hAnsi="Verdana" w:cs="Calibri"/>
                <w:bCs/>
              </w:rPr>
              <w:t>.</w:t>
            </w:r>
            <w:r w:rsidR="00F168C1" w:rsidRPr="003E4A1B">
              <w:rPr>
                <w:rFonts w:ascii="Verdana" w:hAnsi="Verdana" w:cs="Calibri"/>
                <w:bCs/>
              </w:rPr>
              <w:t xml:space="preserve"> </w:t>
            </w:r>
            <w:r w:rsidR="005F3CF4" w:rsidRPr="003E4A1B">
              <w:rPr>
                <w:rFonts w:ascii="Verdana" w:hAnsi="Verdana" w:cs="Calibri"/>
                <w:bCs/>
              </w:rPr>
              <w:t>Formulierung ist einzufügen, wenn der Gegenstand des Rechtsakts dem Abkommen über den Europäischen Wirtschaftsraum unterliegt</w:t>
            </w:r>
            <w:r w:rsidR="00216891" w:rsidRPr="003E4A1B">
              <w:rPr>
                <w:rFonts w:ascii="Verdana" w:hAnsi="Verdana" w:cs="Calibri"/>
                <w:bCs/>
              </w:rPr>
              <w:t>.</w:t>
            </w:r>
          </w:p>
        </w:tc>
      </w:tr>
      <w:tr w:rsidR="008E3A84" w:rsidRPr="003E4A1B" w:rsidTr="002D7803">
        <w:tc>
          <w:tcPr>
            <w:tcW w:w="4019" w:type="dxa"/>
            <w:tcBorders>
              <w:bottom w:val="single" w:sz="4" w:space="0" w:color="auto"/>
            </w:tcBorders>
            <w:shd w:val="clear" w:color="auto" w:fill="auto"/>
          </w:tcPr>
          <w:p w:rsidR="00F168C1" w:rsidRPr="003E4A1B" w:rsidRDefault="00F33BEE" w:rsidP="00727CF2">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lastRenderedPageBreak/>
              <w:t>DAS EUROPÄISCHE PARLAMENT UND DER RAT DER EUROPÄISCHEN UNION —</w:t>
            </w:r>
          </w:p>
          <w:p w:rsidR="008E3A84" w:rsidRPr="003E4A1B" w:rsidRDefault="008E3A8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p>
        </w:tc>
        <w:tc>
          <w:tcPr>
            <w:tcW w:w="5270" w:type="dxa"/>
            <w:shd w:val="clear" w:color="auto" w:fill="auto"/>
          </w:tcPr>
          <w:p w:rsidR="001E0CCB" w:rsidRPr="003E4A1B" w:rsidRDefault="00FE6930" w:rsidP="009A429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E</w:t>
            </w:r>
            <w:r w:rsidR="00BB0C39" w:rsidRPr="003E4A1B">
              <w:rPr>
                <w:rFonts w:ascii="Verdana" w:hAnsi="Verdana" w:cs="Calibri"/>
                <w:bCs/>
              </w:rPr>
              <w:t>.</w:t>
            </w:r>
            <w:r w:rsidR="00F168C1" w:rsidRPr="003E4A1B">
              <w:rPr>
                <w:rFonts w:ascii="Verdana" w:hAnsi="Verdana" w:cs="Calibri"/>
                <w:bCs/>
              </w:rPr>
              <w:t xml:space="preserve"> </w:t>
            </w:r>
            <w:r w:rsidR="008F3A29" w:rsidRPr="003E4A1B">
              <w:rPr>
                <w:rFonts w:ascii="Verdana" w:hAnsi="Verdana" w:cs="Calibri"/>
                <w:bCs/>
              </w:rPr>
              <w:t xml:space="preserve">Diese Formulierung ist </w:t>
            </w:r>
            <w:r w:rsidR="00C467BE" w:rsidRPr="003E4A1B">
              <w:rPr>
                <w:rFonts w:ascii="Verdana" w:hAnsi="Verdana" w:cs="Calibri"/>
                <w:bCs/>
              </w:rPr>
              <w:t>immer</w:t>
            </w:r>
            <w:r w:rsidR="008F3A29" w:rsidRPr="003E4A1B">
              <w:rPr>
                <w:rFonts w:ascii="Verdana" w:hAnsi="Verdana" w:cs="Calibri"/>
                <w:bCs/>
              </w:rPr>
              <w:t xml:space="preserve"> aufzunehmen</w:t>
            </w:r>
            <w:r w:rsidR="00216891" w:rsidRPr="003E4A1B">
              <w:rPr>
                <w:rFonts w:ascii="Verdana" w:hAnsi="Verdana" w:cs="Calibri"/>
                <w:bCs/>
              </w:rPr>
              <w:t>.</w:t>
            </w:r>
          </w:p>
        </w:tc>
      </w:tr>
      <w:tr w:rsidR="008E3A84" w:rsidRPr="003E4A1B" w:rsidTr="002D7803">
        <w:trPr>
          <w:cantSplit/>
        </w:trPr>
        <w:tc>
          <w:tcPr>
            <w:tcW w:w="4019" w:type="dxa"/>
            <w:tcBorders>
              <w:left w:val="single" w:sz="4" w:space="0" w:color="auto"/>
            </w:tcBorders>
            <w:shd w:val="clear" w:color="auto" w:fill="auto"/>
          </w:tcPr>
          <w:p w:rsidR="008E3A84" w:rsidRPr="003E4A1B" w:rsidRDefault="00E16CE4" w:rsidP="004D7D6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t>gestützt auf den Vertrag über die Arbeitsweise der Europäischen Union, insbesondere auf (die) Artikel …,</w:t>
            </w:r>
          </w:p>
        </w:tc>
        <w:tc>
          <w:tcPr>
            <w:tcW w:w="5270" w:type="dxa"/>
            <w:shd w:val="clear" w:color="auto" w:fill="auto"/>
          </w:tcPr>
          <w:p w:rsidR="008E3A84" w:rsidRPr="003E4A1B"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bookmarkStart w:id="11" w:name="A_F"/>
            <w:bookmarkEnd w:id="11"/>
            <w:r w:rsidRPr="003E4A1B">
              <w:rPr>
                <w:rFonts w:ascii="Verdana" w:hAnsi="Verdana" w:cs="Calibri"/>
                <w:bCs/>
              </w:rPr>
              <w:t>F</w:t>
            </w:r>
            <w:r w:rsidR="00BB0C39" w:rsidRPr="003E4A1B">
              <w:rPr>
                <w:rFonts w:ascii="Verdana" w:hAnsi="Verdana" w:cs="Calibri"/>
                <w:bCs/>
              </w:rPr>
              <w:t>.</w:t>
            </w:r>
            <w:r w:rsidR="001E0CCB" w:rsidRPr="003E4A1B">
              <w:rPr>
                <w:rFonts w:ascii="Verdana" w:hAnsi="Verdana" w:cs="Calibri"/>
                <w:bCs/>
              </w:rPr>
              <w:t xml:space="preserve"> </w:t>
            </w:r>
            <w:r w:rsidR="008F3A29" w:rsidRPr="003E4A1B">
              <w:rPr>
                <w:rFonts w:ascii="Verdana" w:hAnsi="Verdana" w:cs="Calibri"/>
                <w:bCs/>
              </w:rPr>
              <w:t xml:space="preserve">Diese Formulierung ist </w:t>
            </w:r>
            <w:r w:rsidR="00C467BE" w:rsidRPr="003E4A1B">
              <w:rPr>
                <w:rFonts w:ascii="Verdana" w:hAnsi="Verdana" w:cs="Calibri"/>
                <w:bCs/>
              </w:rPr>
              <w:t>immer</w:t>
            </w:r>
            <w:r w:rsidR="008F3A29" w:rsidRPr="003E4A1B">
              <w:rPr>
                <w:rFonts w:ascii="Verdana" w:hAnsi="Verdana" w:cs="Calibri"/>
                <w:bCs/>
              </w:rPr>
              <w:t xml:space="preserve"> aufzunehmen</w:t>
            </w:r>
            <w:r w:rsidR="00216891" w:rsidRPr="003E4A1B">
              <w:rPr>
                <w:rFonts w:ascii="Verdana" w:hAnsi="Verdana" w:cs="Calibri"/>
                <w:bCs/>
              </w:rPr>
              <w:t>.</w:t>
            </w:r>
          </w:p>
          <w:p w:rsidR="0098378B" w:rsidRPr="003E4A1B" w:rsidRDefault="008F3A29"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Angabe der Rechtsgrundlage des Rechtsakts im AEUV</w:t>
            </w:r>
            <w:r w:rsidR="00F03B90" w:rsidRPr="003E4A1B">
              <w:rPr>
                <w:rFonts w:ascii="Verdana" w:hAnsi="Verdana" w:cs="Calibri"/>
                <w:bCs/>
              </w:rPr>
              <w:t>.</w:t>
            </w:r>
          </w:p>
          <w:p w:rsidR="001E0CCB" w:rsidRPr="003E4A1B" w:rsidRDefault="008F3A29" w:rsidP="008F3A2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rPr>
              <w:t>Anwendbare Regeln</w:t>
            </w:r>
            <w:r w:rsidR="001E0CCB" w:rsidRPr="003E4A1B">
              <w:rPr>
                <w:rFonts w:ascii="Verdana" w:hAnsi="Verdana"/>
              </w:rPr>
              <w:t xml:space="preserve">: </w:t>
            </w:r>
            <w:r w:rsidRPr="003E4A1B">
              <w:rPr>
                <w:rFonts w:ascii="Verdana" w:hAnsi="Verdana"/>
              </w:rPr>
              <w:t>siehe Nummern</w:t>
            </w:r>
            <w:r w:rsidR="001E0CCB" w:rsidRPr="003E4A1B">
              <w:rPr>
                <w:rFonts w:ascii="Verdana" w:hAnsi="Verdana" w:cs="Calibri"/>
                <w:bCs/>
              </w:rPr>
              <w:t xml:space="preserve"> </w:t>
            </w:r>
            <w:hyperlink w:anchor="JPG_9_1" w:history="1">
              <w:r w:rsidR="001E0CCB" w:rsidRPr="003E4A1B">
                <w:rPr>
                  <w:rStyle w:val="Hyperlink"/>
                  <w:rFonts w:ascii="Verdana" w:hAnsi="Verdana" w:cs="Calibri"/>
                  <w:bCs/>
                </w:rPr>
                <w:t>9.1</w:t>
              </w:r>
            </w:hyperlink>
            <w:r w:rsidR="001E0CCB" w:rsidRPr="003E4A1B">
              <w:rPr>
                <w:rFonts w:ascii="Verdana" w:hAnsi="Verdana" w:cs="Calibri"/>
                <w:bCs/>
              </w:rPr>
              <w:t xml:space="preserve">, </w:t>
            </w:r>
            <w:hyperlink w:anchor="JPG_9_3" w:history="1">
              <w:r w:rsidR="001E0CCB" w:rsidRPr="003E4A1B">
                <w:rPr>
                  <w:rStyle w:val="Hyperlink"/>
                  <w:rFonts w:ascii="Verdana" w:hAnsi="Verdana" w:cs="Calibri"/>
                  <w:bCs/>
                </w:rPr>
                <w:t>9.3</w:t>
              </w:r>
            </w:hyperlink>
            <w:r w:rsidR="001E0CCB" w:rsidRPr="003E4A1B">
              <w:rPr>
                <w:rFonts w:ascii="Verdana" w:hAnsi="Verdana" w:cs="Calibri"/>
                <w:bCs/>
              </w:rPr>
              <w:t xml:space="preserve">, </w:t>
            </w:r>
            <w:hyperlink w:anchor="JPG_9_4" w:history="1">
              <w:r w:rsidR="001E0CCB" w:rsidRPr="003E4A1B">
                <w:rPr>
                  <w:rStyle w:val="Hyperlink"/>
                  <w:rFonts w:ascii="Verdana" w:hAnsi="Verdana" w:cs="Calibri"/>
                  <w:bCs/>
                </w:rPr>
                <w:t>9.4</w:t>
              </w:r>
            </w:hyperlink>
            <w:r w:rsidR="001E0CCB" w:rsidRPr="003E4A1B">
              <w:rPr>
                <w:rFonts w:ascii="Verdana" w:hAnsi="Verdana" w:cs="Calibri"/>
                <w:bCs/>
              </w:rPr>
              <w:t xml:space="preserve">, </w:t>
            </w:r>
            <w:hyperlink w:anchor="JPG_9_6" w:history="1">
              <w:r w:rsidR="001E0CCB" w:rsidRPr="003E4A1B">
                <w:rPr>
                  <w:rStyle w:val="Hyperlink"/>
                  <w:rFonts w:ascii="Verdana" w:hAnsi="Verdana" w:cs="Calibri"/>
                  <w:bCs/>
                </w:rPr>
                <w:t>9.6</w:t>
              </w:r>
            </w:hyperlink>
            <w:r w:rsidR="007E7EB9" w:rsidRPr="003E4A1B">
              <w:rPr>
                <w:rFonts w:ascii="Verdana" w:hAnsi="Verdana" w:cs="Calibri"/>
                <w:bCs/>
              </w:rPr>
              <w:t xml:space="preserve">, </w:t>
            </w:r>
            <w:hyperlink w:anchor="JPG_9_8" w:history="1">
              <w:r w:rsidR="007E7EB9" w:rsidRPr="003E4A1B">
                <w:rPr>
                  <w:rStyle w:val="Hyperlink"/>
                  <w:rFonts w:ascii="Verdana" w:hAnsi="Verdana" w:cs="Calibri"/>
                  <w:bCs/>
                </w:rPr>
                <w:t>9.8</w:t>
              </w:r>
            </w:hyperlink>
            <w:r w:rsidR="001E0CCB" w:rsidRPr="003E4A1B">
              <w:rPr>
                <w:rFonts w:ascii="Verdana" w:hAnsi="Verdana" w:cs="Calibri"/>
                <w:bCs/>
              </w:rPr>
              <w:t xml:space="preserve"> </w:t>
            </w:r>
            <w:r w:rsidR="000B6E98" w:rsidRPr="003E4A1B">
              <w:rPr>
                <w:rFonts w:ascii="Verdana" w:hAnsi="Verdana" w:cs="Calibri"/>
                <w:bCs/>
              </w:rPr>
              <w:t>u</w:t>
            </w:r>
            <w:r w:rsidR="004D7D65" w:rsidRPr="003E4A1B">
              <w:rPr>
                <w:rFonts w:ascii="Verdana" w:hAnsi="Verdana" w:cs="Calibri"/>
                <w:bCs/>
              </w:rPr>
              <w:t>nd</w:t>
            </w:r>
            <w:r w:rsidR="001E0CCB" w:rsidRPr="003E4A1B">
              <w:rPr>
                <w:rFonts w:ascii="Verdana" w:hAnsi="Verdana" w:cs="Calibri"/>
                <w:bCs/>
              </w:rPr>
              <w:t xml:space="preserve"> </w:t>
            </w:r>
            <w:hyperlink w:anchor="JPG_9_13" w:history="1">
              <w:r w:rsidR="001E0CCB" w:rsidRPr="003E4A1B">
                <w:rPr>
                  <w:rStyle w:val="Hyperlink"/>
                  <w:rFonts w:ascii="Verdana" w:hAnsi="Verdana" w:cs="Calibri"/>
                  <w:bCs/>
                </w:rPr>
                <w:t>9.13</w:t>
              </w:r>
            </w:hyperlink>
            <w:r w:rsidR="001E0CCB" w:rsidRPr="003E4A1B">
              <w:rPr>
                <w:rFonts w:ascii="Verdana" w:hAnsi="Verdana" w:cs="Calibri"/>
                <w:bCs/>
              </w:rPr>
              <w:t xml:space="preserve"> </w:t>
            </w:r>
            <w:r w:rsidRPr="003E4A1B">
              <w:rPr>
                <w:rFonts w:ascii="Verdana" w:hAnsi="Verdana" w:cs="Calibri"/>
                <w:bCs/>
              </w:rPr>
              <w:t>GL</w:t>
            </w:r>
            <w:r w:rsidR="004D7D65" w:rsidRPr="003E4A1B">
              <w:rPr>
                <w:rFonts w:ascii="Verdana" w:hAnsi="Verdana" w:cs="Calibri"/>
                <w:bCs/>
              </w:rPr>
              <w:t xml:space="preserve"> </w:t>
            </w:r>
            <w:r w:rsidRPr="003E4A1B">
              <w:rPr>
                <w:rFonts w:ascii="Verdana" w:hAnsi="Verdana" w:cs="Calibri"/>
                <w:bCs/>
              </w:rPr>
              <w:t>u</w:t>
            </w:r>
            <w:r w:rsidR="004D7D65" w:rsidRPr="003E4A1B">
              <w:rPr>
                <w:rFonts w:ascii="Verdana" w:hAnsi="Verdana" w:cs="Calibri"/>
                <w:bCs/>
              </w:rPr>
              <w:t xml:space="preserve">nd </w:t>
            </w:r>
            <w:r w:rsidRPr="003E4A1B">
              <w:rPr>
                <w:rFonts w:ascii="Verdana" w:hAnsi="Verdana"/>
              </w:rPr>
              <w:t>Abschnitt</w:t>
            </w:r>
            <w:r w:rsidR="001E0CCB" w:rsidRPr="003E4A1B">
              <w:rPr>
                <w:rFonts w:ascii="Verdana" w:hAnsi="Verdana"/>
                <w:i/>
                <w:iCs/>
              </w:rPr>
              <w:t xml:space="preserve"> </w:t>
            </w:r>
            <w:hyperlink w:anchor="D_2_2" w:history="1">
              <w:r w:rsidR="00AB63D5" w:rsidRPr="003E4A1B">
                <w:rPr>
                  <w:rStyle w:val="Hyperlink"/>
                  <w:rFonts w:ascii="Verdana" w:hAnsi="Verdana"/>
                  <w:iCs/>
                </w:rPr>
                <w:t>D.2.2</w:t>
              </w:r>
            </w:hyperlink>
            <w:r w:rsidR="001E0CCB" w:rsidRPr="003E4A1B">
              <w:rPr>
                <w:rFonts w:ascii="Verdana" w:hAnsi="Verdana"/>
                <w:iCs/>
              </w:rPr>
              <w:t xml:space="preserve"> </w:t>
            </w:r>
          </w:p>
        </w:tc>
      </w:tr>
      <w:tr w:rsidR="008E3A84" w:rsidRPr="003E4A1B" w:rsidTr="00917600">
        <w:tc>
          <w:tcPr>
            <w:tcW w:w="4019" w:type="dxa"/>
            <w:tcBorders>
              <w:bottom w:val="single" w:sz="4" w:space="0" w:color="auto"/>
            </w:tcBorders>
            <w:shd w:val="clear" w:color="auto" w:fill="auto"/>
          </w:tcPr>
          <w:p w:rsidR="008E3A84" w:rsidRPr="003E4A1B" w:rsidRDefault="00E16CE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t>gestützt auf den Vertrag zur Gründung der Europäischen Atomgemeinschaft, insbesondere auf (die) Artikel …</w:t>
            </w:r>
            <w:r w:rsidR="009A429E" w:rsidRPr="003E4A1B">
              <w:t>,</w:t>
            </w:r>
          </w:p>
        </w:tc>
        <w:tc>
          <w:tcPr>
            <w:tcW w:w="5270" w:type="dxa"/>
            <w:tcBorders>
              <w:bottom w:val="single" w:sz="4" w:space="0" w:color="auto"/>
            </w:tcBorders>
            <w:shd w:val="clear" w:color="auto" w:fill="auto"/>
          </w:tcPr>
          <w:p w:rsidR="008E3A84" w:rsidRPr="003E4A1B" w:rsidRDefault="00FE6930" w:rsidP="00EF111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rPr>
            </w:pPr>
            <w:bookmarkStart w:id="12" w:name="A_G"/>
            <w:bookmarkEnd w:id="12"/>
            <w:r w:rsidRPr="003E4A1B">
              <w:rPr>
                <w:rFonts w:ascii="Verdana" w:hAnsi="Verdana" w:cs="Calibri"/>
                <w:bCs/>
              </w:rPr>
              <w:t>G</w:t>
            </w:r>
            <w:r w:rsidR="00BB0C39" w:rsidRPr="003E4A1B">
              <w:rPr>
                <w:rFonts w:ascii="Verdana" w:hAnsi="Verdana" w:cs="Calibri"/>
                <w:bCs/>
              </w:rPr>
              <w:t>.</w:t>
            </w:r>
            <w:r w:rsidR="00327828" w:rsidRPr="003E4A1B">
              <w:rPr>
                <w:rFonts w:ascii="Verdana" w:hAnsi="Verdana" w:cs="Calibri"/>
                <w:bCs/>
              </w:rPr>
              <w:t xml:space="preserve"> </w:t>
            </w:r>
            <w:r w:rsidR="00610D99" w:rsidRPr="003E4A1B">
              <w:rPr>
                <w:rFonts w:ascii="Verdana" w:hAnsi="Verdana" w:cs="Calibri"/>
                <w:bCs/>
              </w:rPr>
              <w:t xml:space="preserve">Diese Formulierung ist nur aufzunehmen, </w:t>
            </w:r>
            <w:r w:rsidR="00C467BE" w:rsidRPr="003E4A1B">
              <w:rPr>
                <w:rFonts w:ascii="Verdana" w:hAnsi="Verdana" w:cs="Calibri"/>
                <w:bCs/>
              </w:rPr>
              <w:t xml:space="preserve">wenn der Rechtsakt auf </w:t>
            </w:r>
            <w:r w:rsidR="00610D99" w:rsidRPr="003E4A1B">
              <w:rPr>
                <w:rFonts w:ascii="Verdana" w:hAnsi="Verdana" w:cs="Calibri"/>
                <w:bCs/>
              </w:rPr>
              <w:t xml:space="preserve">eine doppelte Rechtsgrundlage </w:t>
            </w:r>
            <w:r w:rsidR="00C467BE" w:rsidRPr="003E4A1B">
              <w:rPr>
                <w:rFonts w:ascii="Verdana" w:hAnsi="Verdana" w:cs="Calibri"/>
                <w:bCs/>
              </w:rPr>
              <w:t>gestützt wird</w:t>
            </w:r>
            <w:r w:rsidR="00610D99" w:rsidRPr="003E4A1B">
              <w:rPr>
                <w:rFonts w:ascii="Verdana" w:hAnsi="Verdana" w:cs="Calibri"/>
                <w:bCs/>
              </w:rPr>
              <w:t xml:space="preserve">, </w:t>
            </w:r>
            <w:r w:rsidR="00E83F58" w:rsidRPr="003E4A1B">
              <w:rPr>
                <w:rFonts w:ascii="Verdana" w:hAnsi="Verdana" w:cs="Calibri"/>
                <w:bCs/>
              </w:rPr>
              <w:t xml:space="preserve">auf </w:t>
            </w:r>
            <w:r w:rsidR="00610D99" w:rsidRPr="003E4A1B">
              <w:rPr>
                <w:rFonts w:ascii="Verdana" w:hAnsi="Verdana" w:cs="Calibri"/>
                <w:bCs/>
              </w:rPr>
              <w:t xml:space="preserve">eine im AEUV und </w:t>
            </w:r>
            <w:r w:rsidR="00E83F58" w:rsidRPr="003E4A1B">
              <w:rPr>
                <w:rFonts w:ascii="Verdana" w:hAnsi="Verdana" w:cs="Calibri"/>
                <w:bCs/>
              </w:rPr>
              <w:t xml:space="preserve">auf </w:t>
            </w:r>
            <w:r w:rsidR="00610D99" w:rsidRPr="003E4A1B">
              <w:rPr>
                <w:rFonts w:ascii="Verdana" w:hAnsi="Verdana" w:cs="Calibri"/>
                <w:bCs/>
              </w:rPr>
              <w:t xml:space="preserve">eine andere im Euratom-Vertrag. </w:t>
            </w:r>
          </w:p>
          <w:p w:rsidR="0098378B" w:rsidRPr="003E4A1B" w:rsidRDefault="00610D99" w:rsidP="0098378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Angabe der Rechtsgrundlage des Rechtsakts im Euratom-Vertrag</w:t>
            </w:r>
            <w:r w:rsidR="00F03B90" w:rsidRPr="003E4A1B">
              <w:rPr>
                <w:rFonts w:ascii="Verdana" w:hAnsi="Verdana" w:cs="Calibri"/>
                <w:bCs/>
              </w:rPr>
              <w:t>.</w:t>
            </w:r>
          </w:p>
          <w:p w:rsidR="0098378B" w:rsidRPr="003E4A1B" w:rsidRDefault="00610D99" w:rsidP="00215EE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rPr>
              <w:t>Anwendbare Regeln: siehe Nummern</w:t>
            </w:r>
            <w:r w:rsidRPr="003E4A1B">
              <w:rPr>
                <w:rFonts w:ascii="Verdana" w:hAnsi="Verdana" w:cs="Calibri"/>
                <w:bCs/>
              </w:rPr>
              <w:t xml:space="preserve"> </w:t>
            </w:r>
            <w:hyperlink w:anchor="JPG_9_1" w:history="1">
              <w:r w:rsidR="000B6E98" w:rsidRPr="003E4A1B">
                <w:rPr>
                  <w:rStyle w:val="Hyperlink"/>
                  <w:rFonts w:ascii="Verdana" w:hAnsi="Verdana" w:cs="Calibri"/>
                  <w:bCs/>
                </w:rPr>
                <w:t>9.1</w:t>
              </w:r>
            </w:hyperlink>
            <w:r w:rsidR="000B6E98" w:rsidRPr="003E4A1B">
              <w:rPr>
                <w:rFonts w:ascii="Verdana" w:hAnsi="Verdana" w:cs="Calibri"/>
                <w:bCs/>
              </w:rPr>
              <w:t xml:space="preserve">, </w:t>
            </w:r>
            <w:hyperlink w:anchor="JPG_9_3" w:history="1">
              <w:r w:rsidR="000B6E98" w:rsidRPr="003E4A1B">
                <w:rPr>
                  <w:rStyle w:val="Hyperlink"/>
                  <w:rFonts w:ascii="Verdana" w:hAnsi="Verdana" w:cs="Calibri"/>
                  <w:bCs/>
                </w:rPr>
                <w:t>9.3</w:t>
              </w:r>
            </w:hyperlink>
            <w:r w:rsidR="000B6E98" w:rsidRPr="003E4A1B">
              <w:rPr>
                <w:rFonts w:ascii="Verdana" w:hAnsi="Verdana" w:cs="Calibri"/>
                <w:bCs/>
              </w:rPr>
              <w:t xml:space="preserve">, </w:t>
            </w:r>
            <w:hyperlink w:anchor="JPG_9_4" w:history="1">
              <w:r w:rsidR="000B6E98" w:rsidRPr="003E4A1B">
                <w:rPr>
                  <w:rStyle w:val="Hyperlink"/>
                  <w:rFonts w:ascii="Verdana" w:hAnsi="Verdana" w:cs="Calibri"/>
                  <w:bCs/>
                </w:rPr>
                <w:t>9.4</w:t>
              </w:r>
            </w:hyperlink>
            <w:r w:rsidR="000B6E98" w:rsidRPr="003E4A1B">
              <w:rPr>
                <w:rFonts w:ascii="Verdana" w:hAnsi="Verdana" w:cs="Calibri"/>
                <w:bCs/>
              </w:rPr>
              <w:t xml:space="preserve">, </w:t>
            </w:r>
            <w:hyperlink w:anchor="JPG_9_6" w:history="1">
              <w:r w:rsidR="000B6E98" w:rsidRPr="003E4A1B">
                <w:rPr>
                  <w:rStyle w:val="Hyperlink"/>
                  <w:rFonts w:ascii="Verdana" w:hAnsi="Verdana" w:cs="Calibri"/>
                  <w:bCs/>
                </w:rPr>
                <w:t>9.6</w:t>
              </w:r>
            </w:hyperlink>
            <w:r w:rsidR="000B6E98" w:rsidRPr="003E4A1B">
              <w:rPr>
                <w:rFonts w:ascii="Verdana" w:hAnsi="Verdana" w:cs="Calibri"/>
                <w:bCs/>
              </w:rPr>
              <w:t xml:space="preserve">, </w:t>
            </w:r>
            <w:hyperlink w:anchor="JPG_9_8" w:history="1">
              <w:r w:rsidR="000B6E98" w:rsidRPr="003E4A1B">
                <w:rPr>
                  <w:rStyle w:val="Hyperlink"/>
                  <w:rFonts w:ascii="Verdana" w:hAnsi="Verdana" w:cs="Calibri"/>
                  <w:bCs/>
                </w:rPr>
                <w:t>9.8</w:t>
              </w:r>
            </w:hyperlink>
            <w:r w:rsidR="000B6E98" w:rsidRPr="003E4A1B">
              <w:rPr>
                <w:rFonts w:ascii="Verdana" w:hAnsi="Verdana" w:cs="Calibri"/>
                <w:bCs/>
              </w:rPr>
              <w:t xml:space="preserve"> und </w:t>
            </w:r>
            <w:hyperlink w:anchor="JPG_9_13" w:history="1">
              <w:r w:rsidR="000B6E98" w:rsidRPr="003E4A1B">
                <w:rPr>
                  <w:rStyle w:val="Hyperlink"/>
                  <w:rFonts w:ascii="Verdana" w:hAnsi="Verdana" w:cs="Calibri"/>
                  <w:bCs/>
                </w:rPr>
                <w:t>9.13</w:t>
              </w:r>
            </w:hyperlink>
            <w:r w:rsidR="000B6E98" w:rsidRPr="003E4A1B">
              <w:rPr>
                <w:rFonts w:ascii="Verdana" w:hAnsi="Verdana" w:cs="Calibri"/>
                <w:bCs/>
              </w:rPr>
              <w:t xml:space="preserve"> GL und </w:t>
            </w:r>
            <w:r w:rsidR="000B6E98" w:rsidRPr="003E4A1B">
              <w:rPr>
                <w:rFonts w:ascii="Verdana" w:hAnsi="Verdana"/>
              </w:rPr>
              <w:t>Abschnitt</w:t>
            </w:r>
            <w:r w:rsidR="000B6E98" w:rsidRPr="003E4A1B">
              <w:rPr>
                <w:rFonts w:ascii="Verdana" w:hAnsi="Verdana"/>
                <w:i/>
                <w:iCs/>
              </w:rPr>
              <w:t xml:space="preserve"> </w:t>
            </w:r>
            <w:hyperlink w:anchor="D_2_2" w:history="1">
              <w:r w:rsidR="000B6E98" w:rsidRPr="003E4A1B">
                <w:rPr>
                  <w:rStyle w:val="Hyperlink"/>
                  <w:rFonts w:ascii="Verdana" w:hAnsi="Verdana"/>
                  <w:iCs/>
                </w:rPr>
                <w:t>D.2.2</w:t>
              </w:r>
            </w:hyperlink>
            <w:r w:rsidRPr="003E4A1B">
              <w:rPr>
                <w:rFonts w:ascii="Verdana" w:hAnsi="Verdana"/>
                <w:iCs/>
              </w:rPr>
              <w:t xml:space="preserve"> </w:t>
            </w:r>
          </w:p>
        </w:tc>
      </w:tr>
      <w:tr w:rsidR="008E3A84" w:rsidRPr="003E4A1B" w:rsidTr="00917600">
        <w:tc>
          <w:tcPr>
            <w:tcW w:w="4019" w:type="dxa"/>
            <w:tcBorders>
              <w:top w:val="single" w:sz="4" w:space="0" w:color="auto"/>
              <w:left w:val="single" w:sz="4" w:space="0" w:color="auto"/>
              <w:bottom w:val="single" w:sz="4" w:space="0" w:color="auto"/>
            </w:tcBorders>
            <w:shd w:val="clear" w:color="auto" w:fill="auto"/>
          </w:tcPr>
          <w:p w:rsidR="008E3A84" w:rsidRPr="003E4A1B" w:rsidRDefault="00F33BEE" w:rsidP="009A4D0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t>auf Vorschlag der Europäischen Kommission,</w:t>
            </w:r>
          </w:p>
        </w:tc>
        <w:tc>
          <w:tcPr>
            <w:tcW w:w="5270" w:type="dxa"/>
            <w:tcBorders>
              <w:top w:val="single" w:sz="4" w:space="0" w:color="auto"/>
              <w:right w:val="single" w:sz="4" w:space="0" w:color="auto"/>
            </w:tcBorders>
            <w:shd w:val="clear" w:color="auto" w:fill="auto"/>
          </w:tcPr>
          <w:p w:rsidR="008E3A84" w:rsidRPr="003E4A1B" w:rsidRDefault="00FE6930" w:rsidP="009A429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bookmarkStart w:id="13" w:name="A_H"/>
            <w:bookmarkEnd w:id="13"/>
            <w:r w:rsidRPr="003E4A1B">
              <w:rPr>
                <w:rFonts w:ascii="Verdana" w:hAnsi="Verdana" w:cs="Calibri"/>
                <w:bCs/>
              </w:rPr>
              <w:t>H</w:t>
            </w:r>
            <w:r w:rsidR="008E6349" w:rsidRPr="003E4A1B">
              <w:rPr>
                <w:rFonts w:ascii="Verdana" w:hAnsi="Verdana" w:cs="Calibri"/>
                <w:bCs/>
              </w:rPr>
              <w:t>.</w:t>
            </w:r>
            <w:r w:rsidRPr="003E4A1B">
              <w:rPr>
                <w:rFonts w:ascii="Verdana" w:hAnsi="Verdana" w:cs="Calibri"/>
                <w:bCs/>
              </w:rPr>
              <w:t>1</w:t>
            </w:r>
            <w:r w:rsidR="00BB0C39" w:rsidRPr="003E4A1B">
              <w:rPr>
                <w:rFonts w:ascii="Verdana" w:hAnsi="Verdana" w:cs="Calibri"/>
                <w:bCs/>
              </w:rPr>
              <w:t>.</w:t>
            </w:r>
            <w:r w:rsidR="00327828" w:rsidRPr="003E4A1B">
              <w:rPr>
                <w:rFonts w:ascii="Verdana" w:hAnsi="Verdana" w:cs="Calibri"/>
                <w:bCs/>
              </w:rPr>
              <w:t xml:space="preserve"> </w:t>
            </w:r>
            <w:r w:rsidR="00610D99" w:rsidRPr="003E4A1B">
              <w:rPr>
                <w:rFonts w:ascii="Verdana" w:hAnsi="Verdana" w:cs="Calibri"/>
                <w:bCs/>
              </w:rPr>
              <w:t xml:space="preserve">Diese Formulierung ist aufzunehmen, </w:t>
            </w:r>
            <w:r w:rsidR="00FF5489" w:rsidRPr="003E4A1B">
              <w:rPr>
                <w:rFonts w:ascii="Verdana" w:hAnsi="Verdana" w:cs="Calibri"/>
                <w:bCs/>
              </w:rPr>
              <w:t xml:space="preserve">wenn </w:t>
            </w:r>
            <w:r w:rsidR="00610D99" w:rsidRPr="003E4A1B">
              <w:rPr>
                <w:rFonts w:ascii="Verdana" w:hAnsi="Verdana" w:cs="Calibri"/>
                <w:bCs/>
              </w:rPr>
              <w:t xml:space="preserve">das ordentliche Gesetzgebungsverfahren durch einen Vorschlag der Kommission </w:t>
            </w:r>
            <w:r w:rsidR="00D77299" w:rsidRPr="003E4A1B">
              <w:rPr>
                <w:rFonts w:ascii="Verdana" w:hAnsi="Verdana" w:cs="Calibri"/>
                <w:bCs/>
              </w:rPr>
              <w:t>eingeleitet wurde</w:t>
            </w:r>
            <w:r w:rsidR="00610D99" w:rsidRPr="003E4A1B">
              <w:rPr>
                <w:rFonts w:ascii="Verdana" w:hAnsi="Verdana" w:cs="Calibri"/>
                <w:bCs/>
              </w:rPr>
              <w:t>.</w:t>
            </w:r>
          </w:p>
        </w:tc>
      </w:tr>
      <w:tr w:rsidR="002C4FD0" w:rsidRPr="003E4A1B" w:rsidTr="002D7803">
        <w:tc>
          <w:tcPr>
            <w:tcW w:w="4019" w:type="dxa"/>
            <w:tcBorders>
              <w:left w:val="single" w:sz="4" w:space="0" w:color="auto"/>
            </w:tcBorders>
            <w:shd w:val="clear" w:color="auto" w:fill="auto"/>
          </w:tcPr>
          <w:p w:rsidR="002C4FD0" w:rsidRPr="003E4A1B" w:rsidRDefault="00E16CE4" w:rsidP="002865C8">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 xml:space="preserve">auf Initiative von/der/des … </w:t>
            </w:r>
            <w:r w:rsidR="002865C8" w:rsidRPr="003E4A1B">
              <w:rPr>
                <w:rFonts w:ascii="Verdana" w:hAnsi="Verdana"/>
              </w:rPr>
              <w:t>[</w:t>
            </w:r>
            <w:r w:rsidRPr="003E4A1B">
              <w:rPr>
                <w:rFonts w:ascii="Verdana" w:hAnsi="Verdana"/>
              </w:rPr>
              <w:t>Namen der Mitgliedstaaten</w:t>
            </w:r>
            <w:r w:rsidR="002865C8" w:rsidRPr="003E4A1B">
              <w:rPr>
                <w:rFonts w:ascii="Verdana" w:hAnsi="Verdana"/>
              </w:rPr>
              <w:t>]</w:t>
            </w:r>
            <w:r w:rsidR="009A4D06" w:rsidRPr="003E4A1B">
              <w:t>,</w:t>
            </w:r>
          </w:p>
        </w:tc>
        <w:tc>
          <w:tcPr>
            <w:tcW w:w="5270" w:type="dxa"/>
            <w:tcBorders>
              <w:right w:val="single" w:sz="4" w:space="0" w:color="auto"/>
            </w:tcBorders>
            <w:shd w:val="clear" w:color="auto" w:fill="auto"/>
          </w:tcPr>
          <w:p w:rsidR="00892980" w:rsidRPr="003E4A1B" w:rsidRDefault="00FE6930" w:rsidP="009A429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H</w:t>
            </w:r>
            <w:r w:rsidR="008E6349" w:rsidRPr="003E4A1B">
              <w:rPr>
                <w:rFonts w:ascii="Verdana" w:hAnsi="Verdana" w:cs="Calibri"/>
                <w:bCs/>
              </w:rPr>
              <w:t>.</w:t>
            </w:r>
            <w:r w:rsidRPr="003E4A1B">
              <w:rPr>
                <w:rFonts w:ascii="Verdana" w:hAnsi="Verdana" w:cs="Calibri"/>
                <w:bCs/>
              </w:rPr>
              <w:t>2</w:t>
            </w:r>
            <w:r w:rsidR="00BB0C39" w:rsidRPr="003E4A1B">
              <w:rPr>
                <w:rFonts w:ascii="Verdana" w:hAnsi="Verdana" w:cs="Calibri"/>
                <w:bCs/>
              </w:rPr>
              <w:t>.</w:t>
            </w:r>
            <w:r w:rsidR="002C4FD0" w:rsidRPr="003E4A1B">
              <w:rPr>
                <w:rFonts w:ascii="Verdana" w:hAnsi="Verdana" w:cs="Calibri"/>
                <w:bCs/>
              </w:rPr>
              <w:t xml:space="preserve"> </w:t>
            </w:r>
            <w:r w:rsidR="00610D99" w:rsidRPr="003E4A1B">
              <w:rPr>
                <w:rFonts w:ascii="Verdana" w:hAnsi="Verdana" w:cs="Calibri"/>
                <w:bCs/>
              </w:rPr>
              <w:t xml:space="preserve">Diese Formulierung ist aufzunehmen, </w:t>
            </w:r>
            <w:r w:rsidR="00FF5489" w:rsidRPr="003E4A1B">
              <w:rPr>
                <w:rFonts w:ascii="Verdana" w:hAnsi="Verdana" w:cs="Calibri"/>
                <w:bCs/>
              </w:rPr>
              <w:t xml:space="preserve">wenn </w:t>
            </w:r>
            <w:r w:rsidR="00610D99" w:rsidRPr="003E4A1B">
              <w:rPr>
                <w:rFonts w:ascii="Verdana" w:hAnsi="Verdana" w:cs="Calibri"/>
                <w:bCs/>
              </w:rPr>
              <w:t xml:space="preserve">das ordentliche Gesetzgebungsverfahren </w:t>
            </w:r>
            <w:r w:rsidR="00C84412" w:rsidRPr="003E4A1B">
              <w:rPr>
                <w:rFonts w:ascii="Verdana" w:hAnsi="Verdana" w:cs="Calibri"/>
                <w:bCs/>
              </w:rPr>
              <w:t>auf eine Initiative von</w:t>
            </w:r>
            <w:r w:rsidR="00610D99" w:rsidRPr="003E4A1B">
              <w:rPr>
                <w:rFonts w:ascii="Verdana" w:hAnsi="Verdana" w:cs="Calibri"/>
                <w:bCs/>
              </w:rPr>
              <w:t xml:space="preserve"> ein</w:t>
            </w:r>
            <w:r w:rsidR="00C84412" w:rsidRPr="003E4A1B">
              <w:rPr>
                <w:rFonts w:ascii="Verdana" w:hAnsi="Verdana" w:cs="Calibri"/>
                <w:bCs/>
              </w:rPr>
              <w:t>em</w:t>
            </w:r>
            <w:r w:rsidR="00610D99" w:rsidRPr="003E4A1B">
              <w:rPr>
                <w:rFonts w:ascii="Verdana" w:hAnsi="Verdana" w:cs="Calibri"/>
                <w:bCs/>
              </w:rPr>
              <w:t xml:space="preserve"> Viertel der Mitgliedstaaten </w:t>
            </w:r>
            <w:r w:rsidR="00C84412" w:rsidRPr="003E4A1B">
              <w:rPr>
                <w:rFonts w:ascii="Verdana" w:hAnsi="Verdana" w:cs="Calibri"/>
                <w:bCs/>
              </w:rPr>
              <w:t>zurückgeht</w:t>
            </w:r>
            <w:r w:rsidR="00610D99" w:rsidRPr="003E4A1B">
              <w:rPr>
                <w:rFonts w:ascii="Verdana" w:hAnsi="Verdana" w:cs="Calibri"/>
                <w:bCs/>
              </w:rPr>
              <w:t xml:space="preserve"> </w:t>
            </w:r>
            <w:r w:rsidR="00892980" w:rsidRPr="003E4A1B">
              <w:rPr>
                <w:rFonts w:ascii="Verdana" w:hAnsi="Verdana" w:cs="Calibri"/>
                <w:bCs/>
              </w:rPr>
              <w:t>(</w:t>
            </w:r>
            <w:r w:rsidR="00610D99" w:rsidRPr="003E4A1B">
              <w:rPr>
                <w:rFonts w:ascii="Verdana" w:hAnsi="Verdana" w:cs="Calibri"/>
                <w:bCs/>
              </w:rPr>
              <w:t>mögliche Rechtsgrundlagen</w:t>
            </w:r>
            <w:r w:rsidR="00973F49" w:rsidRPr="003E4A1B">
              <w:rPr>
                <w:rFonts w:ascii="Verdana" w:hAnsi="Verdana" w:cs="Calibri"/>
                <w:bCs/>
              </w:rPr>
              <w:t xml:space="preserve">: </w:t>
            </w:r>
            <w:r w:rsidR="00C84412" w:rsidRPr="003E4A1B">
              <w:rPr>
                <w:rFonts w:ascii="Verdana" w:hAnsi="Verdana" w:cs="Calibri"/>
                <w:bCs/>
              </w:rPr>
              <w:t>Dritter Teil Titel V Kapitel</w:t>
            </w:r>
            <w:r w:rsidR="00892980" w:rsidRPr="003E4A1B">
              <w:rPr>
                <w:rFonts w:ascii="Verdana" w:hAnsi="Verdana" w:cs="Calibri"/>
                <w:bCs/>
              </w:rPr>
              <w:t xml:space="preserve"> 4 </w:t>
            </w:r>
            <w:r w:rsidR="00C84412" w:rsidRPr="003E4A1B">
              <w:rPr>
                <w:rFonts w:ascii="Verdana" w:hAnsi="Verdana" w:cs="Calibri"/>
                <w:bCs/>
              </w:rPr>
              <w:t>u</w:t>
            </w:r>
            <w:r w:rsidR="009A1F6E" w:rsidRPr="003E4A1B">
              <w:rPr>
                <w:rFonts w:ascii="Verdana" w:hAnsi="Verdana" w:cs="Calibri"/>
                <w:bCs/>
              </w:rPr>
              <w:t>nd</w:t>
            </w:r>
            <w:r w:rsidR="00892980" w:rsidRPr="003E4A1B">
              <w:rPr>
                <w:rFonts w:ascii="Verdana" w:hAnsi="Verdana" w:cs="Calibri"/>
                <w:bCs/>
              </w:rPr>
              <w:t xml:space="preserve"> 5 </w:t>
            </w:r>
            <w:r w:rsidR="00C84412" w:rsidRPr="003E4A1B">
              <w:rPr>
                <w:rFonts w:ascii="Verdana" w:hAnsi="Verdana" w:cs="Calibri"/>
                <w:bCs/>
              </w:rPr>
              <w:t>AEUV</w:t>
            </w:r>
            <w:r w:rsidR="00892980" w:rsidRPr="003E4A1B">
              <w:rPr>
                <w:rFonts w:ascii="Verdana" w:hAnsi="Verdana" w:cs="Calibri"/>
                <w:bCs/>
              </w:rPr>
              <w:t xml:space="preserve">, </w:t>
            </w:r>
            <w:r w:rsidR="009A429E" w:rsidRPr="003E4A1B">
              <w:rPr>
                <w:rFonts w:ascii="Verdana" w:hAnsi="Verdana" w:cs="Calibri"/>
                <w:bCs/>
              </w:rPr>
              <w:t xml:space="preserve">über </w:t>
            </w:r>
            <w:r w:rsidR="00FF5489" w:rsidRPr="003E4A1B">
              <w:rPr>
                <w:rFonts w:ascii="Verdana" w:hAnsi="Verdana" w:cs="Calibri"/>
                <w:bCs/>
              </w:rPr>
              <w:t xml:space="preserve">die </w:t>
            </w:r>
            <w:r w:rsidR="00C84412" w:rsidRPr="003E4A1B">
              <w:rPr>
                <w:rFonts w:ascii="Verdana" w:hAnsi="Verdana" w:cs="Calibri"/>
                <w:bCs/>
              </w:rPr>
              <w:t xml:space="preserve">justizielle Zusammenarbeit in Strafsachen und </w:t>
            </w:r>
            <w:r w:rsidR="00FF5489" w:rsidRPr="003E4A1B">
              <w:rPr>
                <w:rFonts w:ascii="Verdana" w:hAnsi="Verdana" w:cs="Calibri"/>
                <w:bCs/>
              </w:rPr>
              <w:t xml:space="preserve">die </w:t>
            </w:r>
            <w:r w:rsidR="00C84412" w:rsidRPr="003E4A1B">
              <w:rPr>
                <w:rFonts w:ascii="Verdana" w:hAnsi="Verdana" w:cs="Calibri"/>
                <w:bCs/>
              </w:rPr>
              <w:t>polizeiliche Zusammenarbeit</w:t>
            </w:r>
            <w:r w:rsidR="00892980" w:rsidRPr="003E4A1B">
              <w:rPr>
                <w:rFonts w:ascii="Verdana" w:hAnsi="Verdana" w:cs="Calibri"/>
                <w:bCs/>
              </w:rPr>
              <w:t>)</w:t>
            </w:r>
            <w:r w:rsidR="0089722B" w:rsidRPr="003E4A1B">
              <w:rPr>
                <w:rFonts w:ascii="Verdana" w:hAnsi="Verdana" w:cs="Calibri"/>
                <w:bCs/>
              </w:rPr>
              <w:t>.</w:t>
            </w:r>
          </w:p>
        </w:tc>
      </w:tr>
      <w:tr w:rsidR="002C4FD0" w:rsidRPr="003E4A1B" w:rsidTr="00917600">
        <w:tc>
          <w:tcPr>
            <w:tcW w:w="4019" w:type="dxa"/>
            <w:tcBorders>
              <w:left w:val="single" w:sz="4" w:space="0" w:color="auto"/>
              <w:bottom w:val="single" w:sz="4" w:space="0" w:color="auto"/>
            </w:tcBorders>
            <w:shd w:val="clear" w:color="auto" w:fill="auto"/>
          </w:tcPr>
          <w:p w:rsidR="002C4FD0" w:rsidRPr="003E4A1B" w:rsidRDefault="00E16CE4" w:rsidP="009A1F6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auf Antrag des Gerichtshofs</w:t>
            </w:r>
            <w:r w:rsidR="009A1F6E" w:rsidRPr="003E4A1B">
              <w:t>,</w:t>
            </w:r>
          </w:p>
        </w:tc>
        <w:tc>
          <w:tcPr>
            <w:tcW w:w="5270" w:type="dxa"/>
            <w:tcBorders>
              <w:right w:val="single" w:sz="4" w:space="0" w:color="auto"/>
            </w:tcBorders>
            <w:shd w:val="clear" w:color="auto" w:fill="auto"/>
          </w:tcPr>
          <w:p w:rsidR="002C4FD0" w:rsidRPr="003E4A1B" w:rsidRDefault="00FE6930" w:rsidP="003766E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bookmarkStart w:id="14" w:name="A_H_3"/>
            <w:bookmarkEnd w:id="14"/>
            <w:r w:rsidRPr="003E4A1B">
              <w:rPr>
                <w:rFonts w:ascii="Verdana" w:hAnsi="Verdana" w:cs="Calibri"/>
                <w:bCs/>
              </w:rPr>
              <w:t>H</w:t>
            </w:r>
            <w:r w:rsidR="008E6349" w:rsidRPr="003E4A1B">
              <w:rPr>
                <w:rFonts w:ascii="Verdana" w:hAnsi="Verdana" w:cs="Calibri"/>
                <w:bCs/>
              </w:rPr>
              <w:t>.</w:t>
            </w:r>
            <w:r w:rsidRPr="003E4A1B">
              <w:rPr>
                <w:rFonts w:ascii="Verdana" w:hAnsi="Verdana" w:cs="Calibri"/>
                <w:bCs/>
              </w:rPr>
              <w:t>3</w:t>
            </w:r>
            <w:r w:rsidR="00F40002" w:rsidRPr="003E4A1B">
              <w:rPr>
                <w:rFonts w:ascii="Verdana" w:hAnsi="Verdana" w:cs="Calibri"/>
                <w:bCs/>
              </w:rPr>
              <w:t>.</w:t>
            </w:r>
            <w:r w:rsidR="00892980" w:rsidRPr="003E4A1B">
              <w:rPr>
                <w:rFonts w:ascii="Verdana" w:hAnsi="Verdana" w:cs="Calibri"/>
                <w:bCs/>
              </w:rPr>
              <w:t xml:space="preserve"> </w:t>
            </w:r>
            <w:r w:rsidR="00C84412" w:rsidRPr="003E4A1B">
              <w:rPr>
                <w:rFonts w:ascii="Verdana" w:hAnsi="Verdana" w:cs="Calibri"/>
                <w:bCs/>
              </w:rPr>
              <w:t xml:space="preserve">Diese Formulierung ist aufzunehmen, </w:t>
            </w:r>
            <w:r w:rsidR="003766EA" w:rsidRPr="003E4A1B">
              <w:rPr>
                <w:rFonts w:ascii="Verdana" w:hAnsi="Verdana" w:cs="Calibri"/>
                <w:bCs/>
              </w:rPr>
              <w:t xml:space="preserve">wenn </w:t>
            </w:r>
            <w:r w:rsidR="00C84412" w:rsidRPr="003E4A1B">
              <w:rPr>
                <w:rFonts w:ascii="Verdana" w:hAnsi="Verdana" w:cs="Calibri"/>
                <w:bCs/>
              </w:rPr>
              <w:t xml:space="preserve">das ordentliche Gesetzgebungsverfahren auf Antrag des Gerichtshofs </w:t>
            </w:r>
            <w:r w:rsidR="003766EA" w:rsidRPr="003E4A1B">
              <w:rPr>
                <w:rFonts w:ascii="Verdana" w:hAnsi="Verdana" w:cs="Calibri"/>
                <w:bCs/>
              </w:rPr>
              <w:t>eingeleitet wurde</w:t>
            </w:r>
            <w:r w:rsidR="00C84412" w:rsidRPr="003E4A1B">
              <w:rPr>
                <w:rFonts w:ascii="Verdana" w:hAnsi="Verdana" w:cs="Calibri"/>
                <w:bCs/>
              </w:rPr>
              <w:t xml:space="preserve"> </w:t>
            </w:r>
            <w:r w:rsidR="00892980" w:rsidRPr="003E4A1B">
              <w:rPr>
                <w:rFonts w:ascii="Verdana" w:hAnsi="Verdana" w:cs="Calibri"/>
                <w:bCs/>
              </w:rPr>
              <w:t>(</w:t>
            </w:r>
            <w:r w:rsidR="00C84412" w:rsidRPr="003E4A1B">
              <w:rPr>
                <w:rFonts w:ascii="Verdana" w:hAnsi="Verdana" w:cs="Calibri"/>
                <w:bCs/>
              </w:rPr>
              <w:t>mögli</w:t>
            </w:r>
            <w:r w:rsidR="0058455B" w:rsidRPr="003E4A1B">
              <w:rPr>
                <w:rFonts w:ascii="Verdana" w:hAnsi="Verdana" w:cs="Calibri"/>
                <w:bCs/>
              </w:rPr>
              <w:t>c</w:t>
            </w:r>
            <w:r w:rsidR="00C84412" w:rsidRPr="003E4A1B">
              <w:rPr>
                <w:rFonts w:ascii="Verdana" w:hAnsi="Verdana" w:cs="Calibri"/>
                <w:bCs/>
              </w:rPr>
              <w:t>he Rechtsgrundlagen</w:t>
            </w:r>
            <w:r w:rsidR="00973F49" w:rsidRPr="003E4A1B">
              <w:rPr>
                <w:rFonts w:ascii="Verdana" w:hAnsi="Verdana" w:cs="Calibri"/>
                <w:bCs/>
              </w:rPr>
              <w:t xml:space="preserve">: </w:t>
            </w:r>
            <w:r w:rsidR="00C84412" w:rsidRPr="003E4A1B">
              <w:rPr>
                <w:rFonts w:ascii="Verdana" w:hAnsi="Verdana" w:cs="Calibri"/>
                <w:bCs/>
              </w:rPr>
              <w:t>Artikel</w:t>
            </w:r>
            <w:r w:rsidR="00973F49" w:rsidRPr="003E4A1B">
              <w:rPr>
                <w:rFonts w:ascii="Verdana" w:hAnsi="Verdana" w:cs="Calibri"/>
                <w:bCs/>
              </w:rPr>
              <w:t xml:space="preserve"> 257 </w:t>
            </w:r>
            <w:r w:rsidR="00C84412" w:rsidRPr="003E4A1B">
              <w:rPr>
                <w:rFonts w:ascii="Verdana" w:hAnsi="Verdana" w:cs="Calibri"/>
                <w:bCs/>
              </w:rPr>
              <w:t>u</w:t>
            </w:r>
            <w:r w:rsidR="009A1F6E" w:rsidRPr="003E4A1B">
              <w:rPr>
                <w:rFonts w:ascii="Verdana" w:hAnsi="Verdana" w:cs="Calibri"/>
                <w:bCs/>
              </w:rPr>
              <w:t>nd</w:t>
            </w:r>
            <w:r w:rsidR="00973F49" w:rsidRPr="003E4A1B">
              <w:rPr>
                <w:rFonts w:ascii="Verdana" w:hAnsi="Verdana" w:cs="Calibri"/>
                <w:bCs/>
              </w:rPr>
              <w:t xml:space="preserve"> 281 </w:t>
            </w:r>
            <w:r w:rsidR="00C84412" w:rsidRPr="003E4A1B">
              <w:rPr>
                <w:rFonts w:ascii="Verdana" w:hAnsi="Verdana" w:cs="Calibri"/>
                <w:bCs/>
              </w:rPr>
              <w:t>AEUV sowie die Satzung des Gerichtshofs</w:t>
            </w:r>
            <w:r w:rsidR="00892980" w:rsidRPr="003E4A1B">
              <w:rPr>
                <w:rFonts w:ascii="Verdana" w:hAnsi="Verdana" w:cs="Calibri"/>
                <w:bCs/>
              </w:rPr>
              <w:t>)</w:t>
            </w:r>
          </w:p>
        </w:tc>
      </w:tr>
      <w:tr w:rsidR="002C4FD0" w:rsidRPr="003E4A1B" w:rsidTr="002D7803">
        <w:tc>
          <w:tcPr>
            <w:tcW w:w="4019" w:type="dxa"/>
            <w:tcBorders>
              <w:left w:val="single" w:sz="4" w:space="0" w:color="auto"/>
              <w:bottom w:val="single" w:sz="4" w:space="0" w:color="auto"/>
            </w:tcBorders>
            <w:shd w:val="clear" w:color="auto" w:fill="auto"/>
          </w:tcPr>
          <w:p w:rsidR="002C4FD0" w:rsidRPr="003E4A1B" w:rsidRDefault="00E16CE4" w:rsidP="0005501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auf Empfehlung der Europäischen Zentralbank,</w:t>
            </w:r>
          </w:p>
        </w:tc>
        <w:tc>
          <w:tcPr>
            <w:tcW w:w="5270" w:type="dxa"/>
            <w:tcBorders>
              <w:bottom w:val="single" w:sz="4" w:space="0" w:color="auto"/>
              <w:right w:val="single" w:sz="4" w:space="0" w:color="auto"/>
            </w:tcBorders>
            <w:shd w:val="clear" w:color="auto" w:fill="auto"/>
          </w:tcPr>
          <w:p w:rsidR="002C4FD0" w:rsidRPr="003E4A1B" w:rsidRDefault="00FE6930" w:rsidP="006A0A7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H</w:t>
            </w:r>
            <w:r w:rsidR="008E6349" w:rsidRPr="003E4A1B">
              <w:rPr>
                <w:rFonts w:ascii="Verdana" w:hAnsi="Verdana" w:cs="Calibri"/>
                <w:bCs/>
              </w:rPr>
              <w:t>.</w:t>
            </w:r>
            <w:r w:rsidRPr="003E4A1B">
              <w:rPr>
                <w:rFonts w:ascii="Verdana" w:hAnsi="Verdana" w:cs="Calibri"/>
                <w:bCs/>
              </w:rPr>
              <w:t>4</w:t>
            </w:r>
            <w:r w:rsidR="00BB0C39" w:rsidRPr="003E4A1B">
              <w:rPr>
                <w:rFonts w:ascii="Verdana" w:hAnsi="Verdana" w:cs="Calibri"/>
                <w:bCs/>
              </w:rPr>
              <w:t>.</w:t>
            </w:r>
            <w:r w:rsidR="00973F49" w:rsidRPr="003E4A1B">
              <w:rPr>
                <w:rFonts w:ascii="Verdana" w:hAnsi="Verdana" w:cs="Calibri"/>
                <w:bCs/>
              </w:rPr>
              <w:t xml:space="preserve"> </w:t>
            </w:r>
            <w:r w:rsidR="0058455B" w:rsidRPr="003E4A1B">
              <w:rPr>
                <w:rFonts w:ascii="Verdana" w:hAnsi="Verdana" w:cs="Calibri"/>
                <w:bCs/>
              </w:rPr>
              <w:t xml:space="preserve">Diese Formulierung ist aufzunehmen, </w:t>
            </w:r>
            <w:r w:rsidR="006A0A74" w:rsidRPr="003E4A1B">
              <w:rPr>
                <w:rFonts w:ascii="Verdana" w:hAnsi="Verdana" w:cs="Calibri"/>
                <w:bCs/>
              </w:rPr>
              <w:t xml:space="preserve">wenn </w:t>
            </w:r>
            <w:r w:rsidR="0058455B" w:rsidRPr="003E4A1B">
              <w:rPr>
                <w:rFonts w:ascii="Verdana" w:hAnsi="Verdana" w:cs="Calibri"/>
                <w:bCs/>
              </w:rPr>
              <w:t xml:space="preserve">das ordentliche </w:t>
            </w:r>
            <w:r w:rsidR="0058455B" w:rsidRPr="003E4A1B">
              <w:rPr>
                <w:rFonts w:ascii="Verdana" w:hAnsi="Verdana" w:cs="Calibri"/>
                <w:bCs/>
              </w:rPr>
              <w:lastRenderedPageBreak/>
              <w:t xml:space="preserve">Gesetzgebungsverfahren auf </w:t>
            </w:r>
            <w:r w:rsidR="00D4726D" w:rsidRPr="003E4A1B">
              <w:rPr>
                <w:rFonts w:ascii="Verdana" w:hAnsi="Verdana" w:cs="Calibri"/>
                <w:bCs/>
              </w:rPr>
              <w:t>e</w:t>
            </w:r>
            <w:r w:rsidR="0058455B" w:rsidRPr="003E4A1B">
              <w:rPr>
                <w:rFonts w:ascii="Verdana" w:hAnsi="Verdana" w:cs="Calibri"/>
                <w:bCs/>
              </w:rPr>
              <w:t xml:space="preserve">ine Empfehlung der Europäischen Zentralbank zurückgeht </w:t>
            </w:r>
            <w:r w:rsidR="00973F49" w:rsidRPr="003E4A1B">
              <w:rPr>
                <w:rFonts w:ascii="Verdana" w:hAnsi="Verdana" w:cs="Calibri"/>
                <w:bCs/>
              </w:rPr>
              <w:t>(</w:t>
            </w:r>
            <w:r w:rsidR="0058455B" w:rsidRPr="003E4A1B">
              <w:rPr>
                <w:rFonts w:ascii="Verdana" w:hAnsi="Verdana" w:cs="Calibri"/>
                <w:bCs/>
              </w:rPr>
              <w:t>mögliche Rechtsgrundlage</w:t>
            </w:r>
            <w:r w:rsidR="00973F49" w:rsidRPr="003E4A1B">
              <w:rPr>
                <w:rFonts w:ascii="Verdana" w:hAnsi="Verdana" w:cs="Calibri"/>
                <w:bCs/>
              </w:rPr>
              <w:t xml:space="preserve">: </w:t>
            </w:r>
            <w:r w:rsidR="00055017" w:rsidRPr="003E4A1B">
              <w:rPr>
                <w:rFonts w:ascii="Verdana" w:hAnsi="Verdana" w:cs="Calibri"/>
                <w:bCs/>
              </w:rPr>
              <w:t>A</w:t>
            </w:r>
            <w:r w:rsidR="00973F49" w:rsidRPr="003E4A1B">
              <w:rPr>
                <w:rFonts w:ascii="Verdana" w:hAnsi="Verdana" w:cs="Calibri"/>
                <w:bCs/>
              </w:rPr>
              <w:t>rti</w:t>
            </w:r>
            <w:r w:rsidR="0058455B" w:rsidRPr="003E4A1B">
              <w:rPr>
                <w:rFonts w:ascii="Verdana" w:hAnsi="Verdana" w:cs="Calibri"/>
                <w:bCs/>
              </w:rPr>
              <w:t>kel</w:t>
            </w:r>
            <w:r w:rsidR="00973F49" w:rsidRPr="003E4A1B">
              <w:rPr>
                <w:rFonts w:ascii="Verdana" w:hAnsi="Verdana" w:cs="Calibri"/>
                <w:bCs/>
              </w:rPr>
              <w:t xml:space="preserve"> 129</w:t>
            </w:r>
            <w:r w:rsidR="0058455B" w:rsidRPr="003E4A1B">
              <w:rPr>
                <w:rFonts w:ascii="Verdana" w:hAnsi="Verdana" w:cs="Calibri"/>
                <w:bCs/>
              </w:rPr>
              <w:t xml:space="preserve"> Absatz 3</w:t>
            </w:r>
            <w:r w:rsidR="00973F49" w:rsidRPr="003E4A1B">
              <w:rPr>
                <w:rFonts w:ascii="Verdana" w:hAnsi="Verdana" w:cs="Calibri"/>
                <w:bCs/>
              </w:rPr>
              <w:t xml:space="preserve"> </w:t>
            </w:r>
            <w:r w:rsidR="0058455B" w:rsidRPr="003E4A1B">
              <w:rPr>
                <w:rFonts w:ascii="Verdana" w:hAnsi="Verdana" w:cs="Calibri"/>
                <w:bCs/>
              </w:rPr>
              <w:t>AEUV</w:t>
            </w:r>
            <w:r w:rsidR="00973F49" w:rsidRPr="003E4A1B">
              <w:rPr>
                <w:rFonts w:ascii="Verdana" w:hAnsi="Verdana" w:cs="Calibri"/>
                <w:bCs/>
              </w:rPr>
              <w:t>)</w:t>
            </w:r>
          </w:p>
        </w:tc>
      </w:tr>
      <w:tr w:rsidR="002C4FD0" w:rsidRPr="003E4A1B" w:rsidTr="00917600">
        <w:tc>
          <w:tcPr>
            <w:tcW w:w="4019" w:type="dxa"/>
            <w:tcBorders>
              <w:top w:val="single" w:sz="4" w:space="0" w:color="auto"/>
              <w:bottom w:val="single" w:sz="4" w:space="0" w:color="auto"/>
            </w:tcBorders>
            <w:shd w:val="clear" w:color="auto" w:fill="auto"/>
          </w:tcPr>
          <w:p w:rsidR="002C4FD0" w:rsidRPr="003E4A1B" w:rsidRDefault="00E16CE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lastRenderedPageBreak/>
              <w:t>nach Zuleitung des Entwurfs des Gesetzgebungsakts an die nationalen Parlamente,</w:t>
            </w:r>
          </w:p>
        </w:tc>
        <w:tc>
          <w:tcPr>
            <w:tcW w:w="5270" w:type="dxa"/>
            <w:tcBorders>
              <w:top w:val="single" w:sz="4" w:space="0" w:color="auto"/>
            </w:tcBorders>
            <w:shd w:val="clear" w:color="auto" w:fill="auto"/>
          </w:tcPr>
          <w:p w:rsidR="002C4FD0" w:rsidRPr="003E4A1B" w:rsidRDefault="00FE6930" w:rsidP="009A429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bookmarkStart w:id="15" w:name="A_I"/>
            <w:bookmarkEnd w:id="15"/>
            <w:r w:rsidRPr="003E4A1B">
              <w:rPr>
                <w:rFonts w:ascii="Verdana" w:hAnsi="Verdana" w:cs="Calibri"/>
                <w:bCs/>
              </w:rPr>
              <w:t>I</w:t>
            </w:r>
            <w:r w:rsidR="00BB0C39" w:rsidRPr="003E4A1B">
              <w:rPr>
                <w:rFonts w:ascii="Verdana" w:hAnsi="Verdana" w:cs="Calibri"/>
                <w:bCs/>
              </w:rPr>
              <w:t>.</w:t>
            </w:r>
            <w:r w:rsidR="00973F49" w:rsidRPr="003E4A1B">
              <w:rPr>
                <w:rFonts w:ascii="Verdana" w:hAnsi="Verdana" w:cs="Calibri"/>
                <w:bCs/>
              </w:rPr>
              <w:t xml:space="preserve"> </w:t>
            </w:r>
            <w:r w:rsidR="0058455B" w:rsidRPr="003E4A1B">
              <w:rPr>
                <w:rFonts w:ascii="Verdana" w:hAnsi="Verdana" w:cs="Calibri"/>
                <w:bCs/>
              </w:rPr>
              <w:t xml:space="preserve">Diese Formulierung ist </w:t>
            </w:r>
            <w:r w:rsidR="006A0A74" w:rsidRPr="003E4A1B">
              <w:rPr>
                <w:rFonts w:ascii="Verdana" w:hAnsi="Verdana" w:cs="Calibri"/>
                <w:bCs/>
              </w:rPr>
              <w:t xml:space="preserve">immer aufzunehmen, </w:t>
            </w:r>
            <w:r w:rsidR="009A429E" w:rsidRPr="003E4A1B">
              <w:rPr>
                <w:rFonts w:ascii="Verdana" w:hAnsi="Verdana" w:cs="Calibri"/>
                <w:bCs/>
              </w:rPr>
              <w:t>selbst</w:t>
            </w:r>
            <w:r w:rsidR="006A0A74" w:rsidRPr="003E4A1B">
              <w:rPr>
                <w:rFonts w:ascii="Verdana" w:hAnsi="Verdana" w:cs="Calibri"/>
                <w:bCs/>
              </w:rPr>
              <w:t xml:space="preserve"> wenn der Rechtsakt unter die </w:t>
            </w:r>
            <w:r w:rsidR="0058455B" w:rsidRPr="003E4A1B">
              <w:rPr>
                <w:rFonts w:ascii="Verdana" w:hAnsi="Verdana" w:cs="Calibri"/>
                <w:bCs/>
              </w:rPr>
              <w:t xml:space="preserve">ausschließliche Zuständigkeit der Union </w:t>
            </w:r>
            <w:r w:rsidR="006A0A74" w:rsidRPr="003E4A1B">
              <w:rPr>
                <w:rFonts w:ascii="Verdana" w:hAnsi="Verdana" w:cs="Calibri"/>
                <w:bCs/>
              </w:rPr>
              <w:t>fällt</w:t>
            </w:r>
            <w:r w:rsidR="0058455B" w:rsidRPr="003E4A1B">
              <w:rPr>
                <w:rFonts w:ascii="Verdana" w:hAnsi="Verdana" w:cs="Calibri"/>
                <w:bCs/>
              </w:rPr>
              <w:t>.</w:t>
            </w:r>
          </w:p>
        </w:tc>
      </w:tr>
      <w:tr w:rsidR="002C4FD0" w:rsidRPr="003E4A1B" w:rsidTr="002D7803">
        <w:trPr>
          <w:cantSplit/>
        </w:trPr>
        <w:tc>
          <w:tcPr>
            <w:tcW w:w="4019" w:type="dxa"/>
            <w:tcBorders>
              <w:left w:val="single" w:sz="4" w:space="0" w:color="auto"/>
            </w:tcBorders>
            <w:shd w:val="clear" w:color="auto" w:fill="auto"/>
          </w:tcPr>
          <w:p w:rsidR="002C4FD0" w:rsidRPr="003E4A1B" w:rsidRDefault="00E16CE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nach Stellungnahme der Europäischen Kommission,</w:t>
            </w:r>
          </w:p>
        </w:tc>
        <w:tc>
          <w:tcPr>
            <w:tcW w:w="5270" w:type="dxa"/>
            <w:shd w:val="clear" w:color="auto" w:fill="auto"/>
          </w:tcPr>
          <w:p w:rsidR="00AB5AB2" w:rsidRPr="003E4A1B"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bookmarkStart w:id="16" w:name="A_J"/>
            <w:bookmarkEnd w:id="16"/>
            <w:r w:rsidRPr="003E4A1B">
              <w:rPr>
                <w:rFonts w:ascii="Verdana" w:hAnsi="Verdana" w:cs="Calibri"/>
                <w:bCs/>
              </w:rPr>
              <w:t>J</w:t>
            </w:r>
            <w:r w:rsidR="00BB0C39" w:rsidRPr="003E4A1B">
              <w:rPr>
                <w:rFonts w:ascii="Verdana" w:hAnsi="Verdana" w:cs="Calibri"/>
                <w:bCs/>
              </w:rPr>
              <w:t>.</w:t>
            </w:r>
            <w:r w:rsidR="00973F49" w:rsidRPr="003E4A1B">
              <w:rPr>
                <w:rFonts w:ascii="Verdana" w:hAnsi="Verdana" w:cs="Calibri"/>
                <w:bCs/>
              </w:rPr>
              <w:t xml:space="preserve"> </w:t>
            </w:r>
            <w:r w:rsidR="00B62AEE" w:rsidRPr="003E4A1B">
              <w:rPr>
                <w:rFonts w:ascii="Verdana" w:hAnsi="Verdana" w:cs="Calibri"/>
                <w:bCs/>
              </w:rPr>
              <w:t xml:space="preserve">Diese Formulierung ist aufzunehmen, </w:t>
            </w:r>
            <w:r w:rsidR="006A0A74" w:rsidRPr="003E4A1B">
              <w:rPr>
                <w:rFonts w:ascii="Verdana" w:hAnsi="Verdana" w:cs="Calibri"/>
                <w:bCs/>
              </w:rPr>
              <w:t xml:space="preserve">wenn </w:t>
            </w:r>
            <w:r w:rsidR="00B62AEE" w:rsidRPr="003E4A1B">
              <w:rPr>
                <w:rFonts w:ascii="Verdana" w:hAnsi="Verdana" w:cs="Calibri"/>
                <w:bCs/>
              </w:rPr>
              <w:t>die Kommission gemäß Artikel 294 Absatz 15 AEUV eine Stellungnahme abgegeben hat</w:t>
            </w:r>
            <w:r w:rsidR="00973F49" w:rsidRPr="003E4A1B">
              <w:rPr>
                <w:rFonts w:ascii="Verdana" w:hAnsi="Verdana" w:cs="Calibri"/>
                <w:bCs/>
              </w:rPr>
              <w:t>.</w:t>
            </w:r>
          </w:p>
          <w:p w:rsidR="00AB5AB2" w:rsidRPr="003E4A1B" w:rsidRDefault="00B62AEE"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Für die zu diesem Bezugsvermerk zugehörige Fußnote siehe Nummer </w:t>
            </w:r>
            <w:hyperlink w:anchor="JPG_9_10" w:history="1">
              <w:r w:rsidR="007E7EB9" w:rsidRPr="003E4A1B">
                <w:rPr>
                  <w:rStyle w:val="Hyperlink"/>
                  <w:rFonts w:ascii="Verdana" w:hAnsi="Verdana" w:cs="Calibri"/>
                  <w:bCs/>
                </w:rPr>
                <w:t>9.10</w:t>
              </w:r>
            </w:hyperlink>
            <w:r w:rsidR="007E7EB9" w:rsidRPr="003E4A1B">
              <w:rPr>
                <w:rFonts w:ascii="Verdana" w:hAnsi="Verdana" w:cs="Calibri"/>
                <w:bCs/>
              </w:rPr>
              <w:t xml:space="preserve"> </w:t>
            </w:r>
            <w:r w:rsidRPr="003E4A1B">
              <w:rPr>
                <w:rFonts w:ascii="Verdana" w:hAnsi="Verdana" w:cs="Calibri"/>
                <w:bCs/>
              </w:rPr>
              <w:t>GL</w:t>
            </w:r>
            <w:r w:rsidR="00AB5AB2" w:rsidRPr="003E4A1B">
              <w:rPr>
                <w:rFonts w:ascii="Verdana" w:hAnsi="Verdana" w:cs="Calibri"/>
                <w:bCs/>
              </w:rPr>
              <w:t>.</w:t>
            </w:r>
          </w:p>
          <w:p w:rsidR="002C4FD0" w:rsidRPr="003E4A1B" w:rsidRDefault="00B62AEE" w:rsidP="00AB5AB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Falls die Anhörung nicht zu einer Stellungnahme geführt hat, ist die Formulierung des Bezugsvermerks entsprechend anzupassen: siehe Abschnitt </w:t>
            </w:r>
            <w:hyperlink w:anchor="D_2_5_1" w:history="1">
              <w:r w:rsidR="00AB63D5" w:rsidRPr="003E4A1B">
                <w:rPr>
                  <w:rStyle w:val="Hyperlink"/>
                  <w:rFonts w:ascii="Verdana" w:hAnsi="Verdana" w:cs="Calibri"/>
                  <w:bCs/>
                </w:rPr>
                <w:t>D.2.5</w:t>
              </w:r>
              <w:r w:rsidR="00DE0305" w:rsidRPr="003E4A1B">
                <w:rPr>
                  <w:rStyle w:val="Hyperlink"/>
                  <w:rFonts w:ascii="Verdana" w:hAnsi="Verdana" w:cs="Calibri"/>
                  <w:bCs/>
                </w:rPr>
                <w:t>.1</w:t>
              </w:r>
            </w:hyperlink>
            <w:r w:rsidR="00BB0C39" w:rsidRPr="003E4A1B">
              <w:rPr>
                <w:rFonts w:ascii="Verdana" w:hAnsi="Verdana" w:cs="Calibri"/>
                <w:bCs/>
              </w:rPr>
              <w:t>.</w:t>
            </w:r>
            <w:r w:rsidR="006345F7" w:rsidRPr="003E4A1B">
              <w:rPr>
                <w:rFonts w:ascii="Verdana" w:hAnsi="Verdana" w:cs="Calibri"/>
                <w:bCs/>
              </w:rPr>
              <w:t xml:space="preserve"> </w:t>
            </w:r>
          </w:p>
          <w:p w:rsidR="0080233F" w:rsidRPr="003E4A1B" w:rsidRDefault="00B62AEE" w:rsidP="0075214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Weitere Regeln finden sich in den Abschnitten</w:t>
            </w:r>
            <w:r w:rsidR="0080233F" w:rsidRPr="003E4A1B">
              <w:rPr>
                <w:rFonts w:ascii="Verdana" w:hAnsi="Verdana" w:cs="Calibri"/>
                <w:bCs/>
              </w:rPr>
              <w:t xml:space="preserve"> </w:t>
            </w:r>
            <w:hyperlink w:anchor="D_2_5_2" w:history="1">
              <w:r w:rsidR="00AB63D5" w:rsidRPr="003E4A1B">
                <w:rPr>
                  <w:rStyle w:val="Hyperlink"/>
                  <w:rFonts w:ascii="Verdana" w:hAnsi="Verdana" w:cs="Calibri"/>
                  <w:bCs/>
                </w:rPr>
                <w:t>D.2.5</w:t>
              </w:r>
              <w:r w:rsidR="00DE0305" w:rsidRPr="003E4A1B">
                <w:rPr>
                  <w:rStyle w:val="Hyperlink"/>
                  <w:rFonts w:ascii="Verdana" w:hAnsi="Verdana" w:cs="Calibri"/>
                  <w:bCs/>
                </w:rPr>
                <w:t>.2</w:t>
              </w:r>
            </w:hyperlink>
            <w:r w:rsidR="002319FF" w:rsidRPr="003E4A1B">
              <w:rPr>
                <w:rFonts w:ascii="Verdana" w:hAnsi="Verdana" w:cs="Calibri"/>
                <w:bCs/>
              </w:rPr>
              <w:t xml:space="preserve">, </w:t>
            </w:r>
            <w:hyperlink w:anchor="D_2_5_3" w:history="1">
              <w:r w:rsidR="002319FF" w:rsidRPr="003E4A1B">
                <w:rPr>
                  <w:rStyle w:val="Hyperlink"/>
                  <w:rFonts w:ascii="Verdana" w:hAnsi="Verdana" w:cs="Calibri"/>
                  <w:bCs/>
                </w:rPr>
                <w:t>D.2.5.3</w:t>
              </w:r>
            </w:hyperlink>
            <w:r w:rsidR="002319FF" w:rsidRPr="003E4A1B">
              <w:rPr>
                <w:rFonts w:ascii="Verdana" w:hAnsi="Verdana" w:cs="Calibri"/>
                <w:bCs/>
              </w:rPr>
              <w:t xml:space="preserve"> </w:t>
            </w:r>
            <w:r w:rsidRPr="003E4A1B">
              <w:rPr>
                <w:rFonts w:ascii="Verdana" w:hAnsi="Verdana" w:cs="Calibri"/>
                <w:bCs/>
              </w:rPr>
              <w:t>u</w:t>
            </w:r>
            <w:r w:rsidR="002319FF" w:rsidRPr="003E4A1B">
              <w:rPr>
                <w:rFonts w:ascii="Verdana" w:hAnsi="Verdana" w:cs="Calibri"/>
                <w:bCs/>
              </w:rPr>
              <w:t xml:space="preserve">nd </w:t>
            </w:r>
            <w:hyperlink w:anchor="D_2_5_4" w:history="1">
              <w:r w:rsidR="00DE0305" w:rsidRPr="003E4A1B">
                <w:rPr>
                  <w:rStyle w:val="Hyperlink"/>
                  <w:rFonts w:ascii="Verdana" w:hAnsi="Verdana" w:cs="Calibri"/>
                  <w:bCs/>
                </w:rPr>
                <w:t>D.2.5.4</w:t>
              </w:r>
            </w:hyperlink>
            <w:r w:rsidR="00BB0C39" w:rsidRPr="003E4A1B">
              <w:rPr>
                <w:rFonts w:ascii="Verdana" w:hAnsi="Verdana" w:cs="Calibri"/>
                <w:bCs/>
              </w:rPr>
              <w:t>.</w:t>
            </w:r>
            <w:r w:rsidR="0080233F" w:rsidRPr="003E4A1B">
              <w:rPr>
                <w:rFonts w:ascii="Verdana" w:hAnsi="Verdana" w:cs="Calibri"/>
                <w:bCs/>
              </w:rPr>
              <w:t xml:space="preserve"> </w:t>
            </w:r>
          </w:p>
        </w:tc>
      </w:tr>
      <w:tr w:rsidR="002C4FD0" w:rsidRPr="003E4A1B" w:rsidTr="002D7803">
        <w:tc>
          <w:tcPr>
            <w:tcW w:w="4019" w:type="dxa"/>
            <w:tcBorders>
              <w:left w:val="single" w:sz="4" w:space="0" w:color="auto"/>
            </w:tcBorders>
            <w:shd w:val="clear" w:color="auto" w:fill="auto"/>
          </w:tcPr>
          <w:p w:rsidR="002C4FD0" w:rsidRPr="003E4A1B" w:rsidRDefault="00E16CE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nach Stellungnahme des Gerichtshofs,</w:t>
            </w:r>
          </w:p>
        </w:tc>
        <w:tc>
          <w:tcPr>
            <w:tcW w:w="5270" w:type="dxa"/>
            <w:shd w:val="clear" w:color="auto" w:fill="auto"/>
          </w:tcPr>
          <w:p w:rsidR="00B62AEE" w:rsidRPr="003E4A1B" w:rsidRDefault="00FE6930" w:rsidP="00B62AE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bookmarkStart w:id="17" w:name="A_K"/>
            <w:bookmarkEnd w:id="17"/>
            <w:r w:rsidRPr="003E4A1B">
              <w:rPr>
                <w:rFonts w:ascii="Verdana" w:hAnsi="Verdana" w:cs="Calibri"/>
                <w:bCs/>
              </w:rPr>
              <w:t>K</w:t>
            </w:r>
            <w:r w:rsidR="00BB0C39" w:rsidRPr="003E4A1B">
              <w:rPr>
                <w:rFonts w:ascii="Verdana" w:hAnsi="Verdana" w:cs="Calibri"/>
                <w:bCs/>
              </w:rPr>
              <w:t>.</w:t>
            </w:r>
            <w:r w:rsidR="0080233F" w:rsidRPr="003E4A1B">
              <w:rPr>
                <w:rFonts w:ascii="Verdana" w:hAnsi="Verdana" w:cs="Calibri"/>
                <w:bCs/>
              </w:rPr>
              <w:t xml:space="preserve"> </w:t>
            </w:r>
            <w:r w:rsidR="00B62AEE" w:rsidRPr="003E4A1B">
              <w:rPr>
                <w:rFonts w:ascii="Verdana" w:hAnsi="Verdana" w:cs="Calibri"/>
                <w:bCs/>
              </w:rPr>
              <w:t xml:space="preserve">Diese Formulierung ist aufzunehmen, </w:t>
            </w:r>
            <w:r w:rsidR="0075214B" w:rsidRPr="003E4A1B">
              <w:rPr>
                <w:rFonts w:ascii="Verdana" w:hAnsi="Verdana" w:cs="Calibri"/>
                <w:bCs/>
              </w:rPr>
              <w:t xml:space="preserve">wenn </w:t>
            </w:r>
            <w:r w:rsidR="00B62AEE" w:rsidRPr="003E4A1B">
              <w:rPr>
                <w:rFonts w:ascii="Verdana" w:hAnsi="Verdana" w:cs="Calibri"/>
                <w:bCs/>
              </w:rPr>
              <w:t>der Gerichtshof entsprechend der Rechtsgrundlage des Rechtsakts eine Stellungnahme abgegeben hat.</w:t>
            </w:r>
          </w:p>
          <w:p w:rsidR="00B62AEE" w:rsidRPr="003E4A1B" w:rsidRDefault="00B62AEE" w:rsidP="00B62AE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Für die zu diesem Bezugsvermerk zugehörige Fußnote siehe Nummer </w:t>
            </w:r>
            <w:hyperlink w:anchor="JPG_9_10" w:history="1">
              <w:r w:rsidRPr="003E4A1B">
                <w:rPr>
                  <w:rStyle w:val="Hyperlink"/>
                  <w:rFonts w:ascii="Verdana" w:hAnsi="Verdana" w:cs="Calibri"/>
                  <w:bCs/>
                </w:rPr>
                <w:t>9.10</w:t>
              </w:r>
            </w:hyperlink>
            <w:r w:rsidRPr="003E4A1B">
              <w:rPr>
                <w:rFonts w:ascii="Verdana" w:hAnsi="Verdana" w:cs="Calibri"/>
                <w:bCs/>
              </w:rPr>
              <w:t xml:space="preserve"> GL.</w:t>
            </w:r>
          </w:p>
          <w:p w:rsidR="000B6E98" w:rsidRPr="003E4A1B" w:rsidRDefault="00B62AEE" w:rsidP="000B6E98">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Falls die Anhörung nicht zu einer Stellungnahme geführt hat, ist die Formulierung des Bezugsvermerks entsprechend anzupassen: siehe </w:t>
            </w:r>
            <w:r w:rsidR="000B6E98" w:rsidRPr="003E4A1B">
              <w:rPr>
                <w:rFonts w:ascii="Verdana" w:hAnsi="Verdana" w:cs="Calibri"/>
                <w:bCs/>
              </w:rPr>
              <w:t xml:space="preserve">Abschnitt </w:t>
            </w:r>
            <w:hyperlink w:anchor="D_2_5_1" w:history="1">
              <w:r w:rsidR="000B6E98" w:rsidRPr="003E4A1B">
                <w:rPr>
                  <w:rStyle w:val="Hyperlink"/>
                  <w:rFonts w:ascii="Verdana" w:hAnsi="Verdana" w:cs="Calibri"/>
                  <w:bCs/>
                </w:rPr>
                <w:t>D.2.5.1</w:t>
              </w:r>
            </w:hyperlink>
            <w:r w:rsidR="000B6E98" w:rsidRPr="003E4A1B">
              <w:rPr>
                <w:rFonts w:ascii="Verdana" w:hAnsi="Verdana" w:cs="Calibri"/>
                <w:bCs/>
              </w:rPr>
              <w:t xml:space="preserve">. </w:t>
            </w:r>
          </w:p>
          <w:p w:rsidR="0080233F" w:rsidRPr="003E4A1B" w:rsidRDefault="000B6E98" w:rsidP="009A429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Weitere Regeln finden sich in den Abschnitten </w:t>
            </w:r>
            <w:hyperlink w:anchor="D_2_5_2" w:history="1">
              <w:r w:rsidRPr="003E4A1B">
                <w:rPr>
                  <w:rStyle w:val="Hyperlink"/>
                  <w:rFonts w:ascii="Verdana" w:hAnsi="Verdana" w:cs="Calibri"/>
                  <w:bCs/>
                </w:rPr>
                <w:t>D.2.5.2</w:t>
              </w:r>
            </w:hyperlink>
            <w:r w:rsidRPr="003E4A1B">
              <w:rPr>
                <w:rFonts w:ascii="Verdana" w:hAnsi="Verdana" w:cs="Calibri"/>
                <w:bCs/>
              </w:rPr>
              <w:t xml:space="preserve">, </w:t>
            </w:r>
            <w:hyperlink w:anchor="D_2_5_3" w:history="1">
              <w:r w:rsidRPr="003E4A1B">
                <w:rPr>
                  <w:rStyle w:val="Hyperlink"/>
                  <w:rFonts w:ascii="Verdana" w:hAnsi="Verdana" w:cs="Calibri"/>
                  <w:bCs/>
                </w:rPr>
                <w:t>D.2.5.3</w:t>
              </w:r>
            </w:hyperlink>
            <w:r w:rsidRPr="003E4A1B">
              <w:rPr>
                <w:rFonts w:ascii="Verdana" w:hAnsi="Verdana" w:cs="Calibri"/>
                <w:bCs/>
              </w:rPr>
              <w:t xml:space="preserve"> und </w:t>
            </w:r>
            <w:hyperlink w:anchor="D_2_5_4" w:history="1">
              <w:r w:rsidRPr="003E4A1B">
                <w:rPr>
                  <w:rStyle w:val="Hyperlink"/>
                  <w:rFonts w:ascii="Verdana" w:hAnsi="Verdana" w:cs="Calibri"/>
                  <w:bCs/>
                </w:rPr>
                <w:t>D.2.5.4</w:t>
              </w:r>
            </w:hyperlink>
            <w:r w:rsidRPr="003E4A1B">
              <w:rPr>
                <w:rFonts w:ascii="Verdana" w:hAnsi="Verdana" w:cs="Calibri"/>
                <w:bCs/>
              </w:rPr>
              <w:t>.</w:t>
            </w:r>
            <w:r w:rsidR="00B62AEE" w:rsidRPr="003E4A1B">
              <w:rPr>
                <w:rFonts w:ascii="Verdana" w:hAnsi="Verdana" w:cs="Calibri"/>
                <w:bCs/>
              </w:rPr>
              <w:t xml:space="preserve"> </w:t>
            </w:r>
          </w:p>
        </w:tc>
      </w:tr>
      <w:tr w:rsidR="002C4FD0" w:rsidRPr="003E4A1B" w:rsidTr="002D7803">
        <w:tc>
          <w:tcPr>
            <w:tcW w:w="4019" w:type="dxa"/>
            <w:tcBorders>
              <w:left w:val="single" w:sz="4" w:space="0" w:color="auto"/>
              <w:bottom w:val="single" w:sz="4" w:space="0" w:color="auto"/>
            </w:tcBorders>
            <w:shd w:val="clear" w:color="auto" w:fill="auto"/>
          </w:tcPr>
          <w:p w:rsidR="002C4FD0" w:rsidRPr="003E4A1B" w:rsidRDefault="00E16CE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nach Stellungnahme der Europäischen Zentralbank,</w:t>
            </w:r>
          </w:p>
        </w:tc>
        <w:tc>
          <w:tcPr>
            <w:tcW w:w="5270" w:type="dxa"/>
            <w:tcBorders>
              <w:bottom w:val="single" w:sz="4" w:space="0" w:color="auto"/>
            </w:tcBorders>
            <w:shd w:val="clear" w:color="auto" w:fill="auto"/>
          </w:tcPr>
          <w:p w:rsidR="00B62AEE" w:rsidRPr="003E4A1B" w:rsidRDefault="00FE6930" w:rsidP="00B62AE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L</w:t>
            </w:r>
            <w:r w:rsidR="00BB0C39" w:rsidRPr="003E4A1B">
              <w:rPr>
                <w:rFonts w:ascii="Verdana" w:hAnsi="Verdana" w:cs="Calibri"/>
                <w:bCs/>
              </w:rPr>
              <w:t>.</w:t>
            </w:r>
            <w:r w:rsidR="0080233F" w:rsidRPr="003E4A1B">
              <w:rPr>
                <w:rFonts w:ascii="Verdana" w:hAnsi="Verdana" w:cs="Calibri"/>
                <w:bCs/>
              </w:rPr>
              <w:t xml:space="preserve"> </w:t>
            </w:r>
            <w:r w:rsidR="00B62AEE" w:rsidRPr="003E4A1B">
              <w:rPr>
                <w:rFonts w:ascii="Verdana" w:hAnsi="Verdana" w:cs="Calibri"/>
                <w:bCs/>
              </w:rPr>
              <w:t xml:space="preserve">Diese Formulierung ist aufzunehmen, </w:t>
            </w:r>
            <w:r w:rsidR="00CB60D4" w:rsidRPr="003E4A1B">
              <w:rPr>
                <w:rFonts w:ascii="Verdana" w:hAnsi="Verdana" w:cs="Calibri"/>
                <w:bCs/>
              </w:rPr>
              <w:t xml:space="preserve">wenn </w:t>
            </w:r>
            <w:r w:rsidR="00B62AEE" w:rsidRPr="003E4A1B">
              <w:rPr>
                <w:rFonts w:ascii="Verdana" w:hAnsi="Verdana" w:cs="Calibri"/>
                <w:bCs/>
              </w:rPr>
              <w:t xml:space="preserve">die Europäische Zentralbank entsprechend der Rechtsgrundlage des Rechtsakts </w:t>
            </w:r>
            <w:r w:rsidR="000E126F" w:rsidRPr="003E4A1B">
              <w:rPr>
                <w:rFonts w:ascii="Verdana" w:hAnsi="Verdana" w:cs="Calibri"/>
                <w:bCs/>
              </w:rPr>
              <w:t xml:space="preserve">oder gemäß Artikel 127 Absatz 4 AEUV </w:t>
            </w:r>
            <w:r w:rsidR="00B62AEE" w:rsidRPr="003E4A1B">
              <w:rPr>
                <w:rFonts w:ascii="Verdana" w:hAnsi="Verdana" w:cs="Calibri"/>
                <w:bCs/>
              </w:rPr>
              <w:t>eine Stellungnahme abgegeben hat.</w:t>
            </w:r>
          </w:p>
          <w:p w:rsidR="00B62AEE" w:rsidRPr="003E4A1B" w:rsidRDefault="00B62AEE" w:rsidP="00B62AEE">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lastRenderedPageBreak/>
              <w:t xml:space="preserve">Für die zu diesem Bezugsvermerk zugehörige Fußnote siehe Nummer </w:t>
            </w:r>
            <w:hyperlink w:anchor="JPG_9_10" w:history="1">
              <w:r w:rsidRPr="003E4A1B">
                <w:rPr>
                  <w:rStyle w:val="Hyperlink"/>
                  <w:rFonts w:ascii="Verdana" w:hAnsi="Verdana" w:cs="Calibri"/>
                  <w:bCs/>
                </w:rPr>
                <w:t>9.10</w:t>
              </w:r>
            </w:hyperlink>
            <w:r w:rsidRPr="003E4A1B">
              <w:rPr>
                <w:rFonts w:ascii="Verdana" w:hAnsi="Verdana" w:cs="Calibri"/>
                <w:bCs/>
              </w:rPr>
              <w:t xml:space="preserve"> GL.</w:t>
            </w:r>
          </w:p>
          <w:p w:rsidR="000B6E98" w:rsidRPr="003E4A1B" w:rsidRDefault="00B62AEE" w:rsidP="000B6E98">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Falls die Anhörung nicht zu einer Stellungnahme geführt hat, ist die Formulierung des Bezugsvermerks entsprechend anzupassen: siehe </w:t>
            </w:r>
            <w:r w:rsidR="000B6E98" w:rsidRPr="003E4A1B">
              <w:rPr>
                <w:rFonts w:ascii="Verdana" w:hAnsi="Verdana" w:cs="Calibri"/>
                <w:bCs/>
              </w:rPr>
              <w:t xml:space="preserve">Abschnitt </w:t>
            </w:r>
            <w:hyperlink w:anchor="D_2_5_1" w:history="1">
              <w:r w:rsidR="000B6E98" w:rsidRPr="003E4A1B">
                <w:rPr>
                  <w:rStyle w:val="Hyperlink"/>
                  <w:rFonts w:ascii="Verdana" w:hAnsi="Verdana" w:cs="Calibri"/>
                  <w:bCs/>
                </w:rPr>
                <w:t>D.2.5.1</w:t>
              </w:r>
            </w:hyperlink>
            <w:r w:rsidR="000B6E98" w:rsidRPr="003E4A1B">
              <w:rPr>
                <w:rFonts w:ascii="Verdana" w:hAnsi="Verdana" w:cs="Calibri"/>
                <w:bCs/>
              </w:rPr>
              <w:t xml:space="preserve">. </w:t>
            </w:r>
          </w:p>
          <w:p w:rsidR="002C4FD0" w:rsidRPr="003E4A1B" w:rsidRDefault="000B6E98" w:rsidP="00CB60D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Weitere Regeln finden sich in den Abschnitten </w:t>
            </w:r>
            <w:hyperlink w:anchor="D_2_5_2" w:history="1">
              <w:r w:rsidRPr="003E4A1B">
                <w:rPr>
                  <w:rStyle w:val="Hyperlink"/>
                  <w:rFonts w:ascii="Verdana" w:hAnsi="Verdana" w:cs="Calibri"/>
                  <w:bCs/>
                </w:rPr>
                <w:t>D.2.5.2</w:t>
              </w:r>
            </w:hyperlink>
            <w:r w:rsidRPr="003E4A1B">
              <w:rPr>
                <w:rFonts w:ascii="Verdana" w:hAnsi="Verdana" w:cs="Calibri"/>
                <w:bCs/>
              </w:rPr>
              <w:t xml:space="preserve">, </w:t>
            </w:r>
            <w:hyperlink w:anchor="D_2_5_3" w:history="1">
              <w:r w:rsidRPr="003E4A1B">
                <w:rPr>
                  <w:rStyle w:val="Hyperlink"/>
                  <w:rFonts w:ascii="Verdana" w:hAnsi="Verdana" w:cs="Calibri"/>
                  <w:bCs/>
                </w:rPr>
                <w:t>D.2.5.3</w:t>
              </w:r>
            </w:hyperlink>
            <w:r w:rsidRPr="003E4A1B">
              <w:rPr>
                <w:rFonts w:ascii="Verdana" w:hAnsi="Verdana" w:cs="Calibri"/>
                <w:bCs/>
              </w:rPr>
              <w:t xml:space="preserve"> und </w:t>
            </w:r>
            <w:hyperlink w:anchor="D_2_5_4" w:history="1">
              <w:r w:rsidRPr="003E4A1B">
                <w:rPr>
                  <w:rStyle w:val="Hyperlink"/>
                  <w:rFonts w:ascii="Verdana" w:hAnsi="Verdana" w:cs="Calibri"/>
                  <w:bCs/>
                </w:rPr>
                <w:t>D.2.5.4</w:t>
              </w:r>
            </w:hyperlink>
            <w:r w:rsidRPr="003E4A1B">
              <w:rPr>
                <w:rFonts w:ascii="Verdana" w:hAnsi="Verdana" w:cs="Calibri"/>
                <w:bCs/>
              </w:rPr>
              <w:t>.</w:t>
            </w:r>
            <w:r w:rsidR="0080233F" w:rsidRPr="003E4A1B">
              <w:rPr>
                <w:rFonts w:ascii="Verdana" w:hAnsi="Verdana" w:cs="Calibri"/>
                <w:bCs/>
              </w:rPr>
              <w:t xml:space="preserve"> </w:t>
            </w:r>
          </w:p>
        </w:tc>
      </w:tr>
      <w:tr w:rsidR="002C4FD0" w:rsidRPr="003E4A1B" w:rsidTr="002D7803">
        <w:tc>
          <w:tcPr>
            <w:tcW w:w="4019" w:type="dxa"/>
            <w:tcBorders>
              <w:left w:val="single" w:sz="4" w:space="0" w:color="auto"/>
            </w:tcBorders>
            <w:shd w:val="clear" w:color="auto" w:fill="auto"/>
          </w:tcPr>
          <w:p w:rsidR="002C4FD0" w:rsidRPr="003E4A1B" w:rsidRDefault="00E16CE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lastRenderedPageBreak/>
              <w:t>nach Stellungnahme des Rechnungshofs,</w:t>
            </w:r>
          </w:p>
        </w:tc>
        <w:tc>
          <w:tcPr>
            <w:tcW w:w="5270" w:type="dxa"/>
            <w:shd w:val="clear" w:color="auto" w:fill="auto"/>
          </w:tcPr>
          <w:p w:rsidR="000E126F" w:rsidRPr="003E4A1B" w:rsidRDefault="00FE6930" w:rsidP="000E12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M</w:t>
            </w:r>
            <w:r w:rsidR="00BB0C39" w:rsidRPr="003E4A1B">
              <w:rPr>
                <w:rFonts w:ascii="Verdana" w:hAnsi="Verdana" w:cs="Calibri"/>
                <w:bCs/>
              </w:rPr>
              <w:t>.</w:t>
            </w:r>
            <w:r w:rsidR="004B3747" w:rsidRPr="003E4A1B">
              <w:rPr>
                <w:rFonts w:ascii="Verdana" w:hAnsi="Verdana" w:cs="Calibri"/>
                <w:bCs/>
              </w:rPr>
              <w:t xml:space="preserve"> </w:t>
            </w:r>
            <w:r w:rsidR="000E126F" w:rsidRPr="003E4A1B">
              <w:rPr>
                <w:rFonts w:ascii="Verdana" w:hAnsi="Verdana" w:cs="Calibri"/>
                <w:bCs/>
              </w:rPr>
              <w:t xml:space="preserve">Diese Formulierung ist aufzunehmen, </w:t>
            </w:r>
            <w:r w:rsidR="00CB60D4" w:rsidRPr="003E4A1B">
              <w:rPr>
                <w:rFonts w:ascii="Verdana" w:hAnsi="Verdana" w:cs="Calibri"/>
                <w:bCs/>
              </w:rPr>
              <w:t xml:space="preserve">wenn </w:t>
            </w:r>
            <w:r w:rsidR="000E126F" w:rsidRPr="003E4A1B">
              <w:rPr>
                <w:rFonts w:ascii="Verdana" w:hAnsi="Verdana" w:cs="Calibri"/>
                <w:bCs/>
              </w:rPr>
              <w:t>der Rechnungshof entsprechend der Rechtsgrundlage des Rechtsakts oder gemäß Artikel 287 Absatz 4 Unterabsatz 2 AEUV eine Stellungnahme abgegeben hat.</w:t>
            </w:r>
          </w:p>
          <w:p w:rsidR="000E126F" w:rsidRPr="003E4A1B" w:rsidRDefault="000E126F" w:rsidP="000E12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Für die zu diesem Bezugsvermerk zugehörige Fußnote siehe Nummer </w:t>
            </w:r>
            <w:hyperlink w:anchor="JPG_9_10" w:history="1">
              <w:r w:rsidRPr="003E4A1B">
                <w:rPr>
                  <w:rStyle w:val="Hyperlink"/>
                  <w:rFonts w:ascii="Verdana" w:hAnsi="Verdana" w:cs="Calibri"/>
                  <w:bCs/>
                </w:rPr>
                <w:t>9.10</w:t>
              </w:r>
            </w:hyperlink>
            <w:r w:rsidRPr="003E4A1B">
              <w:rPr>
                <w:rFonts w:ascii="Verdana" w:hAnsi="Verdana" w:cs="Calibri"/>
                <w:bCs/>
              </w:rPr>
              <w:t xml:space="preserve"> GL.</w:t>
            </w:r>
          </w:p>
          <w:p w:rsidR="000B6E98" w:rsidRPr="003E4A1B" w:rsidRDefault="000E126F" w:rsidP="000B6E98">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Falls die Anhörung nicht zu einer Stellungnahme geführt hat, ist die Formulierung des Bezugsvermerks entsprechend anzupassen: siehe </w:t>
            </w:r>
            <w:r w:rsidR="000B6E98" w:rsidRPr="003E4A1B">
              <w:rPr>
                <w:rFonts w:ascii="Verdana" w:hAnsi="Verdana" w:cs="Calibri"/>
                <w:bCs/>
              </w:rPr>
              <w:t xml:space="preserve">Abschnitt </w:t>
            </w:r>
            <w:hyperlink w:anchor="D_2_5_1" w:history="1">
              <w:r w:rsidR="000B6E98" w:rsidRPr="003E4A1B">
                <w:rPr>
                  <w:rStyle w:val="Hyperlink"/>
                  <w:rFonts w:ascii="Verdana" w:hAnsi="Verdana" w:cs="Calibri"/>
                  <w:bCs/>
                </w:rPr>
                <w:t>D.2.5.1</w:t>
              </w:r>
            </w:hyperlink>
            <w:r w:rsidR="000B6E98" w:rsidRPr="003E4A1B">
              <w:rPr>
                <w:rFonts w:ascii="Verdana" w:hAnsi="Verdana" w:cs="Calibri"/>
                <w:bCs/>
              </w:rPr>
              <w:t xml:space="preserve">. </w:t>
            </w:r>
          </w:p>
          <w:p w:rsidR="002C4FD0" w:rsidRPr="003E4A1B" w:rsidRDefault="000B6E98" w:rsidP="00CB60D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Weitere Regeln finden sich in den Abschnitten </w:t>
            </w:r>
            <w:hyperlink w:anchor="D_2_5_2" w:history="1">
              <w:r w:rsidRPr="003E4A1B">
                <w:rPr>
                  <w:rStyle w:val="Hyperlink"/>
                  <w:rFonts w:ascii="Verdana" w:hAnsi="Verdana" w:cs="Calibri"/>
                  <w:bCs/>
                </w:rPr>
                <w:t>D.2.5.2</w:t>
              </w:r>
            </w:hyperlink>
            <w:r w:rsidRPr="003E4A1B">
              <w:rPr>
                <w:rFonts w:ascii="Verdana" w:hAnsi="Verdana" w:cs="Calibri"/>
                <w:bCs/>
              </w:rPr>
              <w:t xml:space="preserve">, </w:t>
            </w:r>
            <w:hyperlink w:anchor="D_2_5_3" w:history="1">
              <w:r w:rsidRPr="003E4A1B">
                <w:rPr>
                  <w:rStyle w:val="Hyperlink"/>
                  <w:rFonts w:ascii="Verdana" w:hAnsi="Verdana" w:cs="Calibri"/>
                  <w:bCs/>
                </w:rPr>
                <w:t>D.2.5.3</w:t>
              </w:r>
            </w:hyperlink>
            <w:r w:rsidRPr="003E4A1B">
              <w:rPr>
                <w:rFonts w:ascii="Verdana" w:hAnsi="Verdana" w:cs="Calibri"/>
                <w:bCs/>
              </w:rPr>
              <w:t xml:space="preserve"> und </w:t>
            </w:r>
            <w:hyperlink w:anchor="D_2_5_4" w:history="1">
              <w:r w:rsidRPr="003E4A1B">
                <w:rPr>
                  <w:rStyle w:val="Hyperlink"/>
                  <w:rFonts w:ascii="Verdana" w:hAnsi="Verdana" w:cs="Calibri"/>
                  <w:bCs/>
                </w:rPr>
                <w:t>D.2.5.4</w:t>
              </w:r>
            </w:hyperlink>
            <w:r w:rsidRPr="003E4A1B">
              <w:rPr>
                <w:rFonts w:ascii="Verdana" w:hAnsi="Verdana" w:cs="Calibri"/>
                <w:bCs/>
              </w:rPr>
              <w:t>.</w:t>
            </w:r>
            <w:r w:rsidR="000E126F" w:rsidRPr="003E4A1B">
              <w:rPr>
                <w:rFonts w:ascii="Verdana" w:hAnsi="Verdana" w:cs="Calibri"/>
                <w:bCs/>
              </w:rPr>
              <w:t xml:space="preserve"> </w:t>
            </w:r>
          </w:p>
        </w:tc>
      </w:tr>
      <w:tr w:rsidR="002C4FD0" w:rsidRPr="003E4A1B" w:rsidTr="002D7803">
        <w:tc>
          <w:tcPr>
            <w:tcW w:w="4019" w:type="dxa"/>
            <w:tcBorders>
              <w:left w:val="single" w:sz="4" w:space="0" w:color="auto"/>
            </w:tcBorders>
            <w:shd w:val="clear" w:color="auto" w:fill="auto"/>
          </w:tcPr>
          <w:p w:rsidR="002C4FD0" w:rsidRPr="003E4A1B" w:rsidRDefault="00E16CE4" w:rsidP="00E16CE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nach Stellungnahme des Europäischen Wirtschafts</w:t>
            </w:r>
            <w:r w:rsidR="00D4726D" w:rsidRPr="003E4A1B">
              <w:t>-</w:t>
            </w:r>
            <w:r w:rsidRPr="003E4A1B">
              <w:t xml:space="preserve"> und Sozialausschusses,</w:t>
            </w:r>
          </w:p>
        </w:tc>
        <w:tc>
          <w:tcPr>
            <w:tcW w:w="5270" w:type="dxa"/>
            <w:shd w:val="clear" w:color="auto" w:fill="auto"/>
          </w:tcPr>
          <w:p w:rsidR="000E126F" w:rsidRPr="003E4A1B" w:rsidRDefault="00FE6930" w:rsidP="000E12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N</w:t>
            </w:r>
            <w:r w:rsidR="00BB0C39" w:rsidRPr="003E4A1B">
              <w:rPr>
                <w:rFonts w:ascii="Verdana" w:hAnsi="Verdana" w:cs="Calibri"/>
                <w:bCs/>
              </w:rPr>
              <w:t>.</w:t>
            </w:r>
            <w:r w:rsidR="004B3747" w:rsidRPr="003E4A1B">
              <w:rPr>
                <w:rFonts w:ascii="Verdana" w:hAnsi="Verdana" w:cs="Calibri"/>
                <w:bCs/>
              </w:rPr>
              <w:t xml:space="preserve"> </w:t>
            </w:r>
            <w:r w:rsidR="000E126F" w:rsidRPr="003E4A1B">
              <w:rPr>
                <w:rFonts w:ascii="Verdana" w:hAnsi="Verdana" w:cs="Calibri"/>
                <w:bCs/>
              </w:rPr>
              <w:t xml:space="preserve">Diese Formulierung ist aufzunehmen, </w:t>
            </w:r>
            <w:r w:rsidR="00CB60D4" w:rsidRPr="003E4A1B">
              <w:rPr>
                <w:rFonts w:ascii="Verdana" w:hAnsi="Verdana" w:cs="Calibri"/>
                <w:bCs/>
              </w:rPr>
              <w:t xml:space="preserve">wenn </w:t>
            </w:r>
            <w:r w:rsidR="000E126F" w:rsidRPr="003E4A1B">
              <w:rPr>
                <w:rFonts w:ascii="Verdana" w:hAnsi="Verdana" w:cs="Calibri"/>
                <w:bCs/>
              </w:rPr>
              <w:t>der Europäische Wirtschafts- und Sozialausschuss entsprechend der Rechtsgrundlage des Rechtsakts oder gemäß Artikel 304 AEUV eine Stellungnahme abgegeben hat.</w:t>
            </w:r>
          </w:p>
          <w:p w:rsidR="000E126F" w:rsidRPr="003E4A1B" w:rsidRDefault="000E126F" w:rsidP="000E12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Für die zu diesem Bezugsvermerk zugehörige Fußnote siehe Nummer </w:t>
            </w:r>
            <w:hyperlink w:anchor="JPG_9_10" w:history="1">
              <w:r w:rsidRPr="003E4A1B">
                <w:rPr>
                  <w:rStyle w:val="Hyperlink"/>
                  <w:rFonts w:ascii="Verdana" w:hAnsi="Verdana" w:cs="Calibri"/>
                  <w:bCs/>
                </w:rPr>
                <w:t>9.10</w:t>
              </w:r>
            </w:hyperlink>
            <w:r w:rsidRPr="003E4A1B">
              <w:rPr>
                <w:rFonts w:ascii="Verdana" w:hAnsi="Verdana" w:cs="Calibri"/>
                <w:bCs/>
              </w:rPr>
              <w:t xml:space="preserve"> GL.</w:t>
            </w:r>
          </w:p>
          <w:p w:rsidR="000B6E98" w:rsidRPr="003E4A1B" w:rsidRDefault="000E126F" w:rsidP="000B6E98">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Falls die Anhörung nicht zu einer Stellungnahme geführt hat, ist die Formulierung des Bezugsvermerks entsprechend anzupassen: siehe </w:t>
            </w:r>
            <w:r w:rsidR="000B6E98" w:rsidRPr="003E4A1B">
              <w:rPr>
                <w:rFonts w:ascii="Verdana" w:hAnsi="Verdana" w:cs="Calibri"/>
                <w:bCs/>
              </w:rPr>
              <w:t xml:space="preserve">Abschnitt </w:t>
            </w:r>
            <w:hyperlink w:anchor="D_2_5_1" w:history="1">
              <w:r w:rsidR="000B6E98" w:rsidRPr="003E4A1B">
                <w:rPr>
                  <w:rStyle w:val="Hyperlink"/>
                  <w:rFonts w:ascii="Verdana" w:hAnsi="Verdana" w:cs="Calibri"/>
                  <w:bCs/>
                </w:rPr>
                <w:t>D.2.5.1</w:t>
              </w:r>
            </w:hyperlink>
            <w:r w:rsidR="000B6E98" w:rsidRPr="003E4A1B">
              <w:rPr>
                <w:rFonts w:ascii="Verdana" w:hAnsi="Verdana" w:cs="Calibri"/>
                <w:bCs/>
              </w:rPr>
              <w:t xml:space="preserve">. </w:t>
            </w:r>
          </w:p>
          <w:p w:rsidR="009F0C8A" w:rsidRPr="003E4A1B" w:rsidRDefault="000B6E98" w:rsidP="00CB60D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Weitere Regeln finden sich in den Abschnitten </w:t>
            </w:r>
            <w:hyperlink w:anchor="D_2_5_2" w:history="1">
              <w:r w:rsidRPr="003E4A1B">
                <w:rPr>
                  <w:rStyle w:val="Hyperlink"/>
                  <w:rFonts w:ascii="Verdana" w:hAnsi="Verdana" w:cs="Calibri"/>
                  <w:bCs/>
                </w:rPr>
                <w:t>D.2.5.2</w:t>
              </w:r>
            </w:hyperlink>
            <w:r w:rsidRPr="003E4A1B">
              <w:rPr>
                <w:rFonts w:ascii="Verdana" w:hAnsi="Verdana" w:cs="Calibri"/>
                <w:bCs/>
              </w:rPr>
              <w:t xml:space="preserve">, </w:t>
            </w:r>
            <w:hyperlink w:anchor="D_2_5_3" w:history="1">
              <w:r w:rsidRPr="003E4A1B">
                <w:rPr>
                  <w:rStyle w:val="Hyperlink"/>
                  <w:rFonts w:ascii="Verdana" w:hAnsi="Verdana" w:cs="Calibri"/>
                  <w:bCs/>
                </w:rPr>
                <w:t>D.2.5.3</w:t>
              </w:r>
            </w:hyperlink>
            <w:r w:rsidRPr="003E4A1B">
              <w:rPr>
                <w:rFonts w:ascii="Verdana" w:hAnsi="Verdana" w:cs="Calibri"/>
                <w:bCs/>
              </w:rPr>
              <w:t xml:space="preserve"> und </w:t>
            </w:r>
            <w:hyperlink w:anchor="D_2_5_4" w:history="1">
              <w:r w:rsidRPr="003E4A1B">
                <w:rPr>
                  <w:rStyle w:val="Hyperlink"/>
                  <w:rFonts w:ascii="Verdana" w:hAnsi="Verdana" w:cs="Calibri"/>
                  <w:bCs/>
                </w:rPr>
                <w:t>D.2.5.4</w:t>
              </w:r>
            </w:hyperlink>
            <w:r w:rsidRPr="003E4A1B">
              <w:rPr>
                <w:rFonts w:ascii="Verdana" w:hAnsi="Verdana" w:cs="Calibri"/>
                <w:bCs/>
              </w:rPr>
              <w:t>.</w:t>
            </w:r>
          </w:p>
        </w:tc>
      </w:tr>
      <w:tr w:rsidR="002C4FD0" w:rsidRPr="003E4A1B" w:rsidTr="002D7803">
        <w:tc>
          <w:tcPr>
            <w:tcW w:w="4019" w:type="dxa"/>
            <w:tcBorders>
              <w:left w:val="single" w:sz="4" w:space="0" w:color="auto"/>
              <w:bottom w:val="single" w:sz="4" w:space="0" w:color="auto"/>
            </w:tcBorders>
            <w:shd w:val="clear" w:color="auto" w:fill="auto"/>
          </w:tcPr>
          <w:p w:rsidR="002C4FD0" w:rsidRPr="003E4A1B" w:rsidRDefault="00E16CE4"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lastRenderedPageBreak/>
              <w:t>nach Stellungnahme des Ausschusses der Regionen,</w:t>
            </w:r>
          </w:p>
        </w:tc>
        <w:tc>
          <w:tcPr>
            <w:tcW w:w="5270" w:type="dxa"/>
            <w:tcBorders>
              <w:bottom w:val="single" w:sz="4" w:space="0" w:color="auto"/>
            </w:tcBorders>
            <w:shd w:val="clear" w:color="auto" w:fill="auto"/>
          </w:tcPr>
          <w:p w:rsidR="000E126F" w:rsidRPr="003E4A1B" w:rsidRDefault="00FE6930" w:rsidP="000E12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O</w:t>
            </w:r>
            <w:r w:rsidR="00BB0C39" w:rsidRPr="003E4A1B">
              <w:rPr>
                <w:rFonts w:ascii="Verdana" w:hAnsi="Verdana" w:cs="Calibri"/>
                <w:bCs/>
              </w:rPr>
              <w:t>.</w:t>
            </w:r>
            <w:r w:rsidR="004B3747" w:rsidRPr="003E4A1B">
              <w:rPr>
                <w:rFonts w:ascii="Verdana" w:hAnsi="Verdana" w:cs="Calibri"/>
                <w:bCs/>
              </w:rPr>
              <w:t xml:space="preserve"> </w:t>
            </w:r>
            <w:r w:rsidR="000E126F" w:rsidRPr="003E4A1B">
              <w:rPr>
                <w:rFonts w:ascii="Verdana" w:hAnsi="Verdana" w:cs="Calibri"/>
                <w:bCs/>
              </w:rPr>
              <w:t xml:space="preserve">Diese Formulierung ist aufzunehmen, </w:t>
            </w:r>
            <w:r w:rsidR="00CB60D4" w:rsidRPr="003E4A1B">
              <w:rPr>
                <w:rFonts w:ascii="Verdana" w:hAnsi="Verdana" w:cs="Calibri"/>
                <w:bCs/>
              </w:rPr>
              <w:t xml:space="preserve">wenn </w:t>
            </w:r>
            <w:r w:rsidR="000E126F" w:rsidRPr="003E4A1B">
              <w:rPr>
                <w:rFonts w:ascii="Verdana" w:hAnsi="Verdana" w:cs="Calibri"/>
                <w:bCs/>
              </w:rPr>
              <w:t>der Ausschuss der Regionen entsprechend der Rechtsgrundlage des Rechtsakts oder gemäß Artikel 307 AEUV eine Stellungnahme abgegeben hat.</w:t>
            </w:r>
          </w:p>
          <w:p w:rsidR="000E126F" w:rsidRPr="003E4A1B" w:rsidRDefault="000E126F" w:rsidP="000E12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Für die zu diesem Bezugsvermerk zugehörige Fußnote siehe Nummer </w:t>
            </w:r>
            <w:hyperlink w:anchor="JPG_9_10" w:history="1">
              <w:r w:rsidRPr="003E4A1B">
                <w:rPr>
                  <w:rStyle w:val="Hyperlink"/>
                  <w:rFonts w:ascii="Verdana" w:hAnsi="Verdana" w:cs="Calibri"/>
                  <w:bCs/>
                </w:rPr>
                <w:t>9.10</w:t>
              </w:r>
            </w:hyperlink>
            <w:r w:rsidRPr="003E4A1B">
              <w:rPr>
                <w:rFonts w:ascii="Verdana" w:hAnsi="Verdana" w:cs="Calibri"/>
                <w:bCs/>
              </w:rPr>
              <w:t xml:space="preserve"> GL.</w:t>
            </w:r>
          </w:p>
          <w:p w:rsidR="000B6E98" w:rsidRPr="003E4A1B" w:rsidRDefault="000E126F" w:rsidP="000B6E98">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Falls die Anhörung nicht zu einer Stellungnahme geführt hat, ist die Formulierung des Bezugsvermerks entsprechend anzupassen: siehe </w:t>
            </w:r>
            <w:r w:rsidR="000B6E98" w:rsidRPr="003E4A1B">
              <w:rPr>
                <w:rFonts w:ascii="Verdana" w:hAnsi="Verdana" w:cs="Calibri"/>
                <w:bCs/>
              </w:rPr>
              <w:t xml:space="preserve">Abschnitt </w:t>
            </w:r>
            <w:hyperlink w:anchor="D_2_5_1" w:history="1">
              <w:r w:rsidR="000B6E98" w:rsidRPr="003E4A1B">
                <w:rPr>
                  <w:rStyle w:val="Hyperlink"/>
                  <w:rFonts w:ascii="Verdana" w:hAnsi="Verdana" w:cs="Calibri"/>
                  <w:bCs/>
                </w:rPr>
                <w:t>D.2.5.1</w:t>
              </w:r>
            </w:hyperlink>
            <w:r w:rsidR="000B6E98" w:rsidRPr="003E4A1B">
              <w:rPr>
                <w:rFonts w:ascii="Verdana" w:hAnsi="Verdana" w:cs="Calibri"/>
                <w:bCs/>
              </w:rPr>
              <w:t xml:space="preserve">. </w:t>
            </w:r>
          </w:p>
          <w:p w:rsidR="002C4FD0" w:rsidRPr="003E4A1B" w:rsidRDefault="000B6E98" w:rsidP="00CB60D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Weitere Regeln finden sich in den Abschnitten </w:t>
            </w:r>
            <w:hyperlink w:anchor="D_2_5_2" w:history="1">
              <w:r w:rsidRPr="003E4A1B">
                <w:rPr>
                  <w:rStyle w:val="Hyperlink"/>
                  <w:rFonts w:ascii="Verdana" w:hAnsi="Verdana" w:cs="Calibri"/>
                  <w:bCs/>
                </w:rPr>
                <w:t>D.2.5.2</w:t>
              </w:r>
            </w:hyperlink>
            <w:r w:rsidRPr="003E4A1B">
              <w:rPr>
                <w:rFonts w:ascii="Verdana" w:hAnsi="Verdana" w:cs="Calibri"/>
                <w:bCs/>
              </w:rPr>
              <w:t xml:space="preserve">, </w:t>
            </w:r>
            <w:hyperlink w:anchor="D_2_5_3" w:history="1">
              <w:r w:rsidRPr="003E4A1B">
                <w:rPr>
                  <w:rStyle w:val="Hyperlink"/>
                  <w:rFonts w:ascii="Verdana" w:hAnsi="Verdana" w:cs="Calibri"/>
                  <w:bCs/>
                </w:rPr>
                <w:t>D.2.5.3</w:t>
              </w:r>
            </w:hyperlink>
            <w:r w:rsidRPr="003E4A1B">
              <w:rPr>
                <w:rFonts w:ascii="Verdana" w:hAnsi="Verdana" w:cs="Calibri"/>
                <w:bCs/>
              </w:rPr>
              <w:t xml:space="preserve"> und </w:t>
            </w:r>
            <w:hyperlink w:anchor="D_2_5_4" w:history="1">
              <w:r w:rsidRPr="003E4A1B">
                <w:rPr>
                  <w:rStyle w:val="Hyperlink"/>
                  <w:rFonts w:ascii="Verdana" w:hAnsi="Verdana" w:cs="Calibri"/>
                  <w:bCs/>
                </w:rPr>
                <w:t>D.2.5.4</w:t>
              </w:r>
            </w:hyperlink>
            <w:r w:rsidRPr="003E4A1B">
              <w:rPr>
                <w:rFonts w:ascii="Verdana" w:hAnsi="Verdana" w:cs="Calibri"/>
                <w:bCs/>
              </w:rPr>
              <w:t>.</w:t>
            </w:r>
          </w:p>
        </w:tc>
      </w:tr>
      <w:tr w:rsidR="002C4FD0" w:rsidRPr="003E4A1B" w:rsidTr="00917600">
        <w:tc>
          <w:tcPr>
            <w:tcW w:w="4019" w:type="dxa"/>
            <w:tcBorders>
              <w:top w:val="single" w:sz="4" w:space="0" w:color="auto"/>
              <w:left w:val="single" w:sz="4" w:space="0" w:color="auto"/>
            </w:tcBorders>
            <w:shd w:val="clear" w:color="auto" w:fill="auto"/>
          </w:tcPr>
          <w:p w:rsidR="002C4FD0" w:rsidRPr="003E4A1B" w:rsidRDefault="00E16CE4" w:rsidP="00E16CE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 xml:space="preserve">gemäß dem ordentlichen Gesetzgebungsverfahren, </w:t>
            </w:r>
          </w:p>
        </w:tc>
        <w:tc>
          <w:tcPr>
            <w:tcW w:w="5270" w:type="dxa"/>
            <w:tcBorders>
              <w:top w:val="single" w:sz="4" w:space="0" w:color="auto"/>
              <w:right w:val="single" w:sz="4" w:space="0" w:color="auto"/>
            </w:tcBorders>
            <w:shd w:val="clear" w:color="auto" w:fill="auto"/>
          </w:tcPr>
          <w:p w:rsidR="002C4FD0" w:rsidRPr="003E4A1B" w:rsidRDefault="00FE693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P</w:t>
            </w:r>
            <w:r w:rsidR="00F40002" w:rsidRPr="003E4A1B">
              <w:rPr>
                <w:rFonts w:ascii="Verdana" w:hAnsi="Verdana" w:cs="Calibri"/>
                <w:bCs/>
              </w:rPr>
              <w:t>.</w:t>
            </w:r>
            <w:r w:rsidRPr="003E4A1B">
              <w:rPr>
                <w:rFonts w:ascii="Verdana" w:hAnsi="Verdana" w:cs="Calibri"/>
                <w:bCs/>
              </w:rPr>
              <w:t>1</w:t>
            </w:r>
            <w:r w:rsidR="00BB0C39" w:rsidRPr="003E4A1B">
              <w:rPr>
                <w:rFonts w:ascii="Verdana" w:hAnsi="Verdana" w:cs="Calibri"/>
                <w:bCs/>
              </w:rPr>
              <w:t>.</w:t>
            </w:r>
            <w:r w:rsidR="00291760" w:rsidRPr="003E4A1B">
              <w:rPr>
                <w:rFonts w:ascii="Verdana" w:hAnsi="Verdana" w:cs="Calibri"/>
                <w:bCs/>
              </w:rPr>
              <w:t xml:space="preserve"> </w:t>
            </w:r>
            <w:r w:rsidR="000E126F" w:rsidRPr="003E4A1B">
              <w:rPr>
                <w:rFonts w:ascii="Verdana" w:hAnsi="Verdana" w:cs="Calibri"/>
                <w:bCs/>
              </w:rPr>
              <w:t xml:space="preserve">Diese Formulierung ist aufzunehmen, </w:t>
            </w:r>
            <w:r w:rsidR="00884C96" w:rsidRPr="003E4A1B">
              <w:rPr>
                <w:rFonts w:ascii="Verdana" w:hAnsi="Verdana" w:cs="Calibri"/>
                <w:bCs/>
              </w:rPr>
              <w:t xml:space="preserve">wenn </w:t>
            </w:r>
            <w:r w:rsidR="000E126F" w:rsidRPr="003E4A1B">
              <w:rPr>
                <w:rFonts w:ascii="Verdana" w:hAnsi="Verdana" w:cs="Calibri"/>
                <w:bCs/>
              </w:rPr>
              <w:t>der Rechtsakt in erster oder zweiter Lesung erlassen worden ist</w:t>
            </w:r>
            <w:r w:rsidR="00291760" w:rsidRPr="003E4A1B">
              <w:rPr>
                <w:rFonts w:ascii="Verdana" w:hAnsi="Verdana" w:cs="Calibri"/>
                <w:bCs/>
              </w:rPr>
              <w:t>.</w:t>
            </w:r>
          </w:p>
          <w:p w:rsidR="007A51BC" w:rsidRPr="003E4A1B" w:rsidRDefault="000E126F" w:rsidP="000E12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Für die zu diesem Bezugsvermerk zugehörige Fußnote siehe Abschnitte</w:t>
            </w:r>
            <w:r w:rsidR="00291760" w:rsidRPr="003E4A1B">
              <w:rPr>
                <w:rFonts w:ascii="Verdana" w:hAnsi="Verdana" w:cs="Calibri"/>
                <w:bCs/>
              </w:rPr>
              <w:t xml:space="preserve"> </w:t>
            </w:r>
            <w:hyperlink w:anchor="D_2_6_1" w:history="1">
              <w:r w:rsidR="00AB63D5" w:rsidRPr="003E4A1B">
                <w:rPr>
                  <w:rStyle w:val="Hyperlink"/>
                  <w:rFonts w:ascii="Verdana" w:hAnsi="Verdana" w:cs="Calibri"/>
                  <w:bCs/>
                </w:rPr>
                <w:t>D.2.6.1</w:t>
              </w:r>
            </w:hyperlink>
            <w:r w:rsidR="00291760" w:rsidRPr="003E4A1B">
              <w:rPr>
                <w:rFonts w:ascii="Verdana" w:hAnsi="Verdana" w:cs="Calibri"/>
                <w:bCs/>
              </w:rPr>
              <w:t xml:space="preserve"> </w:t>
            </w:r>
            <w:r w:rsidRPr="003E4A1B">
              <w:rPr>
                <w:rFonts w:ascii="Verdana" w:hAnsi="Verdana" w:cs="Calibri"/>
                <w:bCs/>
              </w:rPr>
              <w:t>u</w:t>
            </w:r>
            <w:r w:rsidR="00A7617D" w:rsidRPr="003E4A1B">
              <w:rPr>
                <w:rFonts w:ascii="Verdana" w:hAnsi="Verdana" w:cs="Calibri"/>
                <w:bCs/>
              </w:rPr>
              <w:t>nd</w:t>
            </w:r>
            <w:r w:rsidR="00291760" w:rsidRPr="003E4A1B">
              <w:rPr>
                <w:rFonts w:ascii="Verdana" w:hAnsi="Verdana" w:cs="Calibri"/>
                <w:bCs/>
              </w:rPr>
              <w:t xml:space="preserve"> </w:t>
            </w:r>
            <w:hyperlink w:anchor="D_2_6_2" w:history="1">
              <w:r w:rsidR="00AB63D5" w:rsidRPr="003E4A1B">
                <w:rPr>
                  <w:rStyle w:val="Hyperlink"/>
                  <w:rFonts w:ascii="Verdana" w:hAnsi="Verdana" w:cs="Calibri"/>
                  <w:bCs/>
                </w:rPr>
                <w:t>D.2.6.2</w:t>
              </w:r>
            </w:hyperlink>
            <w:r w:rsidR="00BB0C39" w:rsidRPr="003E4A1B">
              <w:rPr>
                <w:rFonts w:ascii="Verdana" w:hAnsi="Verdana" w:cs="Calibri"/>
                <w:bCs/>
              </w:rPr>
              <w:t>.</w:t>
            </w:r>
          </w:p>
        </w:tc>
      </w:tr>
      <w:tr w:rsidR="002C4FD0" w:rsidRPr="003E4A1B" w:rsidTr="00917600">
        <w:tc>
          <w:tcPr>
            <w:tcW w:w="4019" w:type="dxa"/>
            <w:tcBorders>
              <w:left w:val="single" w:sz="4" w:space="0" w:color="auto"/>
              <w:bottom w:val="single" w:sz="4" w:space="0" w:color="auto"/>
            </w:tcBorders>
            <w:shd w:val="clear" w:color="auto" w:fill="auto"/>
          </w:tcPr>
          <w:p w:rsidR="002C4FD0" w:rsidRPr="003E4A1B" w:rsidRDefault="00E16CE4" w:rsidP="00A7617D">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gemäß dem ordentlichen Gesetzgebungsverfahren, aufgrund des vom Vermittlungsausschuss am … gebilligten gemeinsamen Entwurfs,</w:t>
            </w:r>
          </w:p>
        </w:tc>
        <w:tc>
          <w:tcPr>
            <w:tcW w:w="5270" w:type="dxa"/>
            <w:tcBorders>
              <w:bottom w:val="single" w:sz="4" w:space="0" w:color="auto"/>
              <w:right w:val="single" w:sz="4" w:space="0" w:color="auto"/>
            </w:tcBorders>
            <w:shd w:val="clear" w:color="auto" w:fill="auto"/>
          </w:tcPr>
          <w:p w:rsidR="00291760" w:rsidRPr="003E4A1B" w:rsidRDefault="00FE6930" w:rsidP="0029176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P</w:t>
            </w:r>
            <w:r w:rsidR="00F40002" w:rsidRPr="003E4A1B">
              <w:rPr>
                <w:rFonts w:ascii="Verdana" w:hAnsi="Verdana" w:cs="Calibri"/>
                <w:bCs/>
              </w:rPr>
              <w:t>.</w:t>
            </w:r>
            <w:r w:rsidRPr="003E4A1B">
              <w:rPr>
                <w:rFonts w:ascii="Verdana" w:hAnsi="Verdana" w:cs="Calibri"/>
                <w:bCs/>
              </w:rPr>
              <w:t>2</w:t>
            </w:r>
            <w:r w:rsidR="00BB0C39" w:rsidRPr="003E4A1B">
              <w:rPr>
                <w:rFonts w:ascii="Verdana" w:hAnsi="Verdana" w:cs="Calibri"/>
                <w:bCs/>
              </w:rPr>
              <w:t>.</w:t>
            </w:r>
            <w:r w:rsidR="00291760" w:rsidRPr="003E4A1B">
              <w:rPr>
                <w:rFonts w:ascii="Verdana" w:hAnsi="Verdana" w:cs="Calibri"/>
                <w:bCs/>
              </w:rPr>
              <w:t xml:space="preserve"> </w:t>
            </w:r>
            <w:r w:rsidR="000E126F" w:rsidRPr="003E4A1B">
              <w:rPr>
                <w:rFonts w:ascii="Verdana" w:hAnsi="Verdana" w:cs="Calibri"/>
                <w:bCs/>
              </w:rPr>
              <w:t xml:space="preserve">Diese Formulierung ist aufzunehmen, </w:t>
            </w:r>
            <w:r w:rsidR="00884C96" w:rsidRPr="003E4A1B">
              <w:rPr>
                <w:rFonts w:ascii="Verdana" w:hAnsi="Verdana" w:cs="Calibri"/>
                <w:bCs/>
              </w:rPr>
              <w:t xml:space="preserve">wenn </w:t>
            </w:r>
            <w:r w:rsidR="000E126F" w:rsidRPr="003E4A1B">
              <w:rPr>
                <w:rFonts w:ascii="Verdana" w:hAnsi="Verdana" w:cs="Calibri"/>
                <w:bCs/>
              </w:rPr>
              <w:t>der Rechtsakt in dritter Lesung erlassen worden ist</w:t>
            </w:r>
            <w:r w:rsidR="00291760" w:rsidRPr="003E4A1B">
              <w:rPr>
                <w:rFonts w:ascii="Verdana" w:hAnsi="Verdana" w:cs="Calibri"/>
                <w:bCs/>
              </w:rPr>
              <w:t>.</w:t>
            </w:r>
          </w:p>
          <w:p w:rsidR="007A51BC" w:rsidRPr="003E4A1B" w:rsidRDefault="000E126F" w:rsidP="00BB0C3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Für die zu diesem Bezugsvermerk zugehörige Fußnote siehe Abschnitt </w:t>
            </w:r>
            <w:hyperlink w:anchor="D_2_6_3" w:history="1">
              <w:r w:rsidR="00AB63D5" w:rsidRPr="003E4A1B">
                <w:rPr>
                  <w:rStyle w:val="Hyperlink"/>
                  <w:rFonts w:ascii="Verdana" w:hAnsi="Verdana" w:cs="Calibri"/>
                  <w:bCs/>
                </w:rPr>
                <w:t>D.2.6.3</w:t>
              </w:r>
            </w:hyperlink>
            <w:r w:rsidR="00BB0C39" w:rsidRPr="003E4A1B">
              <w:rPr>
                <w:rFonts w:ascii="Verdana" w:hAnsi="Verdana" w:cs="Calibri"/>
                <w:bCs/>
              </w:rPr>
              <w:t>.</w:t>
            </w:r>
          </w:p>
        </w:tc>
      </w:tr>
      <w:tr w:rsidR="002C4FD0" w:rsidRPr="003E4A1B" w:rsidTr="00917600">
        <w:tc>
          <w:tcPr>
            <w:tcW w:w="4019" w:type="dxa"/>
            <w:tcBorders>
              <w:top w:val="single" w:sz="4" w:space="0" w:color="auto"/>
              <w:bottom w:val="single" w:sz="4" w:space="0" w:color="auto"/>
            </w:tcBorders>
            <w:shd w:val="clear" w:color="auto" w:fill="auto"/>
          </w:tcPr>
          <w:p w:rsidR="002C4FD0" w:rsidRPr="003E4A1B" w:rsidRDefault="00B015B4" w:rsidP="00113CA4">
            <w:pPr>
              <w:keepNext/>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lastRenderedPageBreak/>
              <w:t>in Erwägung nachstehender Gründe:</w:t>
            </w:r>
          </w:p>
        </w:tc>
        <w:tc>
          <w:tcPr>
            <w:tcW w:w="5270" w:type="dxa"/>
            <w:tcBorders>
              <w:top w:val="single" w:sz="4" w:space="0" w:color="auto"/>
              <w:bottom w:val="single" w:sz="4" w:space="0" w:color="auto"/>
            </w:tcBorders>
            <w:shd w:val="clear" w:color="auto" w:fill="auto"/>
          </w:tcPr>
          <w:p w:rsidR="002C4FD0" w:rsidRPr="003E4A1B" w:rsidRDefault="00FE6930" w:rsidP="00884C9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Q</w:t>
            </w:r>
            <w:r w:rsidR="00BB0C39" w:rsidRPr="003E4A1B">
              <w:rPr>
                <w:rFonts w:ascii="Verdana" w:hAnsi="Verdana" w:cs="Calibri"/>
                <w:bCs/>
              </w:rPr>
              <w:t>.</w:t>
            </w:r>
            <w:r w:rsidR="00B672C7" w:rsidRPr="003E4A1B">
              <w:rPr>
                <w:rFonts w:ascii="Verdana" w:hAnsi="Verdana" w:cs="Calibri"/>
                <w:bCs/>
              </w:rPr>
              <w:t xml:space="preserve"> </w:t>
            </w:r>
            <w:r w:rsidR="000E126F" w:rsidRPr="003E4A1B">
              <w:rPr>
                <w:rFonts w:ascii="Verdana" w:hAnsi="Verdana" w:cs="Calibri"/>
                <w:bCs/>
              </w:rPr>
              <w:t xml:space="preserve">Diese Formulierung ist </w:t>
            </w:r>
            <w:r w:rsidR="00884C96" w:rsidRPr="003E4A1B">
              <w:rPr>
                <w:rFonts w:ascii="Verdana" w:hAnsi="Verdana" w:cs="Calibri"/>
                <w:bCs/>
              </w:rPr>
              <w:t>immer</w:t>
            </w:r>
            <w:r w:rsidR="000E126F" w:rsidRPr="003E4A1B">
              <w:rPr>
                <w:rFonts w:ascii="Verdana" w:hAnsi="Verdana" w:cs="Calibri"/>
                <w:bCs/>
              </w:rPr>
              <w:t xml:space="preserve"> aufzunehmen</w:t>
            </w:r>
            <w:r w:rsidR="00BB0C39" w:rsidRPr="003E4A1B">
              <w:rPr>
                <w:rFonts w:ascii="Verdana" w:hAnsi="Verdana" w:cs="Calibri"/>
                <w:bCs/>
              </w:rPr>
              <w:t>.</w:t>
            </w:r>
          </w:p>
        </w:tc>
      </w:tr>
      <w:tr w:rsidR="002C4FD0" w:rsidRPr="003E4A1B" w:rsidTr="002D7803">
        <w:trPr>
          <w:cantSplit/>
        </w:trPr>
        <w:tc>
          <w:tcPr>
            <w:tcW w:w="4019" w:type="dxa"/>
            <w:tcBorders>
              <w:left w:val="single" w:sz="4" w:space="0" w:color="auto"/>
              <w:bottom w:val="single" w:sz="4" w:space="0" w:color="auto"/>
              <w:right w:val="single" w:sz="4" w:space="0" w:color="auto"/>
            </w:tcBorders>
            <w:shd w:val="clear" w:color="auto" w:fill="auto"/>
          </w:tcPr>
          <w:p w:rsidR="00B672C7" w:rsidRPr="003E4A1B" w:rsidRDefault="00B672C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pPr>
            <w:r w:rsidRPr="003E4A1B">
              <w:t>(1)</w:t>
            </w:r>
            <w:r w:rsidRPr="003E4A1B">
              <w:tab/>
              <w:t>… .</w:t>
            </w:r>
          </w:p>
          <w:p w:rsidR="00B672C7" w:rsidRPr="003E4A1B" w:rsidRDefault="00B672C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pPr>
          </w:p>
          <w:p w:rsidR="00B672C7" w:rsidRPr="003E4A1B" w:rsidRDefault="00B672C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pPr>
            <w:r w:rsidRPr="003E4A1B">
              <w:t>(2)</w:t>
            </w:r>
            <w:r w:rsidRPr="003E4A1B">
              <w:tab/>
              <w:t>… .</w:t>
            </w:r>
          </w:p>
          <w:p w:rsidR="00B672C7" w:rsidRPr="003E4A1B" w:rsidRDefault="00F85D7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pPr>
            <w:r w:rsidRPr="003E4A1B">
              <w:t>…</w:t>
            </w:r>
          </w:p>
          <w:p w:rsidR="00B672C7" w:rsidRPr="003E4A1B" w:rsidRDefault="00B672C7" w:rsidP="00B672C7">
            <w:pPr>
              <w:tabs>
                <w:tab w:val="left" w:pos="-720"/>
                <w:tab w:val="left" w:pos="0"/>
                <w:tab w:val="left" w:pos="426"/>
                <w:tab w:val="left" w:pos="1440"/>
                <w:tab w:val="left" w:pos="2160"/>
                <w:tab w:val="left" w:pos="2880"/>
                <w:tab w:val="left" w:pos="3600"/>
                <w:tab w:val="left" w:pos="4320"/>
                <w:tab w:val="left" w:pos="5040"/>
                <w:tab w:val="left" w:pos="5760"/>
                <w:tab w:val="left" w:pos="6480"/>
                <w:tab w:val="left" w:pos="7200"/>
                <w:tab w:val="center" w:pos="7728"/>
                <w:tab w:val="left" w:pos="8640"/>
              </w:tabs>
              <w:suppressAutoHyphens/>
              <w:spacing w:line="240" w:lineRule="auto"/>
            </w:pPr>
            <w:r w:rsidRPr="003E4A1B">
              <w:t>(</w:t>
            </w:r>
            <w:r w:rsidR="00F85D77" w:rsidRPr="003E4A1B">
              <w:t>…</w:t>
            </w:r>
            <w:r w:rsidRPr="003E4A1B">
              <w:t>)</w:t>
            </w:r>
            <w:r w:rsidRPr="003E4A1B">
              <w:tab/>
              <w:t>…</w:t>
            </w:r>
            <w:r w:rsidR="009A429E" w:rsidRPr="003E4A1B">
              <w:t>–</w:t>
            </w:r>
          </w:p>
          <w:p w:rsidR="002C4FD0" w:rsidRPr="003E4A1B" w:rsidRDefault="002C4FD0" w:rsidP="00727CF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p>
        </w:tc>
        <w:tc>
          <w:tcPr>
            <w:tcW w:w="5270" w:type="dxa"/>
            <w:tcBorders>
              <w:top w:val="single" w:sz="4" w:space="0" w:color="auto"/>
              <w:left w:val="single" w:sz="4" w:space="0" w:color="auto"/>
              <w:bottom w:val="single" w:sz="4" w:space="0" w:color="auto"/>
              <w:right w:val="single" w:sz="4" w:space="0" w:color="auto"/>
            </w:tcBorders>
            <w:shd w:val="clear" w:color="auto" w:fill="auto"/>
          </w:tcPr>
          <w:p w:rsidR="000E126F" w:rsidRPr="003E4A1B" w:rsidRDefault="00FE6930" w:rsidP="00B672C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bookmarkStart w:id="18" w:name="A_R"/>
            <w:bookmarkEnd w:id="18"/>
            <w:r w:rsidRPr="003E4A1B">
              <w:rPr>
                <w:rFonts w:ascii="Verdana" w:hAnsi="Verdana" w:cs="Calibri"/>
                <w:bCs/>
              </w:rPr>
              <w:t>R</w:t>
            </w:r>
            <w:r w:rsidR="00BB0C39" w:rsidRPr="003E4A1B">
              <w:rPr>
                <w:rFonts w:ascii="Verdana" w:hAnsi="Verdana" w:cs="Calibri"/>
                <w:bCs/>
              </w:rPr>
              <w:t>.</w:t>
            </w:r>
            <w:r w:rsidR="00B672C7" w:rsidRPr="003E4A1B">
              <w:rPr>
                <w:rFonts w:ascii="Verdana" w:hAnsi="Verdana" w:cs="Calibri"/>
                <w:bCs/>
              </w:rPr>
              <w:t xml:space="preserve"> </w:t>
            </w:r>
            <w:r w:rsidR="000E126F" w:rsidRPr="003E4A1B">
              <w:rPr>
                <w:rFonts w:ascii="Verdana" w:hAnsi="Verdana" w:cs="Calibri"/>
                <w:bCs/>
              </w:rPr>
              <w:t xml:space="preserve">Alle Rechtsakte </w:t>
            </w:r>
            <w:r w:rsidR="00884C96" w:rsidRPr="003E4A1B">
              <w:rPr>
                <w:rFonts w:ascii="Verdana" w:hAnsi="Verdana" w:cs="Calibri"/>
                <w:bCs/>
              </w:rPr>
              <w:t xml:space="preserve">enthalten </w:t>
            </w:r>
            <w:r w:rsidR="000E126F" w:rsidRPr="003E4A1B">
              <w:rPr>
                <w:rFonts w:ascii="Verdana" w:hAnsi="Verdana" w:cs="Calibri"/>
                <w:bCs/>
              </w:rPr>
              <w:t>eine</w:t>
            </w:r>
            <w:r w:rsidR="00884C96" w:rsidRPr="003E4A1B">
              <w:rPr>
                <w:rFonts w:ascii="Verdana" w:hAnsi="Verdana" w:cs="Calibri"/>
                <w:bCs/>
              </w:rPr>
              <w:t>n</w:t>
            </w:r>
            <w:r w:rsidR="000E126F" w:rsidRPr="003E4A1B">
              <w:rPr>
                <w:rFonts w:ascii="Verdana" w:hAnsi="Verdana" w:cs="Calibri"/>
                <w:bCs/>
              </w:rPr>
              <w:t xml:space="preserve"> oder mehrere Erwägung</w:t>
            </w:r>
            <w:r w:rsidR="00395792" w:rsidRPr="003E4A1B">
              <w:rPr>
                <w:rFonts w:ascii="Verdana" w:hAnsi="Verdana" w:cs="Calibri"/>
                <w:bCs/>
              </w:rPr>
              <w:t>sgründe</w:t>
            </w:r>
            <w:r w:rsidR="000E126F" w:rsidRPr="003E4A1B">
              <w:rPr>
                <w:rFonts w:ascii="Verdana" w:hAnsi="Verdana" w:cs="Calibri"/>
                <w:bCs/>
              </w:rPr>
              <w:t>.</w:t>
            </w:r>
          </w:p>
          <w:p w:rsidR="00B672C7" w:rsidRPr="003E4A1B" w:rsidRDefault="000E126F" w:rsidP="00B672C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iCs/>
              </w:rPr>
            </w:pPr>
            <w:r w:rsidRPr="003E4A1B">
              <w:rPr>
                <w:rFonts w:ascii="Verdana" w:hAnsi="Verdana"/>
              </w:rPr>
              <w:t>Allgemeine Regeln für Erwägung</w:t>
            </w:r>
            <w:r w:rsidR="00395792" w:rsidRPr="003E4A1B">
              <w:rPr>
                <w:rFonts w:ascii="Verdana" w:hAnsi="Verdana"/>
              </w:rPr>
              <w:t>sgründe</w:t>
            </w:r>
            <w:r w:rsidR="00B672C7" w:rsidRPr="003E4A1B">
              <w:rPr>
                <w:rFonts w:ascii="Verdana" w:hAnsi="Verdana"/>
              </w:rPr>
              <w:t xml:space="preserve">: </w:t>
            </w:r>
            <w:r w:rsidRPr="003E4A1B">
              <w:rPr>
                <w:rFonts w:ascii="Verdana" w:hAnsi="Verdana"/>
              </w:rPr>
              <w:t>siehe Leitlinien</w:t>
            </w:r>
            <w:r w:rsidR="00B672C7" w:rsidRPr="003E4A1B">
              <w:rPr>
                <w:rFonts w:ascii="Verdana" w:hAnsi="Verdana" w:cs="Calibri"/>
                <w:bCs/>
              </w:rPr>
              <w:t xml:space="preserve"> </w:t>
            </w:r>
            <w:hyperlink w:anchor="JPG_10" w:history="1">
              <w:r w:rsidR="00B672C7" w:rsidRPr="003E4A1B">
                <w:rPr>
                  <w:rStyle w:val="Hyperlink"/>
                  <w:rFonts w:ascii="Verdana" w:hAnsi="Verdana" w:cs="Calibri"/>
                  <w:bCs/>
                </w:rPr>
                <w:t>10</w:t>
              </w:r>
            </w:hyperlink>
            <w:r w:rsidR="00D25499" w:rsidRPr="003E4A1B">
              <w:rPr>
                <w:rFonts w:ascii="Verdana" w:hAnsi="Verdana" w:cs="Calibri"/>
                <w:bCs/>
              </w:rPr>
              <w:t xml:space="preserve"> </w:t>
            </w:r>
            <w:r w:rsidRPr="003E4A1B">
              <w:rPr>
                <w:rFonts w:ascii="Verdana" w:hAnsi="Verdana" w:cs="Calibri"/>
                <w:bCs/>
              </w:rPr>
              <w:t>u</w:t>
            </w:r>
            <w:r w:rsidR="00D62636" w:rsidRPr="003E4A1B">
              <w:rPr>
                <w:rFonts w:ascii="Verdana" w:hAnsi="Verdana" w:cs="Calibri"/>
                <w:bCs/>
              </w:rPr>
              <w:t>nd</w:t>
            </w:r>
            <w:r w:rsidR="00B672C7" w:rsidRPr="003E4A1B">
              <w:rPr>
                <w:rFonts w:ascii="Verdana" w:hAnsi="Verdana" w:cs="Calibri"/>
                <w:bCs/>
              </w:rPr>
              <w:t xml:space="preserve"> </w:t>
            </w:r>
            <w:hyperlink w:anchor="JPG_11" w:history="1">
              <w:r w:rsidR="00B672C7" w:rsidRPr="003E4A1B">
                <w:rPr>
                  <w:rStyle w:val="Hyperlink"/>
                  <w:rFonts w:ascii="Verdana" w:hAnsi="Verdana" w:cs="Calibri"/>
                  <w:bCs/>
                </w:rPr>
                <w:t>11</w:t>
              </w:r>
            </w:hyperlink>
            <w:r w:rsidR="00B672C7" w:rsidRPr="003E4A1B">
              <w:rPr>
                <w:rFonts w:ascii="Verdana" w:hAnsi="Verdana" w:cs="Calibri"/>
                <w:bCs/>
              </w:rPr>
              <w:t xml:space="preserve"> </w:t>
            </w:r>
            <w:r w:rsidRPr="003E4A1B">
              <w:rPr>
                <w:rFonts w:ascii="Verdana" w:hAnsi="Verdana" w:cs="Calibri"/>
                <w:bCs/>
              </w:rPr>
              <w:t>GL</w:t>
            </w:r>
            <w:r w:rsidR="00B672C7" w:rsidRPr="003E4A1B">
              <w:rPr>
                <w:rFonts w:ascii="Verdana" w:hAnsi="Verdana" w:cs="Calibri"/>
                <w:bCs/>
              </w:rPr>
              <w:t xml:space="preserve"> </w:t>
            </w:r>
            <w:r w:rsidRPr="003E4A1B">
              <w:rPr>
                <w:rFonts w:ascii="Verdana" w:hAnsi="Verdana" w:cs="Calibri"/>
                <w:bCs/>
              </w:rPr>
              <w:t>und Abschnitt</w:t>
            </w:r>
            <w:r w:rsidR="00B672C7" w:rsidRPr="003E4A1B">
              <w:rPr>
                <w:rFonts w:ascii="Verdana" w:hAnsi="Verdana"/>
                <w:i/>
                <w:iCs/>
              </w:rPr>
              <w:t xml:space="preserve"> </w:t>
            </w:r>
            <w:hyperlink w:anchor="D_3" w:history="1">
              <w:r w:rsidR="00AB63D5" w:rsidRPr="003E4A1B">
                <w:rPr>
                  <w:rStyle w:val="Hyperlink"/>
                  <w:rFonts w:ascii="Verdana" w:hAnsi="Verdana"/>
                  <w:iCs/>
                </w:rPr>
                <w:t>D.3</w:t>
              </w:r>
            </w:hyperlink>
            <w:r w:rsidR="00BB0C39" w:rsidRPr="003E4A1B">
              <w:rPr>
                <w:rFonts w:ascii="Verdana" w:hAnsi="Verdana"/>
                <w:iCs/>
              </w:rPr>
              <w:t>.</w:t>
            </w:r>
            <w:r w:rsidR="00B672C7" w:rsidRPr="003E4A1B">
              <w:rPr>
                <w:rFonts w:ascii="Verdana" w:hAnsi="Verdana"/>
                <w:iCs/>
              </w:rPr>
              <w:t xml:space="preserve"> </w:t>
            </w:r>
          </w:p>
          <w:p w:rsidR="00606AA5" w:rsidRPr="003E4A1B" w:rsidRDefault="000E126F" w:rsidP="00B672C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iCs/>
              </w:rPr>
            </w:pPr>
            <w:r w:rsidRPr="003E4A1B">
              <w:rPr>
                <w:rFonts w:ascii="Verdana" w:hAnsi="Verdana"/>
                <w:iCs/>
              </w:rPr>
              <w:t>Besondere Regeln und Formulierungen</w:t>
            </w:r>
            <w:r w:rsidR="00606AA5" w:rsidRPr="003E4A1B">
              <w:rPr>
                <w:rFonts w:ascii="Verdana" w:hAnsi="Verdana"/>
                <w:iCs/>
              </w:rPr>
              <w:t>:</w:t>
            </w:r>
          </w:p>
          <w:p w:rsidR="003403F6" w:rsidRPr="003E4A1B" w:rsidRDefault="00606AA5"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0E126F" w:rsidRPr="003E4A1B">
              <w:rPr>
                <w:rFonts w:ascii="Verdana" w:hAnsi="Verdana"/>
                <w:iCs/>
              </w:rPr>
              <w:t>delegierte Rechtsakte</w:t>
            </w:r>
            <w:r w:rsidR="003403F6" w:rsidRPr="003E4A1B">
              <w:rPr>
                <w:rFonts w:ascii="Verdana" w:hAnsi="Verdana"/>
                <w:iCs/>
              </w:rPr>
              <w:t xml:space="preserve">: </w:t>
            </w:r>
            <w:r w:rsidR="000E126F" w:rsidRPr="003E4A1B">
              <w:rPr>
                <w:rFonts w:ascii="Verdana" w:hAnsi="Verdana"/>
                <w:iCs/>
              </w:rPr>
              <w:t>siehe Abschnitt</w:t>
            </w:r>
            <w:r w:rsidR="00A44803" w:rsidRPr="003E4A1B">
              <w:rPr>
                <w:rFonts w:ascii="Verdana" w:hAnsi="Verdana"/>
                <w:iCs/>
              </w:rPr>
              <w:t xml:space="preserve"> </w:t>
            </w:r>
            <w:hyperlink w:anchor="C_1_1" w:history="1">
              <w:r w:rsidR="00AB63D5" w:rsidRPr="003E4A1B">
                <w:rPr>
                  <w:rStyle w:val="Hyperlink"/>
                  <w:rFonts w:ascii="Verdana" w:hAnsi="Verdana"/>
                  <w:iCs/>
                </w:rPr>
                <w:t>C.1.1</w:t>
              </w:r>
            </w:hyperlink>
          </w:p>
          <w:p w:rsidR="00714906" w:rsidRPr="003E4A1B" w:rsidRDefault="00F04DD8"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0E126F" w:rsidRPr="003E4A1B">
              <w:rPr>
                <w:rFonts w:ascii="Verdana" w:hAnsi="Verdana"/>
                <w:iCs/>
              </w:rPr>
              <w:t>Durchführungsrechtsakte</w:t>
            </w:r>
            <w:r w:rsidRPr="003E4A1B">
              <w:rPr>
                <w:rFonts w:ascii="Verdana" w:hAnsi="Verdana"/>
                <w:iCs/>
              </w:rPr>
              <w:t>:</w:t>
            </w:r>
            <w:r w:rsidR="00FB4078" w:rsidRPr="003E4A1B">
              <w:rPr>
                <w:rFonts w:ascii="Verdana" w:hAnsi="Verdana"/>
                <w:iCs/>
              </w:rPr>
              <w:t xml:space="preserve"> </w:t>
            </w:r>
            <w:r w:rsidR="000E126F" w:rsidRPr="003E4A1B">
              <w:rPr>
                <w:rFonts w:ascii="Verdana" w:hAnsi="Verdana"/>
                <w:iCs/>
              </w:rPr>
              <w:t>siehe Abschnitte</w:t>
            </w:r>
            <w:r w:rsidRPr="003E4A1B">
              <w:rPr>
                <w:rFonts w:ascii="Verdana" w:hAnsi="Verdana"/>
                <w:iCs/>
              </w:rPr>
              <w:t xml:space="preserve"> </w:t>
            </w:r>
            <w:hyperlink w:anchor="C_2_1_1" w:history="1">
              <w:r w:rsidR="00AB63D5" w:rsidRPr="003E4A1B">
                <w:rPr>
                  <w:rStyle w:val="Hyperlink"/>
                  <w:rFonts w:ascii="Verdana" w:hAnsi="Verdana"/>
                  <w:iCs/>
                </w:rPr>
                <w:t>C.2.1.1</w:t>
              </w:r>
            </w:hyperlink>
            <w:r w:rsidRPr="003E4A1B">
              <w:rPr>
                <w:rFonts w:ascii="Verdana" w:hAnsi="Verdana"/>
                <w:iCs/>
              </w:rPr>
              <w:t xml:space="preserve"> </w:t>
            </w:r>
            <w:r w:rsidR="000E126F" w:rsidRPr="003E4A1B">
              <w:rPr>
                <w:rFonts w:ascii="Verdana" w:hAnsi="Verdana"/>
                <w:iCs/>
              </w:rPr>
              <w:t>und</w:t>
            </w:r>
            <w:r w:rsidR="002319FF" w:rsidRPr="003E4A1B">
              <w:rPr>
                <w:rFonts w:ascii="Verdana" w:hAnsi="Verdana"/>
                <w:iCs/>
              </w:rPr>
              <w:t xml:space="preserve"> </w:t>
            </w:r>
            <w:hyperlink w:anchor="C_2_2" w:history="1">
              <w:r w:rsidR="00AB63D5" w:rsidRPr="003E4A1B">
                <w:rPr>
                  <w:rStyle w:val="Hyperlink"/>
                  <w:rFonts w:ascii="Verdana" w:hAnsi="Verdana"/>
                  <w:iCs/>
                </w:rPr>
                <w:t>C.2.2</w:t>
              </w:r>
            </w:hyperlink>
          </w:p>
          <w:p w:rsidR="00DB7E11" w:rsidRPr="003E4A1B" w:rsidRDefault="00DB7E11" w:rsidP="00DB7E11">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0E126F" w:rsidRPr="003E4A1B">
              <w:rPr>
                <w:rFonts w:ascii="Verdana" w:hAnsi="Verdana"/>
                <w:iCs/>
              </w:rPr>
              <w:t>Kodifizierungen</w:t>
            </w:r>
            <w:r w:rsidRPr="003E4A1B">
              <w:rPr>
                <w:rFonts w:ascii="Verdana" w:hAnsi="Verdana"/>
                <w:iCs/>
              </w:rPr>
              <w:t xml:space="preserve">: </w:t>
            </w:r>
            <w:r w:rsidR="000E126F" w:rsidRPr="003E4A1B">
              <w:rPr>
                <w:rFonts w:ascii="Verdana" w:hAnsi="Verdana"/>
                <w:iCs/>
              </w:rPr>
              <w:t>siehe Abschnitt</w:t>
            </w:r>
            <w:r w:rsidRPr="003E4A1B">
              <w:rPr>
                <w:rFonts w:ascii="Verdana" w:hAnsi="Verdana"/>
                <w:iCs/>
              </w:rPr>
              <w:t xml:space="preserve"> </w:t>
            </w:r>
            <w:hyperlink w:anchor="C_3_2" w:history="1">
              <w:r w:rsidR="00AB63D5" w:rsidRPr="003E4A1B">
                <w:rPr>
                  <w:rStyle w:val="Hyperlink"/>
                  <w:rFonts w:ascii="Verdana" w:hAnsi="Verdana"/>
                  <w:iCs/>
                </w:rPr>
                <w:t>C.3.2</w:t>
              </w:r>
            </w:hyperlink>
          </w:p>
          <w:p w:rsidR="00DB7E11" w:rsidRPr="003E4A1B" w:rsidRDefault="00DB7E11"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0E126F" w:rsidRPr="003E4A1B">
              <w:rPr>
                <w:rFonts w:ascii="Verdana" w:hAnsi="Verdana"/>
                <w:iCs/>
              </w:rPr>
              <w:t>Neufassungen</w:t>
            </w:r>
            <w:r w:rsidRPr="003E4A1B">
              <w:rPr>
                <w:rFonts w:ascii="Verdana" w:hAnsi="Verdana"/>
                <w:iCs/>
              </w:rPr>
              <w:t xml:space="preserve">: </w:t>
            </w:r>
            <w:r w:rsidR="000E126F" w:rsidRPr="003E4A1B">
              <w:rPr>
                <w:rFonts w:ascii="Verdana" w:hAnsi="Verdana"/>
                <w:iCs/>
              </w:rPr>
              <w:t>siehe Abschnitte</w:t>
            </w:r>
            <w:r w:rsidRPr="003E4A1B">
              <w:rPr>
                <w:rFonts w:ascii="Verdana" w:hAnsi="Verdana"/>
                <w:iCs/>
              </w:rPr>
              <w:t xml:space="preserve"> </w:t>
            </w:r>
            <w:hyperlink w:anchor="C_4_2_1" w:history="1">
              <w:r w:rsidR="00AB63D5" w:rsidRPr="003E4A1B">
                <w:rPr>
                  <w:rStyle w:val="Hyperlink"/>
                  <w:rFonts w:ascii="Verdana" w:hAnsi="Verdana"/>
                  <w:iCs/>
                </w:rPr>
                <w:t>C.4.2.1</w:t>
              </w:r>
            </w:hyperlink>
            <w:r w:rsidRPr="003E4A1B">
              <w:rPr>
                <w:rFonts w:ascii="Verdana" w:hAnsi="Verdana"/>
                <w:iCs/>
              </w:rPr>
              <w:t xml:space="preserve"> </w:t>
            </w:r>
            <w:r w:rsidR="000E126F" w:rsidRPr="003E4A1B">
              <w:rPr>
                <w:rFonts w:ascii="Verdana" w:hAnsi="Verdana"/>
                <w:iCs/>
              </w:rPr>
              <w:t>u</w:t>
            </w:r>
            <w:r w:rsidRPr="003E4A1B">
              <w:rPr>
                <w:rFonts w:ascii="Verdana" w:hAnsi="Verdana"/>
                <w:iCs/>
              </w:rPr>
              <w:t xml:space="preserve">nd </w:t>
            </w:r>
            <w:hyperlink w:anchor="C_4_2_2" w:history="1">
              <w:r w:rsidR="00AB63D5" w:rsidRPr="003E4A1B">
                <w:rPr>
                  <w:rStyle w:val="Hyperlink"/>
                  <w:rFonts w:ascii="Verdana" w:hAnsi="Verdana"/>
                  <w:iCs/>
                </w:rPr>
                <w:t>C.4.2.2</w:t>
              </w:r>
            </w:hyperlink>
            <w:r w:rsidRPr="003E4A1B">
              <w:rPr>
                <w:rFonts w:ascii="Verdana" w:hAnsi="Verdana"/>
                <w:iCs/>
              </w:rPr>
              <w:t xml:space="preserve"> </w:t>
            </w:r>
            <w:r w:rsidR="000E126F" w:rsidRPr="003E4A1B">
              <w:rPr>
                <w:rFonts w:ascii="Verdana" w:hAnsi="Verdana"/>
                <w:iCs/>
              </w:rPr>
              <w:t>für Richtlinien</w:t>
            </w:r>
            <w:r w:rsidRPr="003E4A1B">
              <w:rPr>
                <w:rFonts w:ascii="Verdana" w:hAnsi="Verdana"/>
                <w:iCs/>
              </w:rPr>
              <w:t xml:space="preserve"> </w:t>
            </w:r>
            <w:r w:rsidR="000E126F" w:rsidRPr="003E4A1B">
              <w:rPr>
                <w:rFonts w:ascii="Verdana" w:hAnsi="Verdana"/>
                <w:iCs/>
              </w:rPr>
              <w:t>u</w:t>
            </w:r>
            <w:r w:rsidRPr="003E4A1B">
              <w:rPr>
                <w:rFonts w:ascii="Verdana" w:hAnsi="Verdana"/>
                <w:iCs/>
              </w:rPr>
              <w:t xml:space="preserve">nd </w:t>
            </w:r>
            <w:r w:rsidR="00F16432" w:rsidRPr="003E4A1B">
              <w:rPr>
                <w:rFonts w:ascii="Verdana" w:hAnsi="Verdana"/>
                <w:iCs/>
              </w:rPr>
              <w:t xml:space="preserve">Abschnitt </w:t>
            </w:r>
            <w:hyperlink w:anchor="C_4_3_1" w:history="1">
              <w:r w:rsidR="00AB63D5" w:rsidRPr="003E4A1B">
                <w:rPr>
                  <w:rStyle w:val="Hyperlink"/>
                  <w:rFonts w:ascii="Verdana" w:hAnsi="Verdana"/>
                  <w:iCs/>
                </w:rPr>
                <w:t>C.4.3.1</w:t>
              </w:r>
            </w:hyperlink>
            <w:r w:rsidRPr="003E4A1B">
              <w:rPr>
                <w:rFonts w:ascii="Verdana" w:hAnsi="Verdana"/>
                <w:iCs/>
              </w:rPr>
              <w:t xml:space="preserve"> </w:t>
            </w:r>
            <w:r w:rsidR="000E126F" w:rsidRPr="003E4A1B">
              <w:rPr>
                <w:rFonts w:ascii="Verdana" w:hAnsi="Verdana"/>
                <w:iCs/>
              </w:rPr>
              <w:t>für Verordnungen und Beschlüsse</w:t>
            </w:r>
          </w:p>
          <w:p w:rsidR="003403F6" w:rsidRPr="003E4A1B" w:rsidRDefault="003403F6"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0E126F" w:rsidRPr="003E4A1B">
              <w:rPr>
                <w:rFonts w:ascii="Verdana" w:hAnsi="Verdana"/>
                <w:iCs/>
              </w:rPr>
              <w:t>Verhältnismäßigkeit und Subsidiarität</w:t>
            </w:r>
            <w:r w:rsidR="0093785B" w:rsidRPr="003E4A1B">
              <w:rPr>
                <w:rFonts w:ascii="Verdana" w:hAnsi="Verdana"/>
                <w:iCs/>
              </w:rPr>
              <w:t xml:space="preserve">: </w:t>
            </w:r>
            <w:r w:rsidR="000E126F" w:rsidRPr="003E4A1B">
              <w:rPr>
                <w:rFonts w:ascii="Verdana" w:hAnsi="Verdana"/>
                <w:iCs/>
              </w:rPr>
              <w:t>siehe Nummer</w:t>
            </w:r>
            <w:r w:rsidR="00D44AE7" w:rsidRPr="003E4A1B">
              <w:rPr>
                <w:rFonts w:ascii="Verdana" w:hAnsi="Verdana"/>
                <w:iCs/>
              </w:rPr>
              <w:t xml:space="preserve"> </w:t>
            </w:r>
            <w:hyperlink w:anchor="JPG_10_15" w:history="1">
              <w:r w:rsidR="00D44AE7" w:rsidRPr="003E4A1B">
                <w:rPr>
                  <w:rStyle w:val="Hyperlink"/>
                  <w:rFonts w:ascii="Verdana" w:hAnsi="Verdana"/>
                  <w:iCs/>
                </w:rPr>
                <w:t>10.15</w:t>
              </w:r>
            </w:hyperlink>
            <w:r w:rsidR="00D44AE7" w:rsidRPr="003E4A1B">
              <w:rPr>
                <w:rFonts w:ascii="Verdana" w:hAnsi="Verdana"/>
                <w:iCs/>
              </w:rPr>
              <w:t xml:space="preserve"> </w:t>
            </w:r>
            <w:r w:rsidR="000E126F" w:rsidRPr="003E4A1B">
              <w:rPr>
                <w:rFonts w:ascii="Verdana" w:hAnsi="Verdana"/>
                <w:iCs/>
              </w:rPr>
              <w:t>GL und Abschnitt</w:t>
            </w:r>
            <w:r w:rsidR="00D44AE7" w:rsidRPr="003E4A1B">
              <w:rPr>
                <w:rFonts w:ascii="Verdana" w:hAnsi="Verdana"/>
                <w:iCs/>
              </w:rPr>
              <w:t xml:space="preserve"> </w:t>
            </w:r>
            <w:hyperlink w:anchor="C_5" w:history="1">
              <w:r w:rsidR="00AB63D5" w:rsidRPr="003E4A1B">
                <w:rPr>
                  <w:rStyle w:val="Hyperlink"/>
                  <w:rFonts w:ascii="Verdana" w:hAnsi="Verdana"/>
                  <w:iCs/>
                </w:rPr>
                <w:t>C.5</w:t>
              </w:r>
            </w:hyperlink>
            <w:r w:rsidR="00D44AE7" w:rsidRPr="003E4A1B">
              <w:rPr>
                <w:rFonts w:ascii="Verdana" w:hAnsi="Verdana"/>
                <w:iCs/>
              </w:rPr>
              <w:t xml:space="preserve"> </w:t>
            </w:r>
          </w:p>
          <w:p w:rsidR="00DB7E11" w:rsidRPr="003E4A1B" w:rsidRDefault="00DB7E11"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BF3F1F" w:rsidRPr="003E4A1B">
              <w:rPr>
                <w:rFonts w:ascii="Verdana" w:hAnsi="Verdana"/>
                <w:iCs/>
              </w:rPr>
              <w:t>nicht im Vertrag vorgesehene Anhörungen</w:t>
            </w:r>
            <w:r w:rsidRPr="003E4A1B">
              <w:rPr>
                <w:rFonts w:ascii="Verdana" w:hAnsi="Verdana"/>
                <w:iCs/>
              </w:rPr>
              <w:t xml:space="preserve">: </w:t>
            </w:r>
            <w:r w:rsidR="00BF3F1F" w:rsidRPr="003E4A1B">
              <w:rPr>
                <w:rFonts w:ascii="Verdana" w:hAnsi="Verdana"/>
                <w:iCs/>
              </w:rPr>
              <w:t>siehe Abschnitt</w:t>
            </w:r>
            <w:r w:rsidRPr="003E4A1B">
              <w:rPr>
                <w:rFonts w:ascii="Verdana" w:hAnsi="Verdana"/>
                <w:iCs/>
              </w:rPr>
              <w:t xml:space="preserve"> </w:t>
            </w:r>
            <w:hyperlink w:anchor="C_6" w:history="1">
              <w:r w:rsidR="00AB63D5" w:rsidRPr="003E4A1B">
                <w:rPr>
                  <w:rStyle w:val="Hyperlink"/>
                  <w:rFonts w:ascii="Verdana" w:hAnsi="Verdana"/>
                  <w:iCs/>
                </w:rPr>
                <w:t>C.6</w:t>
              </w:r>
            </w:hyperlink>
          </w:p>
          <w:p w:rsidR="00DB7E11" w:rsidRPr="003E4A1B" w:rsidRDefault="00DB7E11" w:rsidP="003403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BF3F1F" w:rsidRPr="003E4A1B">
              <w:rPr>
                <w:rFonts w:ascii="Verdana" w:hAnsi="Verdana"/>
                <w:iCs/>
              </w:rPr>
              <w:t>Finanzbestimmungen</w:t>
            </w:r>
            <w:r w:rsidRPr="003E4A1B">
              <w:rPr>
                <w:rFonts w:ascii="Verdana" w:hAnsi="Verdana"/>
                <w:iCs/>
              </w:rPr>
              <w:t xml:space="preserve">: </w:t>
            </w:r>
            <w:r w:rsidR="00BF3F1F" w:rsidRPr="003E4A1B">
              <w:rPr>
                <w:rFonts w:ascii="Verdana" w:hAnsi="Verdana"/>
                <w:iCs/>
              </w:rPr>
              <w:t>siehe Abschnitte</w:t>
            </w:r>
            <w:r w:rsidRPr="003E4A1B">
              <w:rPr>
                <w:rFonts w:ascii="Verdana" w:hAnsi="Verdana"/>
                <w:iCs/>
              </w:rPr>
              <w:t xml:space="preserve"> </w:t>
            </w:r>
            <w:hyperlink w:anchor="C_8_1_1" w:history="1">
              <w:r w:rsidR="00AB63D5" w:rsidRPr="003E4A1B">
                <w:rPr>
                  <w:rStyle w:val="Hyperlink"/>
                  <w:rFonts w:ascii="Verdana" w:hAnsi="Verdana"/>
                  <w:iCs/>
                </w:rPr>
                <w:t>C.8.1.1</w:t>
              </w:r>
            </w:hyperlink>
            <w:r w:rsidR="00C74EAA" w:rsidRPr="003E4A1B">
              <w:rPr>
                <w:rFonts w:ascii="Verdana" w:hAnsi="Verdana"/>
                <w:iCs/>
              </w:rPr>
              <w:t xml:space="preserve"> </w:t>
            </w:r>
            <w:r w:rsidR="00BF3F1F" w:rsidRPr="003E4A1B">
              <w:rPr>
                <w:rFonts w:ascii="Verdana" w:hAnsi="Verdana"/>
                <w:iCs/>
              </w:rPr>
              <w:t>u</w:t>
            </w:r>
            <w:r w:rsidRPr="003E4A1B">
              <w:rPr>
                <w:rFonts w:ascii="Verdana" w:hAnsi="Verdana"/>
                <w:iCs/>
              </w:rPr>
              <w:t xml:space="preserve">nd </w:t>
            </w:r>
            <w:hyperlink w:anchor="C_8_2_1" w:history="1">
              <w:r w:rsidR="00AB63D5" w:rsidRPr="003E4A1B">
                <w:rPr>
                  <w:rStyle w:val="Hyperlink"/>
                  <w:rFonts w:ascii="Verdana" w:hAnsi="Verdana"/>
                  <w:iCs/>
                </w:rPr>
                <w:t>C.8.2.1</w:t>
              </w:r>
            </w:hyperlink>
          </w:p>
          <w:p w:rsidR="00D25499" w:rsidRPr="003E4A1B" w:rsidRDefault="00D25499" w:rsidP="00606AA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BF3F1F" w:rsidRPr="003E4A1B">
              <w:rPr>
                <w:rFonts w:ascii="Verdana" w:hAnsi="Verdana"/>
                <w:iCs/>
              </w:rPr>
              <w:t>Änderungsrechtsakte</w:t>
            </w:r>
            <w:r w:rsidRPr="003E4A1B">
              <w:rPr>
                <w:rFonts w:ascii="Verdana" w:hAnsi="Verdana"/>
                <w:iCs/>
              </w:rPr>
              <w:t xml:space="preserve">: </w:t>
            </w:r>
            <w:r w:rsidR="00BF3F1F" w:rsidRPr="003E4A1B">
              <w:rPr>
                <w:rFonts w:ascii="Verdana" w:hAnsi="Verdana"/>
                <w:iCs/>
              </w:rPr>
              <w:t>siehe Nummern</w:t>
            </w:r>
            <w:r w:rsidRPr="003E4A1B">
              <w:rPr>
                <w:rFonts w:ascii="Verdana" w:hAnsi="Verdana"/>
                <w:iCs/>
              </w:rPr>
              <w:t xml:space="preserve"> </w:t>
            </w:r>
            <w:hyperlink w:anchor="JPG_18_11" w:history="1">
              <w:r w:rsidR="00A055DD" w:rsidRPr="003E4A1B">
                <w:rPr>
                  <w:rStyle w:val="Hyperlink"/>
                  <w:rFonts w:ascii="Verdana" w:hAnsi="Verdana"/>
                  <w:iCs/>
                </w:rPr>
                <w:t>18.11</w:t>
              </w:r>
            </w:hyperlink>
            <w:r w:rsidRPr="003E4A1B">
              <w:rPr>
                <w:rFonts w:ascii="Verdana" w:hAnsi="Verdana" w:cs="Calibri"/>
                <w:bCs/>
              </w:rPr>
              <w:t xml:space="preserve"> </w:t>
            </w:r>
            <w:r w:rsidR="00BF3F1F" w:rsidRPr="003E4A1B">
              <w:rPr>
                <w:rFonts w:ascii="Verdana" w:hAnsi="Verdana" w:cs="Calibri"/>
                <w:bCs/>
              </w:rPr>
              <w:t>u</w:t>
            </w:r>
            <w:r w:rsidR="00D62636" w:rsidRPr="003E4A1B">
              <w:rPr>
                <w:rFonts w:ascii="Verdana" w:hAnsi="Verdana" w:cs="Calibri"/>
                <w:bCs/>
              </w:rPr>
              <w:t>nd</w:t>
            </w:r>
            <w:r w:rsidRPr="003E4A1B">
              <w:rPr>
                <w:rFonts w:ascii="Verdana" w:hAnsi="Verdana" w:cs="Calibri"/>
                <w:bCs/>
              </w:rPr>
              <w:t xml:space="preserve"> </w:t>
            </w:r>
            <w:hyperlink w:anchor="JPG_18_12" w:history="1">
              <w:r w:rsidRPr="003E4A1B">
                <w:rPr>
                  <w:rStyle w:val="Hyperlink"/>
                  <w:rFonts w:ascii="Verdana" w:hAnsi="Verdana" w:cs="Calibri"/>
                  <w:bCs/>
                </w:rPr>
                <w:t>18.</w:t>
              </w:r>
              <w:r w:rsidR="00A055DD" w:rsidRPr="003E4A1B">
                <w:rPr>
                  <w:rStyle w:val="Hyperlink"/>
                  <w:rFonts w:ascii="Verdana" w:hAnsi="Verdana" w:cs="Calibri"/>
                  <w:bCs/>
                </w:rPr>
                <w:t>12</w:t>
              </w:r>
            </w:hyperlink>
            <w:r w:rsidRPr="003E4A1B">
              <w:rPr>
                <w:rFonts w:ascii="Verdana" w:hAnsi="Verdana" w:cs="Calibri"/>
                <w:bCs/>
              </w:rPr>
              <w:t xml:space="preserve"> </w:t>
            </w:r>
            <w:r w:rsidR="00BF3F1F" w:rsidRPr="003E4A1B">
              <w:rPr>
                <w:rFonts w:ascii="Verdana" w:hAnsi="Verdana" w:cs="Calibri"/>
                <w:bCs/>
              </w:rPr>
              <w:t>GL</w:t>
            </w:r>
          </w:p>
          <w:p w:rsidR="00606AA5" w:rsidRPr="003E4A1B" w:rsidRDefault="00B36E34" w:rsidP="0089722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cs="Calibri"/>
                <w:bCs/>
              </w:rPr>
            </w:pPr>
            <w:r w:rsidRPr="003E4A1B">
              <w:rPr>
                <w:rFonts w:ascii="Verdana" w:hAnsi="Verdana"/>
                <w:iCs/>
              </w:rPr>
              <w:t>–</w:t>
            </w:r>
            <w:r w:rsidRPr="003E4A1B">
              <w:rPr>
                <w:rFonts w:ascii="Verdana" w:hAnsi="Verdana"/>
                <w:iCs/>
              </w:rPr>
              <w:tab/>
            </w:r>
            <w:r w:rsidR="00BF3F1F" w:rsidRPr="003E4A1B">
              <w:rPr>
                <w:rFonts w:ascii="Verdana" w:hAnsi="Verdana"/>
                <w:iCs/>
              </w:rPr>
              <w:t xml:space="preserve">Schengen-Rechtsakte und andere Rechtsakte, die </w:t>
            </w:r>
            <w:r w:rsidR="0089722B" w:rsidRPr="003E4A1B">
              <w:rPr>
                <w:rFonts w:ascii="Verdana" w:hAnsi="Verdana"/>
                <w:iCs/>
              </w:rPr>
              <w:t xml:space="preserve">unter den </w:t>
            </w:r>
            <w:r w:rsidR="00BF3F1F" w:rsidRPr="003E4A1B">
              <w:rPr>
                <w:rFonts w:ascii="Verdana" w:hAnsi="Verdana"/>
                <w:iCs/>
              </w:rPr>
              <w:t xml:space="preserve">Dritten Teil Titel V AEUV </w:t>
            </w:r>
            <w:r w:rsidR="0089722B" w:rsidRPr="003E4A1B">
              <w:rPr>
                <w:rFonts w:ascii="Verdana" w:hAnsi="Verdana"/>
                <w:iCs/>
              </w:rPr>
              <w:t>fallen</w:t>
            </w:r>
            <w:r w:rsidR="00DB7E11" w:rsidRPr="003E4A1B">
              <w:rPr>
                <w:rFonts w:ascii="Verdana" w:hAnsi="Verdana"/>
                <w:iCs/>
              </w:rPr>
              <w:t xml:space="preserve">: </w:t>
            </w:r>
            <w:r w:rsidR="00BF3F1F" w:rsidRPr="003E4A1B">
              <w:rPr>
                <w:rFonts w:ascii="Verdana" w:hAnsi="Verdana"/>
                <w:iCs/>
              </w:rPr>
              <w:t>siehe Abschnitt</w:t>
            </w:r>
            <w:r w:rsidR="00DB7E11" w:rsidRPr="003E4A1B">
              <w:rPr>
                <w:rFonts w:ascii="Verdana" w:hAnsi="Verdana"/>
                <w:iCs/>
              </w:rPr>
              <w:t xml:space="preserve"> </w:t>
            </w:r>
            <w:hyperlink w:anchor="C_13" w:history="1">
              <w:r w:rsidR="00AB63D5" w:rsidRPr="003E4A1B">
                <w:rPr>
                  <w:rStyle w:val="Hyperlink"/>
                  <w:rFonts w:ascii="Verdana" w:hAnsi="Verdana"/>
                  <w:iCs/>
                </w:rPr>
                <w:t>C.13</w:t>
              </w:r>
            </w:hyperlink>
            <w:r w:rsidR="00DB7E11" w:rsidRPr="003E4A1B">
              <w:rPr>
                <w:rFonts w:ascii="Verdana" w:hAnsi="Verdana"/>
                <w:iCs/>
              </w:rPr>
              <w:t xml:space="preserve">. </w:t>
            </w:r>
          </w:p>
        </w:tc>
      </w:tr>
      <w:tr w:rsidR="00B672C7" w:rsidRPr="003E4A1B" w:rsidTr="00917600">
        <w:tc>
          <w:tcPr>
            <w:tcW w:w="4019" w:type="dxa"/>
            <w:tcBorders>
              <w:top w:val="single" w:sz="4" w:space="0" w:color="auto"/>
              <w:left w:val="single" w:sz="4" w:space="0" w:color="auto"/>
            </w:tcBorders>
            <w:shd w:val="clear" w:color="auto" w:fill="auto"/>
          </w:tcPr>
          <w:p w:rsidR="00B672C7" w:rsidRPr="003E4A1B" w:rsidRDefault="00B015B4" w:rsidP="00B672C7">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HABEN FOLGENDE VERORDNUNG ERLASSEN:</w:t>
            </w:r>
          </w:p>
        </w:tc>
        <w:tc>
          <w:tcPr>
            <w:tcW w:w="5270" w:type="dxa"/>
            <w:tcBorders>
              <w:top w:val="single" w:sz="4" w:space="0" w:color="auto"/>
              <w:right w:val="single" w:sz="4" w:space="0" w:color="auto"/>
            </w:tcBorders>
            <w:shd w:val="clear" w:color="auto" w:fill="auto"/>
          </w:tcPr>
          <w:p w:rsidR="00B672C7" w:rsidRPr="003E4A1B" w:rsidRDefault="00FE6930" w:rsidP="00CF1B3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w:t>
            </w:r>
            <w:r w:rsidR="008E6349" w:rsidRPr="003E4A1B">
              <w:rPr>
                <w:rFonts w:ascii="Verdana" w:hAnsi="Verdana" w:cs="Calibri"/>
                <w:bCs/>
              </w:rPr>
              <w:t>.</w:t>
            </w:r>
            <w:r w:rsidR="00B362A9" w:rsidRPr="003E4A1B">
              <w:rPr>
                <w:rFonts w:ascii="Verdana" w:hAnsi="Verdana" w:cs="Calibri"/>
                <w:bCs/>
              </w:rPr>
              <w:t>1</w:t>
            </w:r>
            <w:r w:rsidR="002C2630" w:rsidRPr="003E4A1B">
              <w:rPr>
                <w:rFonts w:ascii="Verdana" w:hAnsi="Verdana" w:cs="Calibri"/>
                <w:bCs/>
              </w:rPr>
              <w:t>.</w:t>
            </w:r>
            <w:r w:rsidR="00B672C7" w:rsidRPr="003E4A1B">
              <w:rPr>
                <w:rFonts w:ascii="Verdana" w:hAnsi="Verdana" w:cs="Calibri"/>
                <w:bCs/>
              </w:rPr>
              <w:t xml:space="preserve"> </w:t>
            </w:r>
            <w:r w:rsidR="00BF3F1F" w:rsidRPr="003E4A1B">
              <w:rPr>
                <w:rFonts w:ascii="Verdana" w:hAnsi="Verdana" w:cs="Calibri"/>
                <w:bCs/>
              </w:rPr>
              <w:t xml:space="preserve">Diese Formulierung ist in alle </w:t>
            </w:r>
            <w:r w:rsidR="00CF1B33" w:rsidRPr="003E4A1B">
              <w:rPr>
                <w:rFonts w:ascii="Verdana" w:hAnsi="Verdana" w:cs="Calibri"/>
                <w:bCs/>
              </w:rPr>
              <w:t xml:space="preserve">Verordnungen </w:t>
            </w:r>
            <w:r w:rsidR="00BF3F1F" w:rsidRPr="003E4A1B">
              <w:rPr>
                <w:rFonts w:ascii="Verdana" w:hAnsi="Verdana" w:cs="Calibri"/>
                <w:bCs/>
              </w:rPr>
              <w:t>aufzunehmen.</w:t>
            </w:r>
          </w:p>
        </w:tc>
      </w:tr>
      <w:tr w:rsidR="00B362A9" w:rsidRPr="003E4A1B" w:rsidTr="00917600">
        <w:tc>
          <w:tcPr>
            <w:tcW w:w="4019" w:type="dxa"/>
            <w:tcBorders>
              <w:left w:val="single" w:sz="4" w:space="0" w:color="auto"/>
              <w:bottom w:val="single" w:sz="4" w:space="0" w:color="auto"/>
            </w:tcBorders>
            <w:shd w:val="clear" w:color="auto" w:fill="auto"/>
          </w:tcPr>
          <w:p w:rsidR="00B362A9" w:rsidRPr="003E4A1B" w:rsidRDefault="00B015B4" w:rsidP="00B015B4">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HABEN FOLGENDE RICHTLINIE ERLASSEN:</w:t>
            </w:r>
          </w:p>
        </w:tc>
        <w:tc>
          <w:tcPr>
            <w:tcW w:w="5270" w:type="dxa"/>
            <w:tcBorders>
              <w:bottom w:val="single" w:sz="4" w:space="0" w:color="auto"/>
              <w:right w:val="single" w:sz="4" w:space="0" w:color="auto"/>
            </w:tcBorders>
            <w:shd w:val="clear" w:color="auto" w:fill="auto"/>
          </w:tcPr>
          <w:p w:rsidR="00B362A9" w:rsidRPr="003E4A1B" w:rsidRDefault="00FE6930" w:rsidP="00CF1B3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w:t>
            </w:r>
            <w:r w:rsidR="008E6349" w:rsidRPr="003E4A1B">
              <w:rPr>
                <w:rFonts w:ascii="Verdana" w:hAnsi="Verdana" w:cs="Calibri"/>
                <w:bCs/>
              </w:rPr>
              <w:t>.</w:t>
            </w:r>
            <w:r w:rsidR="00B362A9" w:rsidRPr="003E4A1B">
              <w:rPr>
                <w:rFonts w:ascii="Verdana" w:hAnsi="Verdana" w:cs="Calibri"/>
                <w:bCs/>
              </w:rPr>
              <w:t>2</w:t>
            </w:r>
            <w:r w:rsidR="002C2630" w:rsidRPr="003E4A1B">
              <w:rPr>
                <w:rFonts w:ascii="Verdana" w:hAnsi="Verdana" w:cs="Calibri"/>
                <w:bCs/>
              </w:rPr>
              <w:t>.</w:t>
            </w:r>
            <w:r w:rsidR="00B362A9" w:rsidRPr="003E4A1B">
              <w:rPr>
                <w:rFonts w:ascii="Verdana" w:hAnsi="Verdana" w:cs="Calibri"/>
                <w:bCs/>
              </w:rPr>
              <w:t xml:space="preserve"> </w:t>
            </w:r>
            <w:r w:rsidR="00BF3F1F" w:rsidRPr="003E4A1B">
              <w:rPr>
                <w:rFonts w:ascii="Verdana" w:hAnsi="Verdana" w:cs="Calibri"/>
                <w:bCs/>
              </w:rPr>
              <w:t xml:space="preserve">Diese Formulierung ist in alle </w:t>
            </w:r>
            <w:r w:rsidR="00CF1B33" w:rsidRPr="003E4A1B">
              <w:rPr>
                <w:rFonts w:ascii="Verdana" w:hAnsi="Verdana" w:cs="Calibri"/>
                <w:bCs/>
              </w:rPr>
              <w:t xml:space="preserve">Richtlinien </w:t>
            </w:r>
            <w:r w:rsidR="00BF3F1F" w:rsidRPr="003E4A1B">
              <w:rPr>
                <w:rFonts w:ascii="Verdana" w:hAnsi="Verdana" w:cs="Calibri"/>
                <w:bCs/>
              </w:rPr>
              <w:t>aufzunehmen.</w:t>
            </w:r>
          </w:p>
        </w:tc>
      </w:tr>
      <w:tr w:rsidR="00B362A9" w:rsidRPr="003E4A1B" w:rsidTr="00917600">
        <w:tc>
          <w:tcPr>
            <w:tcW w:w="4019" w:type="dxa"/>
            <w:tcBorders>
              <w:left w:val="single" w:sz="4" w:space="0" w:color="auto"/>
              <w:bottom w:val="single" w:sz="4" w:space="0" w:color="auto"/>
            </w:tcBorders>
            <w:shd w:val="clear" w:color="auto" w:fill="auto"/>
          </w:tcPr>
          <w:p w:rsidR="00B362A9" w:rsidRPr="003E4A1B" w:rsidRDefault="00B015B4" w:rsidP="00B015B4">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t>HABEN FOLGENDEN BESCHLUSS ERLASSEN:</w:t>
            </w:r>
          </w:p>
        </w:tc>
        <w:tc>
          <w:tcPr>
            <w:tcW w:w="5270" w:type="dxa"/>
            <w:tcBorders>
              <w:bottom w:val="single" w:sz="4" w:space="0" w:color="auto"/>
              <w:right w:val="single" w:sz="4" w:space="0" w:color="auto"/>
            </w:tcBorders>
            <w:shd w:val="clear" w:color="auto" w:fill="auto"/>
          </w:tcPr>
          <w:p w:rsidR="00B362A9" w:rsidRPr="003E4A1B" w:rsidRDefault="00FE6930" w:rsidP="00CF1B3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w:t>
            </w:r>
            <w:r w:rsidR="008E6349" w:rsidRPr="003E4A1B">
              <w:rPr>
                <w:rFonts w:ascii="Verdana" w:hAnsi="Verdana" w:cs="Calibri"/>
                <w:bCs/>
              </w:rPr>
              <w:t>.</w:t>
            </w:r>
            <w:r w:rsidR="00B362A9" w:rsidRPr="003E4A1B">
              <w:rPr>
                <w:rFonts w:ascii="Verdana" w:hAnsi="Verdana" w:cs="Calibri"/>
                <w:bCs/>
              </w:rPr>
              <w:t>3</w:t>
            </w:r>
            <w:r w:rsidR="002C2630" w:rsidRPr="003E4A1B">
              <w:rPr>
                <w:rFonts w:ascii="Verdana" w:hAnsi="Verdana" w:cs="Calibri"/>
                <w:bCs/>
              </w:rPr>
              <w:t>.</w:t>
            </w:r>
            <w:r w:rsidR="00B362A9" w:rsidRPr="003E4A1B">
              <w:rPr>
                <w:rFonts w:ascii="Verdana" w:hAnsi="Verdana" w:cs="Calibri"/>
                <w:bCs/>
              </w:rPr>
              <w:t xml:space="preserve"> </w:t>
            </w:r>
            <w:r w:rsidR="00BF3F1F" w:rsidRPr="003E4A1B">
              <w:rPr>
                <w:rFonts w:ascii="Verdana" w:hAnsi="Verdana" w:cs="Calibri"/>
                <w:bCs/>
              </w:rPr>
              <w:t xml:space="preserve">Diese Formulierung ist in alle </w:t>
            </w:r>
            <w:r w:rsidR="00CF1B33" w:rsidRPr="003E4A1B">
              <w:rPr>
                <w:rFonts w:ascii="Verdana" w:hAnsi="Verdana" w:cs="Calibri"/>
                <w:bCs/>
              </w:rPr>
              <w:t xml:space="preserve">Beschlüsse </w:t>
            </w:r>
            <w:r w:rsidR="00BF3F1F" w:rsidRPr="003E4A1B">
              <w:rPr>
                <w:rFonts w:ascii="Verdana" w:hAnsi="Verdana" w:cs="Calibri"/>
                <w:bCs/>
              </w:rPr>
              <w:t>aufzunehmen.</w:t>
            </w:r>
          </w:p>
        </w:tc>
      </w:tr>
      <w:tr w:rsidR="00C0108A" w:rsidRPr="003E4A1B" w:rsidTr="002D7803">
        <w:tc>
          <w:tcPr>
            <w:tcW w:w="4019" w:type="dxa"/>
            <w:tcBorders>
              <w:top w:val="single" w:sz="4" w:space="0" w:color="auto"/>
              <w:left w:val="single" w:sz="4" w:space="0" w:color="auto"/>
              <w:bottom w:val="single" w:sz="4" w:space="0" w:color="auto"/>
            </w:tcBorders>
            <w:shd w:val="clear" w:color="auto" w:fill="auto"/>
          </w:tcPr>
          <w:p w:rsidR="00C0108A" w:rsidRPr="003E4A1B" w:rsidRDefault="00C0108A" w:rsidP="00C0108A">
            <w:pPr>
              <w:tabs>
                <w:tab w:val="center" w:pos="4704"/>
              </w:tabs>
              <w:suppressAutoHyphens/>
              <w:spacing w:line="240" w:lineRule="auto"/>
              <w:jc w:val="center"/>
              <w:outlineLvl w:val="0"/>
              <w:rPr>
                <w:i/>
                <w:iCs/>
              </w:rPr>
            </w:pPr>
            <w:r w:rsidRPr="003E4A1B">
              <w:rPr>
                <w:i/>
                <w:iCs/>
              </w:rPr>
              <w:t>Arti</w:t>
            </w:r>
            <w:r w:rsidR="00B015B4" w:rsidRPr="003E4A1B">
              <w:rPr>
                <w:i/>
                <w:iCs/>
              </w:rPr>
              <w:t>kel</w:t>
            </w:r>
            <w:r w:rsidRPr="003E4A1B">
              <w:rPr>
                <w:i/>
                <w:iCs/>
              </w:rPr>
              <w:t xml:space="preserve"> </w:t>
            </w:r>
            <w:r w:rsidR="00D62636" w:rsidRPr="003E4A1B">
              <w:rPr>
                <w:i/>
                <w:iCs/>
              </w:rPr>
              <w:t>1</w:t>
            </w:r>
          </w:p>
          <w:p w:rsidR="00C0108A" w:rsidRPr="003E4A1B" w:rsidRDefault="00F85D77" w:rsidP="00C0108A">
            <w:pPr>
              <w:tabs>
                <w:tab w:val="center" w:pos="4704"/>
              </w:tabs>
              <w:suppressAutoHyphens/>
              <w:spacing w:line="240" w:lineRule="auto"/>
              <w:jc w:val="center"/>
              <w:outlineLvl w:val="0"/>
            </w:pPr>
            <w:r w:rsidRPr="003E4A1B">
              <w:rPr>
                <w:i/>
                <w:iCs/>
              </w:rPr>
              <w:t>…</w:t>
            </w:r>
          </w:p>
          <w:p w:rsidR="00C0108A" w:rsidRPr="003E4A1B" w:rsidRDefault="00C0108A" w:rsidP="00C0108A">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pPr>
          </w:p>
          <w:p w:rsidR="00C0108A" w:rsidRPr="003E4A1B" w:rsidRDefault="00C0108A" w:rsidP="00C0108A">
            <w:pPr>
              <w:tabs>
                <w:tab w:val="center" w:pos="4704"/>
              </w:tabs>
              <w:suppressAutoHyphens/>
              <w:spacing w:line="240" w:lineRule="auto"/>
              <w:jc w:val="both"/>
            </w:pPr>
            <w:r w:rsidRPr="003E4A1B">
              <w:t>…</w:t>
            </w:r>
          </w:p>
          <w:p w:rsidR="00C0108A" w:rsidRPr="003E4A1B" w:rsidRDefault="00C0108A" w:rsidP="00C0108A">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pPr>
          </w:p>
          <w:p w:rsidR="00C0108A" w:rsidRPr="003E4A1B" w:rsidRDefault="00C0108A" w:rsidP="00C0108A">
            <w:pPr>
              <w:tabs>
                <w:tab w:val="center" w:pos="4704"/>
              </w:tabs>
              <w:suppressAutoHyphens/>
              <w:spacing w:line="240" w:lineRule="auto"/>
              <w:jc w:val="center"/>
              <w:outlineLvl w:val="0"/>
              <w:rPr>
                <w:i/>
              </w:rPr>
            </w:pPr>
            <w:r w:rsidRPr="003E4A1B">
              <w:rPr>
                <w:i/>
                <w:iCs/>
              </w:rPr>
              <w:t>Arti</w:t>
            </w:r>
            <w:r w:rsidR="00B015B4" w:rsidRPr="003E4A1B">
              <w:rPr>
                <w:i/>
                <w:iCs/>
              </w:rPr>
              <w:t>kel</w:t>
            </w:r>
            <w:r w:rsidRPr="003E4A1B">
              <w:rPr>
                <w:i/>
              </w:rPr>
              <w:t xml:space="preserve"> 2</w:t>
            </w:r>
          </w:p>
          <w:p w:rsidR="00C0108A" w:rsidRPr="003E4A1B" w:rsidRDefault="00F85D77" w:rsidP="00C0108A">
            <w:pPr>
              <w:tabs>
                <w:tab w:val="center" w:pos="4704"/>
              </w:tabs>
              <w:suppressAutoHyphens/>
              <w:spacing w:line="240" w:lineRule="auto"/>
              <w:jc w:val="center"/>
              <w:outlineLvl w:val="0"/>
              <w:rPr>
                <w:i/>
              </w:rPr>
            </w:pPr>
            <w:r w:rsidRPr="003E4A1B">
              <w:rPr>
                <w:i/>
              </w:rPr>
              <w:t>…</w:t>
            </w:r>
          </w:p>
          <w:p w:rsidR="00C0108A" w:rsidRPr="003E4A1B" w:rsidRDefault="00C0108A" w:rsidP="00C0108A">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pPr>
          </w:p>
          <w:p w:rsidR="00C0108A" w:rsidRPr="003E4A1B" w:rsidRDefault="00F85D77" w:rsidP="00113CA4">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pPr>
            <w:r w:rsidRPr="003E4A1B">
              <w:lastRenderedPageBreak/>
              <w:t>…</w:t>
            </w:r>
          </w:p>
        </w:tc>
        <w:tc>
          <w:tcPr>
            <w:tcW w:w="5270" w:type="dxa"/>
            <w:tcBorders>
              <w:top w:val="single" w:sz="4" w:space="0" w:color="auto"/>
            </w:tcBorders>
            <w:shd w:val="clear" w:color="auto" w:fill="auto"/>
          </w:tcPr>
          <w:p w:rsidR="00C0108A" w:rsidRPr="003E4A1B" w:rsidRDefault="00FE6930" w:rsidP="00C37EF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lastRenderedPageBreak/>
              <w:t>T</w:t>
            </w:r>
            <w:r w:rsidR="002C2630" w:rsidRPr="003E4A1B">
              <w:rPr>
                <w:rFonts w:ascii="Verdana" w:hAnsi="Verdana" w:cs="Calibri"/>
                <w:bCs/>
              </w:rPr>
              <w:t>.</w:t>
            </w:r>
            <w:r w:rsidR="00FB4078" w:rsidRPr="003E4A1B">
              <w:rPr>
                <w:rFonts w:ascii="Verdana" w:hAnsi="Verdana" w:cs="Calibri"/>
                <w:bCs/>
              </w:rPr>
              <w:t xml:space="preserve"> </w:t>
            </w:r>
            <w:r w:rsidR="00BF3F1F" w:rsidRPr="003E4A1B">
              <w:rPr>
                <w:rFonts w:ascii="Verdana" w:hAnsi="Verdana" w:cs="Calibri"/>
                <w:bCs/>
              </w:rPr>
              <w:t xml:space="preserve">Falls der Rechtsakt nur einen Artikel enthält, wird dies durch </w:t>
            </w:r>
            <w:r w:rsidR="00505C19" w:rsidRPr="003E4A1B">
              <w:rPr>
                <w:bCs/>
              </w:rPr>
              <w:t>„</w:t>
            </w:r>
            <w:r w:rsidR="00BF3F1F" w:rsidRPr="003E4A1B">
              <w:rPr>
                <w:i/>
                <w:iCs/>
              </w:rPr>
              <w:t>Einziger Artikel</w:t>
            </w:r>
            <w:r w:rsidR="00933FD8" w:rsidRPr="003E4A1B">
              <w:rPr>
                <w:i/>
                <w:iCs/>
              </w:rPr>
              <w:t>“</w:t>
            </w:r>
            <w:r w:rsidR="00BF3F1F" w:rsidRPr="003E4A1B">
              <w:rPr>
                <w:rFonts w:ascii="Verdana" w:hAnsi="Verdana" w:cs="Calibri"/>
                <w:bCs/>
              </w:rPr>
              <w:t xml:space="preserve"> ersetzt.</w:t>
            </w:r>
          </w:p>
          <w:p w:rsidR="00C0108A" w:rsidRPr="003E4A1B" w:rsidRDefault="00874363" w:rsidP="00C0108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Artikel können in Teile, Titel, Kapitel und Abschnitte zusammengefasst werden </w:t>
            </w:r>
            <w:r w:rsidR="00F16432" w:rsidRPr="003E4A1B">
              <w:rPr>
                <w:rFonts w:ascii="Verdana" w:hAnsi="Verdana" w:cs="Calibri"/>
                <w:bCs/>
              </w:rPr>
              <w:t xml:space="preserve">und </w:t>
            </w:r>
            <w:r w:rsidRPr="003E4A1B">
              <w:rPr>
                <w:rFonts w:ascii="Verdana" w:hAnsi="Verdana" w:cs="Calibri"/>
                <w:bCs/>
              </w:rPr>
              <w:t xml:space="preserve">in nummerierte </w:t>
            </w:r>
            <w:r w:rsidR="00F16432" w:rsidRPr="003E4A1B">
              <w:rPr>
                <w:rFonts w:ascii="Verdana" w:hAnsi="Verdana" w:cs="Calibri"/>
                <w:bCs/>
              </w:rPr>
              <w:t xml:space="preserve">oder unnummerierte </w:t>
            </w:r>
            <w:r w:rsidRPr="003E4A1B">
              <w:rPr>
                <w:rFonts w:ascii="Verdana" w:hAnsi="Verdana" w:cs="Calibri"/>
                <w:bCs/>
              </w:rPr>
              <w:t xml:space="preserve">Absätze, </w:t>
            </w:r>
            <w:r w:rsidR="00F16432" w:rsidRPr="003E4A1B">
              <w:rPr>
                <w:rFonts w:ascii="Verdana" w:hAnsi="Verdana" w:cs="Calibri"/>
                <w:bCs/>
              </w:rPr>
              <w:t xml:space="preserve">in Unterabsätze, </w:t>
            </w:r>
            <w:r w:rsidRPr="003E4A1B">
              <w:rPr>
                <w:rFonts w:ascii="Verdana" w:hAnsi="Verdana" w:cs="Calibri"/>
                <w:bCs/>
              </w:rPr>
              <w:t xml:space="preserve">Nummern, Buchstaben, </w:t>
            </w:r>
            <w:r w:rsidRPr="003E4A1B">
              <w:rPr>
                <w:rFonts w:ascii="Verdana" w:hAnsi="Verdana" w:cs="Calibri"/>
                <w:bCs/>
              </w:rPr>
              <w:lastRenderedPageBreak/>
              <w:t xml:space="preserve">Ziffern und </w:t>
            </w:r>
            <w:r w:rsidR="00F16432" w:rsidRPr="003E4A1B">
              <w:rPr>
                <w:rFonts w:ascii="Verdana" w:hAnsi="Verdana" w:cs="Calibri"/>
                <w:bCs/>
              </w:rPr>
              <w:t xml:space="preserve">Gedankenstriche </w:t>
            </w:r>
            <w:r w:rsidRPr="003E4A1B">
              <w:rPr>
                <w:rFonts w:ascii="Verdana" w:hAnsi="Verdana" w:cs="Calibri"/>
                <w:bCs/>
              </w:rPr>
              <w:t>untergliedert werden: siehe Nummern</w:t>
            </w:r>
            <w:r w:rsidR="00CF54D1" w:rsidRPr="003E4A1B">
              <w:rPr>
                <w:rFonts w:ascii="Verdana" w:hAnsi="Verdana" w:cs="Calibri"/>
                <w:bCs/>
              </w:rPr>
              <w:t xml:space="preserve"> </w:t>
            </w:r>
            <w:hyperlink w:anchor="JPG_4_4" w:history="1">
              <w:r w:rsidR="00CF54D1" w:rsidRPr="003E4A1B">
                <w:rPr>
                  <w:rStyle w:val="Hyperlink"/>
                  <w:rFonts w:ascii="Verdana" w:hAnsi="Verdana" w:cs="Calibri"/>
                  <w:bCs/>
                </w:rPr>
                <w:t>4.4</w:t>
              </w:r>
            </w:hyperlink>
            <w:r w:rsidR="00CF54D1" w:rsidRPr="003E4A1B">
              <w:rPr>
                <w:rFonts w:ascii="Verdana" w:hAnsi="Verdana" w:cs="Calibri"/>
                <w:bCs/>
              </w:rPr>
              <w:t xml:space="preserve">, </w:t>
            </w:r>
            <w:hyperlink w:anchor="JPG_4_5" w:history="1">
              <w:r w:rsidR="00CF54D1" w:rsidRPr="003E4A1B">
                <w:rPr>
                  <w:rStyle w:val="Hyperlink"/>
                  <w:rFonts w:ascii="Verdana" w:hAnsi="Verdana" w:cs="Calibri"/>
                  <w:bCs/>
                </w:rPr>
                <w:t>4.5</w:t>
              </w:r>
            </w:hyperlink>
            <w:r w:rsidR="00AA3437" w:rsidRPr="003E4A1B">
              <w:rPr>
                <w:rFonts w:ascii="Verdana" w:hAnsi="Verdana" w:cs="Calibri"/>
                <w:bCs/>
              </w:rPr>
              <w:t xml:space="preserve">, </w:t>
            </w:r>
            <w:hyperlink w:anchor="JPG_7_3" w:history="1">
              <w:r w:rsidR="00AA3437" w:rsidRPr="003E4A1B">
                <w:rPr>
                  <w:rStyle w:val="Hyperlink"/>
                  <w:rFonts w:ascii="Verdana" w:hAnsi="Verdana" w:cs="Calibri"/>
                  <w:bCs/>
                </w:rPr>
                <w:t>7.3</w:t>
              </w:r>
            </w:hyperlink>
            <w:r w:rsidR="00CF54D1" w:rsidRPr="003E4A1B">
              <w:rPr>
                <w:rFonts w:ascii="Verdana" w:hAnsi="Verdana" w:cs="Calibri"/>
                <w:bCs/>
              </w:rPr>
              <w:t xml:space="preserve"> </w:t>
            </w:r>
            <w:r w:rsidRPr="003E4A1B">
              <w:rPr>
                <w:rFonts w:ascii="Verdana" w:hAnsi="Verdana" w:cs="Calibri"/>
                <w:bCs/>
              </w:rPr>
              <w:t>u</w:t>
            </w:r>
            <w:r w:rsidR="00EB7099" w:rsidRPr="003E4A1B">
              <w:rPr>
                <w:rFonts w:ascii="Verdana" w:hAnsi="Verdana" w:cs="Calibri"/>
                <w:bCs/>
              </w:rPr>
              <w:t>nd</w:t>
            </w:r>
            <w:r w:rsidR="00C0108A" w:rsidRPr="003E4A1B">
              <w:rPr>
                <w:rFonts w:ascii="Verdana" w:hAnsi="Verdana" w:cs="Calibri"/>
                <w:bCs/>
              </w:rPr>
              <w:t xml:space="preserve"> </w:t>
            </w:r>
            <w:hyperlink w:anchor="JPG_15_4" w:history="1">
              <w:r w:rsidR="00C0108A" w:rsidRPr="003E4A1B">
                <w:rPr>
                  <w:rStyle w:val="Hyperlink"/>
                  <w:rFonts w:ascii="Verdana" w:hAnsi="Verdana" w:cs="Calibri"/>
                  <w:bCs/>
                </w:rPr>
                <w:t>15.4</w:t>
              </w:r>
            </w:hyperlink>
            <w:r w:rsidR="00C0108A" w:rsidRPr="003E4A1B">
              <w:rPr>
                <w:rFonts w:ascii="Verdana" w:hAnsi="Verdana" w:cs="Calibri"/>
                <w:bCs/>
              </w:rPr>
              <w:t xml:space="preserve"> </w:t>
            </w:r>
            <w:r w:rsidRPr="003E4A1B">
              <w:rPr>
                <w:rFonts w:ascii="Verdana" w:hAnsi="Verdana" w:cs="Calibri"/>
                <w:bCs/>
              </w:rPr>
              <w:t>GL</w:t>
            </w:r>
            <w:r w:rsidR="00C0108A" w:rsidRPr="003E4A1B">
              <w:rPr>
                <w:rFonts w:ascii="Verdana" w:hAnsi="Verdana" w:cs="Calibri"/>
                <w:bCs/>
              </w:rPr>
              <w:t xml:space="preserve"> </w:t>
            </w:r>
            <w:r w:rsidRPr="003E4A1B">
              <w:rPr>
                <w:rFonts w:ascii="Verdana" w:hAnsi="Verdana" w:cs="Calibri"/>
                <w:bCs/>
              </w:rPr>
              <w:t>und Abschnitt</w:t>
            </w:r>
            <w:r w:rsidR="00491042" w:rsidRPr="003E4A1B">
              <w:rPr>
                <w:rFonts w:ascii="Verdana" w:hAnsi="Verdana" w:cs="Calibri"/>
                <w:bCs/>
              </w:rPr>
              <w:t xml:space="preserve"> </w:t>
            </w:r>
            <w:hyperlink w:anchor="D_4_3" w:history="1">
              <w:r w:rsidR="00AB63D5" w:rsidRPr="003E4A1B">
                <w:rPr>
                  <w:rStyle w:val="Hyperlink"/>
                  <w:rFonts w:ascii="Verdana" w:hAnsi="Verdana" w:cs="Calibri"/>
                  <w:bCs/>
                </w:rPr>
                <w:t>D.4.3</w:t>
              </w:r>
            </w:hyperlink>
            <w:r w:rsidR="00C0108A" w:rsidRPr="003E4A1B">
              <w:rPr>
                <w:rFonts w:ascii="Verdana" w:hAnsi="Verdana" w:cs="Calibri"/>
                <w:bCs/>
              </w:rPr>
              <w:t>.</w:t>
            </w:r>
          </w:p>
          <w:p w:rsidR="00C37EFA" w:rsidRPr="003E4A1B" w:rsidRDefault="00874363" w:rsidP="00C37EF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Teil</w:t>
            </w:r>
            <w:r w:rsidR="00366E63" w:rsidRPr="003E4A1B">
              <w:rPr>
                <w:rFonts w:ascii="Verdana" w:hAnsi="Verdana" w:cs="Calibri"/>
                <w:bCs/>
              </w:rPr>
              <w:t xml:space="preserve"> </w:t>
            </w:r>
            <w:r w:rsidR="00C37EFA" w:rsidRPr="003E4A1B">
              <w:rPr>
                <w:rFonts w:ascii="Verdana" w:hAnsi="Verdana" w:cs="Calibri"/>
                <w:bCs/>
              </w:rPr>
              <w:fldChar w:fldCharType="begin"/>
            </w:r>
            <w:r w:rsidR="00C37EFA" w:rsidRPr="003E4A1B">
              <w:rPr>
                <w:rFonts w:ascii="Verdana" w:hAnsi="Verdana" w:cs="Calibri"/>
                <w:bCs/>
              </w:rPr>
              <w:instrText xml:space="preserve"> REF _Ref387054323 \r \h </w:instrText>
            </w:r>
            <w:r w:rsidR="00323013" w:rsidRPr="003E4A1B">
              <w:rPr>
                <w:rFonts w:ascii="Verdana" w:hAnsi="Verdana" w:cs="Calibri"/>
                <w:bCs/>
              </w:rPr>
              <w:instrText xml:space="preserve"> \* MERGEFORMAT </w:instrText>
            </w:r>
            <w:r w:rsidR="00C37EFA" w:rsidRPr="003E4A1B">
              <w:rPr>
                <w:rFonts w:ascii="Verdana" w:hAnsi="Verdana" w:cs="Calibri"/>
                <w:bCs/>
              </w:rPr>
            </w:r>
            <w:r w:rsidR="00C37EFA" w:rsidRPr="003E4A1B">
              <w:rPr>
                <w:rFonts w:ascii="Verdana" w:hAnsi="Verdana" w:cs="Calibri"/>
                <w:bCs/>
              </w:rPr>
              <w:fldChar w:fldCharType="separate"/>
            </w:r>
            <w:r w:rsidR="00FE2FAD" w:rsidRPr="003E4A1B">
              <w:rPr>
                <w:rFonts w:ascii="Verdana" w:hAnsi="Verdana" w:cs="Calibri"/>
                <w:bCs/>
              </w:rPr>
              <w:t>B</w:t>
            </w:r>
            <w:r w:rsidR="00C37EFA" w:rsidRPr="003E4A1B">
              <w:rPr>
                <w:rFonts w:ascii="Verdana" w:hAnsi="Verdana" w:cs="Calibri"/>
                <w:bCs/>
              </w:rPr>
              <w:fldChar w:fldCharType="end"/>
            </w:r>
            <w:r w:rsidRPr="003E4A1B">
              <w:rPr>
                <w:rFonts w:ascii="Verdana" w:hAnsi="Verdana" w:cs="Calibri"/>
                <w:bCs/>
              </w:rPr>
              <w:t xml:space="preserve"> für die Standardstruktur des verfügenden Teils</w:t>
            </w:r>
            <w:r w:rsidR="00C37EFA" w:rsidRPr="003E4A1B">
              <w:rPr>
                <w:rFonts w:ascii="Verdana" w:hAnsi="Verdana" w:cs="Calibri"/>
                <w:bCs/>
              </w:rPr>
              <w:t>.</w:t>
            </w:r>
          </w:p>
          <w:p w:rsidR="00C0108A" w:rsidRPr="003E4A1B" w:rsidRDefault="00874363" w:rsidP="0087436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Allgemeine Regeln für den verfügenden Teil</w:t>
            </w:r>
            <w:r w:rsidR="00C37EFA" w:rsidRPr="003E4A1B">
              <w:rPr>
                <w:rFonts w:ascii="Verdana" w:hAnsi="Verdana" w:cs="Calibri"/>
                <w:bCs/>
              </w:rPr>
              <w:t xml:space="preserve">: </w:t>
            </w:r>
            <w:r w:rsidRPr="003E4A1B">
              <w:rPr>
                <w:rFonts w:ascii="Verdana" w:hAnsi="Verdana" w:cs="Calibri"/>
                <w:bCs/>
              </w:rPr>
              <w:t>siehe Nummern</w:t>
            </w:r>
            <w:r w:rsidR="00C37EFA" w:rsidRPr="003E4A1B">
              <w:rPr>
                <w:rFonts w:ascii="Verdana" w:hAnsi="Verdana" w:cs="Calibri"/>
                <w:bCs/>
              </w:rPr>
              <w:t xml:space="preserve"> </w:t>
            </w:r>
            <w:hyperlink w:anchor="JPG_12" w:history="1">
              <w:r w:rsidR="00C37EFA" w:rsidRPr="003E4A1B">
                <w:rPr>
                  <w:rStyle w:val="Hyperlink"/>
                  <w:rFonts w:ascii="Verdana" w:hAnsi="Verdana" w:cs="Calibri"/>
                  <w:bCs/>
                </w:rPr>
                <w:t>12</w:t>
              </w:r>
            </w:hyperlink>
            <w:r w:rsidR="00C37EFA" w:rsidRPr="003E4A1B">
              <w:rPr>
                <w:rFonts w:ascii="Verdana" w:hAnsi="Verdana" w:cs="Calibri"/>
                <w:bCs/>
              </w:rPr>
              <w:t xml:space="preserve"> </w:t>
            </w:r>
            <w:r w:rsidRPr="003E4A1B">
              <w:rPr>
                <w:rFonts w:ascii="Verdana" w:hAnsi="Verdana" w:cs="Calibri"/>
                <w:bCs/>
              </w:rPr>
              <w:t>bis</w:t>
            </w:r>
            <w:r w:rsidR="004666B9" w:rsidRPr="003E4A1B">
              <w:rPr>
                <w:rFonts w:ascii="Verdana" w:hAnsi="Verdana" w:cs="Calibri"/>
                <w:bCs/>
              </w:rPr>
              <w:t xml:space="preserve"> </w:t>
            </w:r>
            <w:hyperlink w:anchor="JPG_15" w:history="1">
              <w:r w:rsidR="004666B9" w:rsidRPr="003E4A1B">
                <w:rPr>
                  <w:rStyle w:val="Hyperlink"/>
                  <w:rFonts w:ascii="Verdana" w:hAnsi="Verdana" w:cs="Calibri"/>
                  <w:bCs/>
                </w:rPr>
                <w:t>15</w:t>
              </w:r>
            </w:hyperlink>
            <w:r w:rsidR="004666B9" w:rsidRPr="003E4A1B">
              <w:rPr>
                <w:rFonts w:ascii="Verdana" w:hAnsi="Verdana" w:cs="Calibri"/>
                <w:bCs/>
              </w:rPr>
              <w:t xml:space="preserve"> </w:t>
            </w:r>
            <w:r w:rsidRPr="003E4A1B">
              <w:rPr>
                <w:rFonts w:ascii="Verdana" w:hAnsi="Verdana" w:cs="Calibri"/>
                <w:bCs/>
              </w:rPr>
              <w:t>GL</w:t>
            </w:r>
            <w:r w:rsidR="00C37EFA" w:rsidRPr="003E4A1B">
              <w:rPr>
                <w:rFonts w:ascii="Verdana" w:hAnsi="Verdana" w:cs="Calibri"/>
                <w:bCs/>
              </w:rPr>
              <w:t xml:space="preserve"> </w:t>
            </w:r>
            <w:r w:rsidRPr="003E4A1B">
              <w:rPr>
                <w:rFonts w:ascii="Verdana" w:hAnsi="Verdana" w:cs="Calibri"/>
                <w:bCs/>
              </w:rPr>
              <w:t>u</w:t>
            </w:r>
            <w:r w:rsidR="00EB7099" w:rsidRPr="003E4A1B">
              <w:rPr>
                <w:rFonts w:ascii="Verdana" w:hAnsi="Verdana" w:cs="Calibri"/>
                <w:bCs/>
              </w:rPr>
              <w:t xml:space="preserve">nd </w:t>
            </w:r>
            <w:r w:rsidRPr="003E4A1B">
              <w:rPr>
                <w:rFonts w:ascii="Verdana" w:hAnsi="Verdana" w:cs="Calibri"/>
                <w:bCs/>
              </w:rPr>
              <w:t>Abschnitt</w:t>
            </w:r>
            <w:r w:rsidR="00C37EFA" w:rsidRPr="003E4A1B">
              <w:rPr>
                <w:rFonts w:ascii="Verdana" w:hAnsi="Verdana" w:cs="Calibri"/>
                <w:bCs/>
              </w:rPr>
              <w:t xml:space="preserve"> </w:t>
            </w:r>
            <w:hyperlink w:anchor="D_4" w:history="1">
              <w:r w:rsidR="00AB63D5" w:rsidRPr="003E4A1B">
                <w:rPr>
                  <w:rStyle w:val="Hyperlink"/>
                  <w:rFonts w:ascii="Verdana" w:hAnsi="Verdana" w:cs="Calibri"/>
                  <w:bCs/>
                </w:rPr>
                <w:t>D.4</w:t>
              </w:r>
            </w:hyperlink>
            <w:r w:rsidR="00C37EFA" w:rsidRPr="003E4A1B">
              <w:rPr>
                <w:rFonts w:ascii="Verdana" w:hAnsi="Verdana" w:cs="Calibri"/>
                <w:bCs/>
              </w:rPr>
              <w:t>.</w:t>
            </w:r>
          </w:p>
        </w:tc>
      </w:tr>
      <w:tr w:rsidR="00C0108A" w:rsidRPr="003E4A1B" w:rsidTr="002D7803">
        <w:trPr>
          <w:cantSplit/>
        </w:trPr>
        <w:tc>
          <w:tcPr>
            <w:tcW w:w="4019" w:type="dxa"/>
            <w:tcBorders>
              <w:left w:val="single" w:sz="4" w:space="0" w:color="auto"/>
            </w:tcBorders>
            <w:shd w:val="clear" w:color="auto" w:fill="auto"/>
          </w:tcPr>
          <w:p w:rsidR="00B015B4" w:rsidRPr="003E4A1B" w:rsidRDefault="00B015B4" w:rsidP="00B015B4">
            <w:r w:rsidRPr="003E4A1B">
              <w:lastRenderedPageBreak/>
              <w:t>Geschehen zu … am … .</w:t>
            </w:r>
          </w:p>
          <w:p w:rsidR="00C0108A" w:rsidRPr="003E4A1B" w:rsidRDefault="00C0108A" w:rsidP="00C0108A">
            <w:pPr>
              <w:tabs>
                <w:tab w:val="center" w:pos="4704"/>
              </w:tabs>
              <w:suppressAutoHyphens/>
              <w:spacing w:line="240" w:lineRule="auto"/>
              <w:jc w:val="center"/>
              <w:outlineLvl w:val="0"/>
              <w:rPr>
                <w:i/>
                <w:iCs/>
              </w:rPr>
            </w:pPr>
          </w:p>
        </w:tc>
        <w:tc>
          <w:tcPr>
            <w:tcW w:w="5270" w:type="dxa"/>
            <w:shd w:val="clear" w:color="auto" w:fill="auto"/>
          </w:tcPr>
          <w:p w:rsidR="00C0108A" w:rsidRPr="003E4A1B" w:rsidRDefault="00FE6930" w:rsidP="005D339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U</w:t>
            </w:r>
            <w:r w:rsidR="002C2630" w:rsidRPr="003E4A1B">
              <w:rPr>
                <w:rFonts w:ascii="Verdana" w:hAnsi="Verdana" w:cs="Calibri"/>
                <w:bCs/>
              </w:rPr>
              <w:t>.</w:t>
            </w:r>
            <w:r w:rsidRPr="003E4A1B">
              <w:rPr>
                <w:rFonts w:ascii="Verdana" w:hAnsi="Verdana" w:cs="Calibri"/>
                <w:bCs/>
              </w:rPr>
              <w:t xml:space="preserve"> </w:t>
            </w:r>
            <w:r w:rsidR="00874363" w:rsidRPr="003E4A1B">
              <w:rPr>
                <w:rFonts w:ascii="Verdana" w:hAnsi="Verdana" w:cs="Calibri"/>
                <w:bCs/>
              </w:rPr>
              <w:t>Diese Formulierung ist in alle Rechtsakte aufzunehmen</w:t>
            </w:r>
            <w:r w:rsidR="00C0108A" w:rsidRPr="003E4A1B">
              <w:rPr>
                <w:rFonts w:ascii="Verdana" w:hAnsi="Verdana" w:cs="Calibri"/>
                <w:bCs/>
              </w:rPr>
              <w:t>.</w:t>
            </w:r>
          </w:p>
          <w:p w:rsidR="00C0108A" w:rsidRPr="003E4A1B" w:rsidRDefault="00874363" w:rsidP="001528C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Der Text wird vervollständigt, sobald Ort und Datum der Unterzeichnung durch die Präsidenten des Parlaments und des Rates feststehen.</w:t>
            </w:r>
          </w:p>
        </w:tc>
      </w:tr>
      <w:tr w:rsidR="00C0108A" w:rsidRPr="003E4A1B" w:rsidTr="002D7803">
        <w:tc>
          <w:tcPr>
            <w:tcW w:w="4019" w:type="dxa"/>
            <w:tcBorders>
              <w:left w:val="single" w:sz="4" w:space="0" w:color="auto"/>
            </w:tcBorders>
            <w:shd w:val="clear" w:color="auto" w:fill="auto"/>
          </w:tcPr>
          <w:p w:rsidR="008E5FAB" w:rsidRPr="003E4A1B" w:rsidRDefault="00B015B4" w:rsidP="00C0108A">
            <w:pPr>
              <w:tabs>
                <w:tab w:val="center" w:pos="1701"/>
                <w:tab w:val="center" w:pos="7371"/>
              </w:tabs>
              <w:spacing w:line="240" w:lineRule="auto"/>
              <w:rPr>
                <w:i/>
                <w:iCs/>
                <w:sz w:val="22"/>
                <w:szCs w:val="18"/>
              </w:rPr>
            </w:pPr>
            <w:r w:rsidRPr="003E4A1B">
              <w:rPr>
                <w:i/>
                <w:iCs/>
                <w:sz w:val="22"/>
                <w:szCs w:val="18"/>
              </w:rPr>
              <w:t xml:space="preserve">Im Namen des </w:t>
            </w:r>
            <w:r w:rsidR="008E5FAB" w:rsidRPr="003E4A1B">
              <w:rPr>
                <w:i/>
                <w:iCs/>
                <w:sz w:val="22"/>
                <w:szCs w:val="18"/>
              </w:rPr>
              <w:t xml:space="preserve">                         Im Namen</w:t>
            </w:r>
          </w:p>
          <w:p w:rsidR="00C0108A" w:rsidRPr="003E4A1B" w:rsidRDefault="00B015B4" w:rsidP="00C0108A">
            <w:pPr>
              <w:tabs>
                <w:tab w:val="center" w:pos="1701"/>
                <w:tab w:val="center" w:pos="7371"/>
              </w:tabs>
              <w:spacing w:line="240" w:lineRule="auto"/>
              <w:rPr>
                <w:i/>
                <w:iCs/>
                <w:sz w:val="22"/>
                <w:szCs w:val="18"/>
              </w:rPr>
            </w:pPr>
            <w:r w:rsidRPr="003E4A1B">
              <w:rPr>
                <w:i/>
                <w:iCs/>
                <w:sz w:val="22"/>
                <w:szCs w:val="18"/>
              </w:rPr>
              <w:t>Europäischen Parlaments</w:t>
            </w:r>
            <w:r w:rsidR="00C0108A" w:rsidRPr="003E4A1B">
              <w:rPr>
                <w:i/>
                <w:iCs/>
                <w:sz w:val="22"/>
                <w:szCs w:val="18"/>
              </w:rPr>
              <w:t xml:space="preserve"> </w:t>
            </w:r>
            <w:r w:rsidR="008E6349" w:rsidRPr="003E4A1B">
              <w:rPr>
                <w:i/>
                <w:iCs/>
                <w:sz w:val="22"/>
                <w:szCs w:val="18"/>
              </w:rPr>
              <w:t xml:space="preserve">      </w:t>
            </w:r>
            <w:r w:rsidR="00C0108A" w:rsidRPr="003E4A1B">
              <w:rPr>
                <w:i/>
                <w:iCs/>
                <w:sz w:val="22"/>
                <w:szCs w:val="18"/>
              </w:rPr>
              <w:t xml:space="preserve"> </w:t>
            </w:r>
            <w:r w:rsidRPr="003E4A1B">
              <w:rPr>
                <w:i/>
                <w:iCs/>
                <w:sz w:val="22"/>
                <w:szCs w:val="18"/>
              </w:rPr>
              <w:t>des Rates</w:t>
            </w:r>
          </w:p>
          <w:p w:rsidR="00C0108A" w:rsidRPr="003E4A1B" w:rsidRDefault="00B015B4" w:rsidP="00C0108A">
            <w:pPr>
              <w:tabs>
                <w:tab w:val="center" w:pos="1701"/>
                <w:tab w:val="center" w:pos="7371"/>
              </w:tabs>
              <w:spacing w:line="240" w:lineRule="auto"/>
              <w:rPr>
                <w:i/>
                <w:iCs/>
                <w:sz w:val="22"/>
                <w:szCs w:val="18"/>
              </w:rPr>
            </w:pPr>
            <w:r w:rsidRPr="003E4A1B">
              <w:rPr>
                <w:i/>
                <w:iCs/>
                <w:sz w:val="22"/>
                <w:szCs w:val="18"/>
              </w:rPr>
              <w:t>Der Prä</w:t>
            </w:r>
            <w:r w:rsidR="00C0108A" w:rsidRPr="003E4A1B">
              <w:rPr>
                <w:i/>
                <w:iCs/>
                <w:sz w:val="22"/>
                <w:szCs w:val="18"/>
              </w:rPr>
              <w:t xml:space="preserve">sident                    </w:t>
            </w:r>
            <w:r w:rsidR="008E6349" w:rsidRPr="003E4A1B">
              <w:rPr>
                <w:i/>
                <w:iCs/>
                <w:sz w:val="22"/>
                <w:szCs w:val="18"/>
              </w:rPr>
              <w:t xml:space="preserve"> </w:t>
            </w:r>
            <w:r w:rsidR="008E5FAB" w:rsidRPr="003E4A1B">
              <w:rPr>
                <w:i/>
                <w:iCs/>
                <w:sz w:val="22"/>
                <w:szCs w:val="18"/>
              </w:rPr>
              <w:t xml:space="preserve"> </w:t>
            </w:r>
            <w:r w:rsidR="00113CA4" w:rsidRPr="003E4A1B">
              <w:rPr>
                <w:i/>
                <w:iCs/>
                <w:sz w:val="22"/>
                <w:szCs w:val="18"/>
              </w:rPr>
              <w:t xml:space="preserve"> </w:t>
            </w:r>
            <w:r w:rsidRPr="003E4A1B">
              <w:rPr>
                <w:i/>
                <w:iCs/>
                <w:sz w:val="22"/>
                <w:szCs w:val="18"/>
              </w:rPr>
              <w:t>Der Prä</w:t>
            </w:r>
            <w:r w:rsidR="00C0108A" w:rsidRPr="003E4A1B">
              <w:rPr>
                <w:i/>
                <w:iCs/>
                <w:sz w:val="22"/>
                <w:szCs w:val="18"/>
              </w:rPr>
              <w:t>sident</w:t>
            </w:r>
          </w:p>
          <w:p w:rsidR="00D626B6" w:rsidRPr="003E4A1B" w:rsidRDefault="00D626B6" w:rsidP="00D626B6">
            <w:pPr>
              <w:tabs>
                <w:tab w:val="center" w:pos="4704"/>
              </w:tabs>
              <w:suppressAutoHyphens/>
              <w:spacing w:line="240" w:lineRule="auto"/>
              <w:outlineLvl w:val="0"/>
              <w:rPr>
                <w:i/>
                <w:iCs/>
              </w:rPr>
            </w:pPr>
          </w:p>
        </w:tc>
        <w:tc>
          <w:tcPr>
            <w:tcW w:w="5270" w:type="dxa"/>
            <w:shd w:val="clear" w:color="auto" w:fill="auto"/>
          </w:tcPr>
          <w:p w:rsidR="00C0108A" w:rsidRPr="003E4A1B" w:rsidRDefault="00FE6930" w:rsidP="001528C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V</w:t>
            </w:r>
            <w:r w:rsidR="002C2630" w:rsidRPr="003E4A1B">
              <w:rPr>
                <w:rFonts w:ascii="Verdana" w:hAnsi="Verdana" w:cs="Calibri"/>
                <w:bCs/>
              </w:rPr>
              <w:t>.</w:t>
            </w:r>
            <w:r w:rsidRPr="003E4A1B">
              <w:rPr>
                <w:rFonts w:ascii="Verdana" w:hAnsi="Verdana" w:cs="Calibri"/>
                <w:bCs/>
              </w:rPr>
              <w:t xml:space="preserve"> </w:t>
            </w:r>
            <w:r w:rsidR="00874363" w:rsidRPr="003E4A1B">
              <w:rPr>
                <w:rFonts w:ascii="Verdana" w:hAnsi="Verdana" w:cs="Calibri"/>
                <w:bCs/>
              </w:rPr>
              <w:t xml:space="preserve">Diese Formulierung ist </w:t>
            </w:r>
            <w:r w:rsidR="001528C6" w:rsidRPr="003E4A1B">
              <w:rPr>
                <w:rFonts w:ascii="Verdana" w:hAnsi="Verdana" w:cs="Calibri"/>
                <w:bCs/>
              </w:rPr>
              <w:t>immer</w:t>
            </w:r>
            <w:r w:rsidR="00874363" w:rsidRPr="003E4A1B">
              <w:rPr>
                <w:rFonts w:ascii="Verdana" w:hAnsi="Verdana" w:cs="Calibri"/>
                <w:bCs/>
              </w:rPr>
              <w:t xml:space="preserve"> aufzunehmen</w:t>
            </w:r>
            <w:r w:rsidR="00C0108A" w:rsidRPr="003E4A1B">
              <w:rPr>
                <w:rFonts w:ascii="Verdana" w:hAnsi="Verdana" w:cs="Calibri"/>
                <w:bCs/>
              </w:rPr>
              <w:t>.</w:t>
            </w:r>
          </w:p>
        </w:tc>
      </w:tr>
      <w:tr w:rsidR="00C0108A" w:rsidRPr="003E4A1B" w:rsidTr="002D7803">
        <w:tc>
          <w:tcPr>
            <w:tcW w:w="4019" w:type="dxa"/>
            <w:tcBorders>
              <w:left w:val="single" w:sz="4" w:space="0" w:color="auto"/>
            </w:tcBorders>
            <w:shd w:val="clear" w:color="auto" w:fill="auto"/>
          </w:tcPr>
          <w:p w:rsidR="00C0108A" w:rsidRPr="003E4A1B" w:rsidRDefault="00C0108A" w:rsidP="00B015B4">
            <w:pPr>
              <w:tabs>
                <w:tab w:val="center" w:pos="4704"/>
              </w:tabs>
              <w:suppressAutoHyphens/>
              <w:spacing w:line="240" w:lineRule="auto"/>
              <w:jc w:val="center"/>
              <w:outlineLvl w:val="0"/>
              <w:rPr>
                <w:iCs/>
              </w:rPr>
            </w:pPr>
            <w:r w:rsidRPr="003E4A1B">
              <w:rPr>
                <w:iCs/>
              </w:rPr>
              <w:t>AN</w:t>
            </w:r>
            <w:r w:rsidR="00B015B4" w:rsidRPr="003E4A1B">
              <w:rPr>
                <w:iCs/>
              </w:rPr>
              <w:t>HANG</w:t>
            </w:r>
            <w:r w:rsidRPr="003E4A1B">
              <w:rPr>
                <w:iCs/>
              </w:rPr>
              <w:t xml:space="preserve"> </w:t>
            </w:r>
            <w:r w:rsidR="00F85D77" w:rsidRPr="003E4A1B">
              <w:rPr>
                <w:iCs/>
              </w:rPr>
              <w:t>…</w:t>
            </w:r>
          </w:p>
        </w:tc>
        <w:tc>
          <w:tcPr>
            <w:tcW w:w="5270" w:type="dxa"/>
            <w:shd w:val="clear" w:color="auto" w:fill="auto"/>
          </w:tcPr>
          <w:p w:rsidR="00C0108A" w:rsidRPr="003E4A1B" w:rsidRDefault="00FE6930" w:rsidP="005D339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W</w:t>
            </w:r>
            <w:r w:rsidR="002C2630" w:rsidRPr="003E4A1B">
              <w:rPr>
                <w:rFonts w:ascii="Verdana" w:hAnsi="Verdana" w:cs="Calibri"/>
                <w:bCs/>
              </w:rPr>
              <w:t>.</w:t>
            </w:r>
            <w:r w:rsidRPr="003E4A1B">
              <w:rPr>
                <w:rFonts w:ascii="Verdana" w:hAnsi="Verdana" w:cs="Calibri"/>
                <w:bCs/>
              </w:rPr>
              <w:t xml:space="preserve"> </w:t>
            </w:r>
            <w:r w:rsidR="00874363" w:rsidRPr="003E4A1B">
              <w:rPr>
                <w:rFonts w:ascii="Verdana" w:hAnsi="Verdana" w:cs="Calibri"/>
                <w:bCs/>
              </w:rPr>
              <w:t xml:space="preserve">Diese Formulierung ist aufzunehmen, </w:t>
            </w:r>
            <w:r w:rsidR="001528C6" w:rsidRPr="003E4A1B">
              <w:rPr>
                <w:rFonts w:ascii="Verdana" w:hAnsi="Verdana" w:cs="Calibri"/>
                <w:bCs/>
              </w:rPr>
              <w:t xml:space="preserve">wenn </w:t>
            </w:r>
            <w:r w:rsidR="00874363" w:rsidRPr="003E4A1B">
              <w:rPr>
                <w:rFonts w:ascii="Verdana" w:hAnsi="Verdana" w:cs="Calibri"/>
                <w:bCs/>
              </w:rPr>
              <w:t>der Rechtsakt einen oder mehrere Anhänge enthält.</w:t>
            </w:r>
          </w:p>
          <w:p w:rsidR="0030295B" w:rsidRPr="003E4A1B" w:rsidRDefault="00874363" w:rsidP="0030295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iCs/>
              </w:rPr>
            </w:pPr>
            <w:r w:rsidRPr="003E4A1B">
              <w:rPr>
                <w:rFonts w:ascii="Verdana" w:hAnsi="Verdana"/>
              </w:rPr>
              <w:t>Al</w:t>
            </w:r>
            <w:r w:rsidR="003242D0" w:rsidRPr="003E4A1B">
              <w:rPr>
                <w:rFonts w:ascii="Verdana" w:hAnsi="Verdana"/>
              </w:rPr>
              <w:t>l</w:t>
            </w:r>
            <w:r w:rsidRPr="003E4A1B">
              <w:rPr>
                <w:rFonts w:ascii="Verdana" w:hAnsi="Verdana"/>
              </w:rPr>
              <w:t>gemeine Regeln für Anhänge</w:t>
            </w:r>
            <w:r w:rsidR="0030295B" w:rsidRPr="003E4A1B">
              <w:rPr>
                <w:rFonts w:ascii="Verdana" w:hAnsi="Verdana"/>
              </w:rPr>
              <w:t xml:space="preserve">: </w:t>
            </w:r>
            <w:r w:rsidRPr="003E4A1B">
              <w:rPr>
                <w:rFonts w:ascii="Verdana" w:hAnsi="Verdana"/>
              </w:rPr>
              <w:t>siehe Leitlinie</w:t>
            </w:r>
            <w:r w:rsidR="0030295B" w:rsidRPr="003E4A1B">
              <w:rPr>
                <w:rFonts w:ascii="Verdana" w:hAnsi="Verdana" w:cs="Calibri"/>
                <w:bCs/>
              </w:rPr>
              <w:t xml:space="preserve"> </w:t>
            </w:r>
            <w:hyperlink w:anchor="JPG_22" w:history="1">
              <w:r w:rsidR="0030295B" w:rsidRPr="003E4A1B">
                <w:rPr>
                  <w:rStyle w:val="Hyperlink"/>
                  <w:rFonts w:ascii="Verdana" w:hAnsi="Verdana" w:cs="Calibri"/>
                  <w:bCs/>
                </w:rPr>
                <w:t>22</w:t>
              </w:r>
            </w:hyperlink>
            <w:r w:rsidR="0030295B" w:rsidRPr="003E4A1B">
              <w:rPr>
                <w:rFonts w:ascii="Verdana" w:hAnsi="Verdana" w:cs="Calibri"/>
                <w:bCs/>
              </w:rPr>
              <w:t xml:space="preserve"> </w:t>
            </w:r>
            <w:r w:rsidRPr="003E4A1B">
              <w:rPr>
                <w:rFonts w:ascii="Verdana" w:hAnsi="Verdana" w:cs="Calibri"/>
                <w:bCs/>
              </w:rPr>
              <w:t>GL</w:t>
            </w:r>
            <w:r w:rsidR="0030295B" w:rsidRPr="003E4A1B">
              <w:rPr>
                <w:rFonts w:ascii="Verdana" w:hAnsi="Verdana" w:cs="Calibri"/>
                <w:bCs/>
              </w:rPr>
              <w:t xml:space="preserve"> </w:t>
            </w:r>
            <w:r w:rsidRPr="003E4A1B">
              <w:rPr>
                <w:rFonts w:ascii="Verdana" w:hAnsi="Verdana" w:cs="Calibri"/>
                <w:bCs/>
              </w:rPr>
              <w:t>u</w:t>
            </w:r>
            <w:r w:rsidR="00EB7099" w:rsidRPr="003E4A1B">
              <w:rPr>
                <w:rFonts w:ascii="Verdana" w:hAnsi="Verdana" w:cs="Calibri"/>
                <w:bCs/>
              </w:rPr>
              <w:t xml:space="preserve">nd </w:t>
            </w:r>
            <w:r w:rsidRPr="003E4A1B">
              <w:rPr>
                <w:rFonts w:ascii="Verdana" w:hAnsi="Verdana" w:cs="Calibri"/>
                <w:bCs/>
              </w:rPr>
              <w:t>Abschnitt</w:t>
            </w:r>
            <w:r w:rsidR="00342FDF" w:rsidRPr="003E4A1B">
              <w:rPr>
                <w:rFonts w:ascii="Verdana" w:hAnsi="Verdana" w:cs="Calibri"/>
                <w:bCs/>
              </w:rPr>
              <w:t xml:space="preserve"> </w:t>
            </w:r>
            <w:hyperlink w:anchor="D_5" w:history="1">
              <w:r w:rsidR="00AB63D5" w:rsidRPr="003E4A1B">
                <w:rPr>
                  <w:rStyle w:val="Hyperlink"/>
                  <w:rFonts w:ascii="Verdana" w:hAnsi="Verdana" w:cs="Calibri"/>
                  <w:bCs/>
                </w:rPr>
                <w:t>D.5</w:t>
              </w:r>
            </w:hyperlink>
            <w:r w:rsidR="00342FDF" w:rsidRPr="003E4A1B">
              <w:rPr>
                <w:rFonts w:ascii="Verdana" w:hAnsi="Verdana" w:cs="Calibri"/>
                <w:bCs/>
              </w:rPr>
              <w:t>.</w:t>
            </w:r>
            <w:r w:rsidR="0030295B" w:rsidRPr="003E4A1B">
              <w:rPr>
                <w:rFonts w:ascii="Verdana" w:hAnsi="Verdana" w:cs="Calibri"/>
                <w:bCs/>
              </w:rPr>
              <w:t xml:space="preserve"> </w:t>
            </w:r>
          </w:p>
          <w:p w:rsidR="0030295B" w:rsidRPr="003E4A1B" w:rsidRDefault="00874363" w:rsidP="0030295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iCs/>
              </w:rPr>
            </w:pPr>
            <w:r w:rsidRPr="003E4A1B">
              <w:rPr>
                <w:rFonts w:ascii="Verdana" w:hAnsi="Verdana"/>
                <w:iCs/>
              </w:rPr>
              <w:t>Besondere Regeln und Formulierungen</w:t>
            </w:r>
            <w:r w:rsidR="0030295B" w:rsidRPr="003E4A1B">
              <w:rPr>
                <w:rFonts w:ascii="Verdana" w:hAnsi="Verdana"/>
                <w:iCs/>
              </w:rPr>
              <w:t>:</w:t>
            </w:r>
          </w:p>
          <w:p w:rsidR="0030295B" w:rsidRPr="003E4A1B" w:rsidRDefault="0030295B" w:rsidP="0030295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874363" w:rsidRPr="003E4A1B">
              <w:rPr>
                <w:rFonts w:ascii="Verdana" w:hAnsi="Verdana"/>
                <w:iCs/>
              </w:rPr>
              <w:t>Kodifizierungen</w:t>
            </w:r>
            <w:r w:rsidRPr="003E4A1B">
              <w:rPr>
                <w:rFonts w:ascii="Verdana" w:hAnsi="Verdana"/>
                <w:iCs/>
              </w:rPr>
              <w:t xml:space="preserve">: </w:t>
            </w:r>
            <w:r w:rsidR="00874363" w:rsidRPr="003E4A1B">
              <w:rPr>
                <w:rFonts w:ascii="Verdana" w:hAnsi="Verdana"/>
                <w:iCs/>
              </w:rPr>
              <w:t>siehe Abschnitt</w:t>
            </w:r>
            <w:r w:rsidRPr="003E4A1B">
              <w:rPr>
                <w:rFonts w:ascii="Verdana" w:hAnsi="Verdana"/>
                <w:iCs/>
              </w:rPr>
              <w:t xml:space="preserve"> </w:t>
            </w:r>
            <w:hyperlink w:anchor="C_3_4" w:history="1">
              <w:r w:rsidR="00AB63D5" w:rsidRPr="003E4A1B">
                <w:rPr>
                  <w:rStyle w:val="Hyperlink"/>
                  <w:rFonts w:ascii="Verdana" w:hAnsi="Verdana"/>
                  <w:iCs/>
                </w:rPr>
                <w:t>C.3.4</w:t>
              </w:r>
            </w:hyperlink>
            <w:r w:rsidRPr="003E4A1B">
              <w:rPr>
                <w:rFonts w:ascii="Verdana" w:hAnsi="Verdana"/>
                <w:iCs/>
              </w:rPr>
              <w:t xml:space="preserve"> </w:t>
            </w:r>
          </w:p>
          <w:p w:rsidR="0030295B" w:rsidRPr="003E4A1B" w:rsidRDefault="0030295B" w:rsidP="0030295B">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iCs/>
              </w:rPr>
            </w:pPr>
            <w:r w:rsidRPr="003E4A1B">
              <w:rPr>
                <w:rFonts w:ascii="Verdana" w:hAnsi="Verdana"/>
                <w:iCs/>
              </w:rPr>
              <w:t>–</w:t>
            </w:r>
            <w:r w:rsidRPr="003E4A1B">
              <w:rPr>
                <w:rFonts w:ascii="Verdana" w:hAnsi="Verdana"/>
                <w:iCs/>
              </w:rPr>
              <w:tab/>
            </w:r>
            <w:r w:rsidR="00874363" w:rsidRPr="003E4A1B">
              <w:rPr>
                <w:rFonts w:ascii="Verdana" w:hAnsi="Verdana"/>
                <w:iCs/>
              </w:rPr>
              <w:t>Neufassungen</w:t>
            </w:r>
            <w:r w:rsidRPr="003E4A1B">
              <w:rPr>
                <w:rFonts w:ascii="Verdana" w:hAnsi="Verdana"/>
                <w:iCs/>
              </w:rPr>
              <w:t xml:space="preserve">: </w:t>
            </w:r>
            <w:r w:rsidR="00874363" w:rsidRPr="003E4A1B">
              <w:rPr>
                <w:rFonts w:ascii="Verdana" w:hAnsi="Verdana"/>
                <w:iCs/>
              </w:rPr>
              <w:t xml:space="preserve">siehe Abschnitt </w:t>
            </w:r>
            <w:hyperlink w:anchor="C_4_4" w:history="1">
              <w:r w:rsidR="00AB63D5" w:rsidRPr="003E4A1B">
                <w:rPr>
                  <w:rStyle w:val="Hyperlink"/>
                  <w:rFonts w:ascii="Verdana" w:hAnsi="Verdana"/>
                  <w:iCs/>
                </w:rPr>
                <w:t>C.4.4</w:t>
              </w:r>
            </w:hyperlink>
            <w:r w:rsidRPr="003E4A1B">
              <w:rPr>
                <w:rFonts w:ascii="Verdana" w:hAnsi="Verdana"/>
                <w:iCs/>
              </w:rPr>
              <w:t xml:space="preserve"> </w:t>
            </w:r>
          </w:p>
          <w:p w:rsidR="0030295B" w:rsidRPr="003E4A1B" w:rsidRDefault="004666B9" w:rsidP="0087436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17" w:hanging="317"/>
              <w:outlineLvl w:val="0"/>
              <w:rPr>
                <w:rFonts w:ascii="Verdana" w:hAnsi="Verdana" w:cs="Calibri"/>
                <w:bCs/>
              </w:rPr>
            </w:pPr>
            <w:r w:rsidRPr="003E4A1B">
              <w:rPr>
                <w:rFonts w:ascii="Verdana" w:hAnsi="Verdana"/>
                <w:iCs/>
              </w:rPr>
              <w:t>–</w:t>
            </w:r>
            <w:r w:rsidRPr="003E4A1B">
              <w:rPr>
                <w:rFonts w:ascii="Verdana" w:hAnsi="Verdana"/>
                <w:iCs/>
              </w:rPr>
              <w:tab/>
            </w:r>
            <w:r w:rsidR="00874363" w:rsidRPr="003E4A1B">
              <w:rPr>
                <w:rFonts w:ascii="Verdana" w:hAnsi="Verdana"/>
                <w:iCs/>
              </w:rPr>
              <w:t>Änderungsrechtsakte</w:t>
            </w:r>
            <w:r w:rsidRPr="003E4A1B">
              <w:rPr>
                <w:rFonts w:ascii="Verdana" w:hAnsi="Verdana"/>
                <w:iCs/>
              </w:rPr>
              <w:t xml:space="preserve">: </w:t>
            </w:r>
            <w:r w:rsidR="00874363" w:rsidRPr="003E4A1B">
              <w:rPr>
                <w:rFonts w:ascii="Verdana" w:hAnsi="Verdana"/>
                <w:iCs/>
              </w:rPr>
              <w:t xml:space="preserve">siehe Abschnitt </w:t>
            </w:r>
            <w:hyperlink w:anchor="C_9_6" w:history="1">
              <w:r w:rsidR="00AB63D5" w:rsidRPr="003E4A1B">
                <w:rPr>
                  <w:rStyle w:val="Hyperlink"/>
                  <w:rFonts w:ascii="Verdana" w:hAnsi="Verdana"/>
                  <w:iCs/>
                </w:rPr>
                <w:t>C.9.6</w:t>
              </w:r>
            </w:hyperlink>
          </w:p>
        </w:tc>
      </w:tr>
    </w:tbl>
    <w:p w:rsidR="007F582B" w:rsidRPr="003E4A1B" w:rsidRDefault="007F582B" w:rsidP="00A0568B">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pPr>
    </w:p>
    <w:p w:rsidR="007F582B" w:rsidRPr="003E4A1B" w:rsidRDefault="002D25A7" w:rsidP="00A0568B">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pPr>
      <w:r w:rsidRPr="003E4A1B">
        <w:br w:type="page"/>
      </w:r>
    </w:p>
    <w:p w:rsidR="002D25A7" w:rsidRPr="003E4A1B" w:rsidRDefault="00A13A34" w:rsidP="009A31FD">
      <w:pPr>
        <w:pStyle w:val="Heading1new"/>
        <w:tabs>
          <w:tab w:val="left" w:pos="1418"/>
        </w:tabs>
        <w:ind w:left="1418" w:hanging="1418"/>
        <w:jc w:val="left"/>
      </w:pPr>
      <w:bookmarkStart w:id="19" w:name="_Ref387054323"/>
      <w:bookmarkStart w:id="20" w:name="_Toc389642338"/>
      <w:bookmarkStart w:id="21" w:name="Part_B"/>
      <w:bookmarkStart w:id="22" w:name="_Toc428455653"/>
      <w:bookmarkStart w:id="23" w:name="_Toc428455888"/>
      <w:bookmarkStart w:id="24" w:name="_Toc429733714"/>
      <w:bookmarkStart w:id="25" w:name="_Toc429733916"/>
      <w:bookmarkStart w:id="26" w:name="_Toc5896772"/>
      <w:r w:rsidRPr="003E4A1B">
        <w:lastRenderedPageBreak/>
        <w:t>TEIL</w:t>
      </w:r>
      <w:r w:rsidR="002D25A7" w:rsidRPr="003E4A1B">
        <w:t xml:space="preserve"> B — </w:t>
      </w:r>
      <w:bookmarkEnd w:id="19"/>
      <w:bookmarkEnd w:id="20"/>
      <w:bookmarkEnd w:id="21"/>
      <w:r w:rsidRPr="003E4A1B">
        <w:t>STANDARDSTRUKTUR DES VERFÜGENDEN TEILS</w:t>
      </w:r>
      <w:bookmarkEnd w:id="22"/>
      <w:bookmarkEnd w:id="23"/>
      <w:bookmarkEnd w:id="24"/>
      <w:bookmarkEnd w:id="25"/>
      <w:bookmarkEnd w:id="26"/>
    </w:p>
    <w:p w:rsidR="007F582B" w:rsidRPr="003E4A1B" w:rsidRDefault="004F41C2" w:rsidP="009A31FD">
      <w:pPr>
        <w:suppressAutoHyphens/>
        <w:spacing w:after="120" w:line="240" w:lineRule="auto"/>
        <w:jc w:val="both"/>
        <w:outlineLvl w:val="0"/>
        <w:rPr>
          <w:rFonts w:ascii="Verdana" w:hAnsi="Verdana" w:cs="Calibri"/>
          <w:bCs/>
        </w:rPr>
      </w:pPr>
      <w:r w:rsidRPr="003E4A1B">
        <w:rPr>
          <w:rFonts w:ascii="Verdana" w:hAnsi="Verdana" w:cs="Calibri"/>
          <w:bCs/>
        </w:rPr>
        <w:t>Beim Aufbau des verfügenden Teils wird so weit wie möglich eine Standardstruktur eingehalten</w:t>
      </w:r>
      <w:r w:rsidR="00804E10" w:rsidRPr="003E4A1B">
        <w:rPr>
          <w:rFonts w:ascii="Verdana" w:hAnsi="Verdana" w:cs="Calibri"/>
          <w:bCs/>
        </w:rPr>
        <w:t xml:space="preserve">. </w:t>
      </w:r>
      <w:r w:rsidR="00395792" w:rsidRPr="003E4A1B">
        <w:rPr>
          <w:rFonts w:ascii="Verdana" w:hAnsi="Verdana" w:cs="Calibri"/>
          <w:bCs/>
        </w:rPr>
        <w:t>Üblicherweise werden die verschiedenen Elemente in der Reihenfolge gemäß der nachfolgenden Tabelle behandelt. Nicht alle in der Tabelle aufgeführten Elemente</w:t>
      </w:r>
      <w:r w:rsidR="00804E10" w:rsidRPr="003E4A1B">
        <w:rPr>
          <w:rFonts w:ascii="Verdana" w:hAnsi="Verdana" w:cs="Calibri"/>
          <w:bCs/>
        </w:rPr>
        <w:t xml:space="preserve"> </w:t>
      </w:r>
      <w:r w:rsidR="00395792" w:rsidRPr="003E4A1B">
        <w:rPr>
          <w:rFonts w:ascii="Verdana" w:hAnsi="Verdana" w:cs="Calibri"/>
          <w:bCs/>
        </w:rPr>
        <w:t xml:space="preserve">sind in jedem Rechtsakt enthalten: Sie sollten nur enthalten sein, sofern es im betreffenden Rechtsakt Sinn </w:t>
      </w:r>
      <w:r w:rsidR="00686174" w:rsidRPr="003E4A1B">
        <w:rPr>
          <w:rFonts w:ascii="Verdana" w:hAnsi="Verdana" w:cs="Calibri"/>
          <w:bCs/>
        </w:rPr>
        <w:t>ergibt</w:t>
      </w:r>
      <w:r w:rsidR="00395792" w:rsidRPr="003E4A1B">
        <w:rPr>
          <w:rFonts w:ascii="Verdana" w:hAnsi="Verdana" w:cs="Calibri"/>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6"/>
        <w:gridCol w:w="5106"/>
      </w:tblGrid>
      <w:tr w:rsidR="00AC7B83" w:rsidRPr="003E4A1B" w:rsidTr="00C401F8">
        <w:tc>
          <w:tcPr>
            <w:tcW w:w="4007" w:type="dxa"/>
            <w:tcBorders>
              <w:left w:val="single" w:sz="4" w:space="0" w:color="auto"/>
            </w:tcBorders>
            <w:shd w:val="clear" w:color="auto" w:fill="EEECE1"/>
          </w:tcPr>
          <w:p w:rsidR="00AC7B83" w:rsidRPr="003E4A1B" w:rsidRDefault="00AC7B83" w:rsidP="00D1457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rPr>
            </w:pPr>
          </w:p>
          <w:p w:rsidR="00AC7B83" w:rsidRPr="003E4A1B" w:rsidRDefault="009F568E" w:rsidP="00D1457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rPr>
            </w:pPr>
            <w:r w:rsidRPr="003E4A1B">
              <w:rPr>
                <w:rFonts w:ascii="Verdana" w:hAnsi="Verdana"/>
              </w:rPr>
              <w:t>Element</w:t>
            </w:r>
          </w:p>
          <w:p w:rsidR="00AC7B83" w:rsidRPr="003E4A1B" w:rsidRDefault="00AC7B83" w:rsidP="00D1457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rPr>
                <w:rFonts w:ascii="Verdana" w:hAnsi="Verdana"/>
              </w:rPr>
            </w:pPr>
          </w:p>
        </w:tc>
        <w:tc>
          <w:tcPr>
            <w:tcW w:w="5282" w:type="dxa"/>
            <w:shd w:val="clear" w:color="auto" w:fill="EEECE1"/>
          </w:tcPr>
          <w:p w:rsidR="00AC7B83" w:rsidRPr="003E4A1B" w:rsidRDefault="00AC7B83"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p>
          <w:p w:rsidR="00AC7B83" w:rsidRPr="003E4A1B" w:rsidRDefault="00153921" w:rsidP="003B78D8">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jc w:val="center"/>
              <w:outlineLvl w:val="0"/>
              <w:rPr>
                <w:rFonts w:ascii="Verdana" w:hAnsi="Verdana" w:cs="Calibri"/>
                <w:bCs/>
              </w:rPr>
            </w:pPr>
            <w:r w:rsidRPr="003E4A1B">
              <w:rPr>
                <w:rFonts w:ascii="Verdana" w:hAnsi="Verdana" w:cs="Calibri"/>
                <w:bCs/>
              </w:rPr>
              <w:t>Erläuterung</w:t>
            </w:r>
          </w:p>
        </w:tc>
      </w:tr>
      <w:tr w:rsidR="00AC7B83" w:rsidRPr="003E4A1B" w:rsidTr="00C401F8">
        <w:tc>
          <w:tcPr>
            <w:tcW w:w="4007" w:type="dxa"/>
            <w:shd w:val="clear" w:color="auto" w:fill="auto"/>
          </w:tcPr>
          <w:p w:rsidR="00D626B6" w:rsidRPr="003E4A1B" w:rsidRDefault="004F41C2" w:rsidP="004F41C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Gegenstand</w:t>
            </w:r>
            <w:r w:rsidR="003B78D8" w:rsidRPr="003E4A1B">
              <w:rPr>
                <w:rFonts w:ascii="Verdana" w:hAnsi="Verdana" w:cs="Calibri"/>
                <w:bCs/>
              </w:rPr>
              <w:t xml:space="preserve"> </w:t>
            </w:r>
          </w:p>
        </w:tc>
        <w:tc>
          <w:tcPr>
            <w:tcW w:w="5282" w:type="dxa"/>
            <w:shd w:val="clear" w:color="auto" w:fill="auto"/>
          </w:tcPr>
          <w:p w:rsidR="0058384F" w:rsidRPr="003E4A1B" w:rsidRDefault="00505C19"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w:t>
            </w:r>
            <w:r w:rsidR="004F41C2" w:rsidRPr="003E4A1B">
              <w:rPr>
                <w:rFonts w:ascii="Verdana" w:hAnsi="Verdana" w:cs="Calibri"/>
                <w:bCs/>
              </w:rPr>
              <w:t>Gegenstand</w:t>
            </w:r>
            <w:r w:rsidR="00933FD8" w:rsidRPr="003E4A1B">
              <w:rPr>
                <w:rFonts w:ascii="Verdana" w:hAnsi="Verdana" w:cs="Calibri"/>
                <w:bCs/>
              </w:rPr>
              <w:t>“</w:t>
            </w:r>
            <w:r w:rsidR="004F41C2" w:rsidRPr="003E4A1B">
              <w:rPr>
                <w:rFonts w:ascii="Verdana" w:hAnsi="Verdana" w:cs="Calibri"/>
                <w:bCs/>
              </w:rPr>
              <w:t xml:space="preserve"> bezeichnet den Inhalt des Rechtsakts</w:t>
            </w:r>
            <w:r w:rsidR="003B78D8" w:rsidRPr="003E4A1B">
              <w:rPr>
                <w:rFonts w:ascii="Verdana" w:hAnsi="Verdana" w:cs="Calibri"/>
                <w:bCs/>
              </w:rPr>
              <w:t>.</w:t>
            </w:r>
          </w:p>
          <w:p w:rsidR="00AC7B83" w:rsidRPr="003E4A1B" w:rsidRDefault="004F41C2" w:rsidP="0039579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Siehe </w:t>
            </w:r>
            <w:r w:rsidR="00395792" w:rsidRPr="003E4A1B">
              <w:rPr>
                <w:rFonts w:ascii="Verdana" w:hAnsi="Verdana" w:cs="Calibri"/>
                <w:bCs/>
              </w:rPr>
              <w:t>Leitlinie</w:t>
            </w:r>
            <w:r w:rsidR="00AC7B83" w:rsidRPr="003E4A1B">
              <w:rPr>
                <w:rFonts w:ascii="Verdana" w:hAnsi="Verdana" w:cs="Calibri"/>
                <w:bCs/>
              </w:rPr>
              <w:t xml:space="preserve"> </w:t>
            </w:r>
            <w:hyperlink w:anchor="JPG_13" w:history="1">
              <w:r w:rsidR="00AC7B83" w:rsidRPr="003E4A1B">
                <w:rPr>
                  <w:rStyle w:val="Hyperlink"/>
                  <w:rFonts w:ascii="Verdana" w:hAnsi="Verdana" w:cs="Calibri"/>
                  <w:bCs/>
                </w:rPr>
                <w:t>13</w:t>
              </w:r>
            </w:hyperlink>
            <w:r w:rsidR="00AC7B83" w:rsidRPr="003E4A1B">
              <w:rPr>
                <w:rFonts w:ascii="Verdana" w:hAnsi="Verdana" w:cs="Calibri"/>
                <w:bCs/>
              </w:rPr>
              <w:t xml:space="preserve"> </w:t>
            </w:r>
            <w:r w:rsidR="007F7A9C" w:rsidRPr="003E4A1B">
              <w:rPr>
                <w:rFonts w:ascii="Verdana" w:hAnsi="Verdana" w:cs="Calibri"/>
                <w:bCs/>
              </w:rPr>
              <w:t>G</w:t>
            </w:r>
            <w:r w:rsidRPr="003E4A1B">
              <w:rPr>
                <w:rFonts w:ascii="Verdana" w:hAnsi="Verdana" w:cs="Calibri"/>
                <w:bCs/>
              </w:rPr>
              <w:t>L</w:t>
            </w:r>
            <w:r w:rsidR="0069001B" w:rsidRPr="003E4A1B">
              <w:rPr>
                <w:rFonts w:ascii="Verdana" w:hAnsi="Verdana" w:cs="Calibri"/>
                <w:bCs/>
              </w:rPr>
              <w:t>.</w:t>
            </w:r>
          </w:p>
        </w:tc>
      </w:tr>
      <w:tr w:rsidR="00AC7B83" w:rsidRPr="003E4A1B" w:rsidTr="00C401F8">
        <w:tc>
          <w:tcPr>
            <w:tcW w:w="4007" w:type="dxa"/>
            <w:shd w:val="clear" w:color="auto" w:fill="auto"/>
          </w:tcPr>
          <w:p w:rsidR="00D626B6" w:rsidRPr="003E4A1B" w:rsidRDefault="004F41C2"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Anwendungsbereich</w:t>
            </w:r>
          </w:p>
        </w:tc>
        <w:tc>
          <w:tcPr>
            <w:tcW w:w="5282" w:type="dxa"/>
            <w:shd w:val="clear" w:color="auto" w:fill="auto"/>
          </w:tcPr>
          <w:p w:rsidR="004F41C2" w:rsidRPr="003E4A1B" w:rsidRDefault="00505C19" w:rsidP="006A1FD1">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w:t>
            </w:r>
            <w:r w:rsidR="004F41C2" w:rsidRPr="003E4A1B">
              <w:rPr>
                <w:rFonts w:ascii="Verdana" w:hAnsi="Verdana" w:cs="Calibri"/>
                <w:bCs/>
              </w:rPr>
              <w:t>Anwendungsbereich</w:t>
            </w:r>
            <w:r w:rsidR="00933FD8" w:rsidRPr="003E4A1B">
              <w:rPr>
                <w:rFonts w:ascii="Verdana" w:hAnsi="Verdana" w:cs="Calibri"/>
                <w:bCs/>
              </w:rPr>
              <w:t>“</w:t>
            </w:r>
            <w:r w:rsidR="004F41C2" w:rsidRPr="003E4A1B">
              <w:rPr>
                <w:rFonts w:ascii="Verdana" w:hAnsi="Verdana" w:cs="Calibri"/>
                <w:bCs/>
              </w:rPr>
              <w:t xml:space="preserve"> bezeichnet die rechtlichen und tatsächlichen Umstände sowie die Personen, für die der Rechtsakt gilt.</w:t>
            </w:r>
          </w:p>
          <w:p w:rsidR="00396813" w:rsidRPr="003E4A1B" w:rsidRDefault="004F41C2" w:rsidP="009612EC">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Siehe </w:t>
            </w:r>
            <w:r w:rsidR="00686174" w:rsidRPr="003E4A1B">
              <w:rPr>
                <w:rFonts w:ascii="Verdana" w:hAnsi="Verdana" w:cs="Calibri"/>
                <w:bCs/>
              </w:rPr>
              <w:t>Nummer</w:t>
            </w:r>
            <w:r w:rsidR="00FE7435" w:rsidRPr="003E4A1B">
              <w:rPr>
                <w:rFonts w:ascii="Verdana" w:hAnsi="Verdana" w:cs="Calibri"/>
                <w:bCs/>
              </w:rPr>
              <w:t xml:space="preserve"> </w:t>
            </w:r>
            <w:hyperlink w:anchor="JPG_4_2_1" w:history="1">
              <w:r w:rsidR="00FE7435" w:rsidRPr="003E4A1B">
                <w:rPr>
                  <w:rStyle w:val="Hyperlink"/>
                  <w:rFonts w:ascii="Verdana" w:hAnsi="Verdana" w:cs="Calibri"/>
                  <w:bCs/>
                </w:rPr>
                <w:t>4.2.1</w:t>
              </w:r>
            </w:hyperlink>
            <w:r w:rsidR="00FE7435" w:rsidRPr="003E4A1B">
              <w:rPr>
                <w:rFonts w:ascii="Verdana" w:hAnsi="Verdana" w:cs="Calibri"/>
                <w:bCs/>
              </w:rPr>
              <w:t xml:space="preserve"> </w:t>
            </w:r>
            <w:r w:rsidRPr="003E4A1B">
              <w:rPr>
                <w:rFonts w:ascii="Verdana" w:hAnsi="Verdana" w:cs="Calibri"/>
                <w:bCs/>
              </w:rPr>
              <w:t>u</w:t>
            </w:r>
            <w:r w:rsidR="006A1FD1" w:rsidRPr="003E4A1B">
              <w:rPr>
                <w:rFonts w:ascii="Verdana" w:hAnsi="Verdana" w:cs="Calibri"/>
                <w:bCs/>
              </w:rPr>
              <w:t>nd</w:t>
            </w:r>
            <w:r w:rsidR="00396813" w:rsidRPr="003E4A1B">
              <w:rPr>
                <w:rFonts w:ascii="Verdana" w:hAnsi="Verdana" w:cs="Calibri"/>
                <w:bCs/>
              </w:rPr>
              <w:t xml:space="preserve"> </w:t>
            </w:r>
            <w:r w:rsidR="00A44DA5" w:rsidRPr="003E4A1B">
              <w:rPr>
                <w:rFonts w:ascii="Verdana" w:hAnsi="Verdana" w:cs="Calibri"/>
                <w:bCs/>
              </w:rPr>
              <w:t xml:space="preserve">Leitlinie </w:t>
            </w:r>
            <w:hyperlink w:anchor="JPG_13" w:history="1">
              <w:r w:rsidR="00396813" w:rsidRPr="003E4A1B">
                <w:rPr>
                  <w:rStyle w:val="Hyperlink"/>
                  <w:rFonts w:ascii="Verdana" w:hAnsi="Verdana" w:cs="Calibri"/>
                  <w:bCs/>
                </w:rPr>
                <w:t>13</w:t>
              </w:r>
            </w:hyperlink>
            <w:r w:rsidR="00396813" w:rsidRPr="003E4A1B">
              <w:rPr>
                <w:rFonts w:ascii="Verdana" w:hAnsi="Verdana" w:cs="Calibri"/>
                <w:bCs/>
              </w:rPr>
              <w:t xml:space="preserve"> </w:t>
            </w:r>
            <w:r w:rsidR="009612EC" w:rsidRPr="003E4A1B">
              <w:rPr>
                <w:rFonts w:ascii="Verdana" w:hAnsi="Verdana" w:cs="Calibri"/>
                <w:bCs/>
              </w:rPr>
              <w:t>GL</w:t>
            </w:r>
            <w:r w:rsidR="00396813" w:rsidRPr="003E4A1B">
              <w:rPr>
                <w:rFonts w:ascii="Verdana" w:hAnsi="Verdana" w:cs="Calibri"/>
                <w:bCs/>
              </w:rPr>
              <w:t>.</w:t>
            </w:r>
          </w:p>
        </w:tc>
      </w:tr>
      <w:tr w:rsidR="00AC7B83" w:rsidRPr="003E4A1B" w:rsidTr="00C401F8">
        <w:tc>
          <w:tcPr>
            <w:tcW w:w="4007" w:type="dxa"/>
            <w:shd w:val="clear" w:color="auto" w:fill="auto"/>
          </w:tcPr>
          <w:p w:rsidR="00D626B6" w:rsidRPr="003E4A1B" w:rsidRDefault="00395792" w:rsidP="004F41C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Begriffsbestimmungen</w:t>
            </w:r>
          </w:p>
        </w:tc>
        <w:tc>
          <w:tcPr>
            <w:tcW w:w="5282" w:type="dxa"/>
            <w:shd w:val="clear" w:color="auto" w:fill="auto"/>
          </w:tcPr>
          <w:p w:rsidR="00AC7B83" w:rsidRPr="003E4A1B" w:rsidRDefault="009612EC" w:rsidP="009612EC">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die Regeln in den Leitlinien</w:t>
            </w:r>
            <w:r w:rsidR="00CF54D1" w:rsidRPr="003E4A1B">
              <w:rPr>
                <w:rFonts w:ascii="Verdana" w:hAnsi="Verdana" w:cs="Calibri"/>
                <w:bCs/>
              </w:rPr>
              <w:t xml:space="preserve"> </w:t>
            </w:r>
            <w:hyperlink w:anchor="JPG_6" w:history="1">
              <w:r w:rsidR="00CF54D1" w:rsidRPr="003E4A1B">
                <w:rPr>
                  <w:rStyle w:val="Hyperlink"/>
                  <w:rFonts w:ascii="Verdana" w:hAnsi="Verdana" w:cs="Calibri"/>
                  <w:bCs/>
                </w:rPr>
                <w:t>6</w:t>
              </w:r>
            </w:hyperlink>
            <w:r w:rsidR="00CF54D1" w:rsidRPr="003E4A1B">
              <w:rPr>
                <w:rFonts w:ascii="Verdana" w:hAnsi="Verdana" w:cs="Calibri"/>
                <w:bCs/>
              </w:rPr>
              <w:t xml:space="preserve"> </w:t>
            </w:r>
            <w:r w:rsidRPr="003E4A1B">
              <w:rPr>
                <w:rFonts w:ascii="Verdana" w:hAnsi="Verdana" w:cs="Calibri"/>
                <w:bCs/>
              </w:rPr>
              <w:t>u</w:t>
            </w:r>
            <w:r w:rsidR="006510F2" w:rsidRPr="003E4A1B">
              <w:rPr>
                <w:rFonts w:ascii="Verdana" w:hAnsi="Verdana" w:cs="Calibri"/>
                <w:bCs/>
              </w:rPr>
              <w:t>nd</w:t>
            </w:r>
            <w:r w:rsidR="00CF54D1" w:rsidRPr="003E4A1B">
              <w:rPr>
                <w:rFonts w:ascii="Verdana" w:hAnsi="Verdana" w:cs="Calibri"/>
                <w:bCs/>
              </w:rPr>
              <w:t xml:space="preserve"> </w:t>
            </w:r>
            <w:hyperlink w:anchor="JPG_14" w:history="1">
              <w:r w:rsidR="00396813" w:rsidRPr="003E4A1B">
                <w:rPr>
                  <w:rStyle w:val="Hyperlink"/>
                  <w:rFonts w:ascii="Verdana" w:hAnsi="Verdana" w:cs="Calibri"/>
                  <w:bCs/>
                </w:rPr>
                <w:t>14</w:t>
              </w:r>
            </w:hyperlink>
            <w:r w:rsidR="00396813" w:rsidRPr="003E4A1B">
              <w:rPr>
                <w:rFonts w:ascii="Verdana" w:hAnsi="Verdana" w:cs="Calibri"/>
                <w:bCs/>
              </w:rPr>
              <w:t xml:space="preserve"> </w:t>
            </w:r>
            <w:r w:rsidRPr="003E4A1B">
              <w:rPr>
                <w:rFonts w:ascii="Verdana" w:hAnsi="Verdana" w:cs="Calibri"/>
                <w:bCs/>
              </w:rPr>
              <w:t>GL</w:t>
            </w:r>
            <w:r w:rsidR="006510F2" w:rsidRPr="003E4A1B">
              <w:rPr>
                <w:rFonts w:ascii="Verdana" w:hAnsi="Verdana" w:cs="Calibri"/>
                <w:bCs/>
              </w:rPr>
              <w:t xml:space="preserve"> </w:t>
            </w:r>
            <w:r w:rsidRPr="003E4A1B">
              <w:rPr>
                <w:rFonts w:ascii="Verdana" w:hAnsi="Verdana" w:cs="Calibri"/>
                <w:bCs/>
              </w:rPr>
              <w:t>und die in Abschnitt</w:t>
            </w:r>
            <w:r w:rsidR="00396813" w:rsidRPr="003E4A1B">
              <w:rPr>
                <w:rFonts w:ascii="Verdana" w:hAnsi="Verdana" w:cs="Calibri"/>
                <w:bCs/>
              </w:rPr>
              <w:t xml:space="preserve"> </w:t>
            </w:r>
            <w:hyperlink w:anchor="C_7" w:history="1">
              <w:r w:rsidR="00AB63D5" w:rsidRPr="003E4A1B">
                <w:rPr>
                  <w:rStyle w:val="Hyperlink"/>
                  <w:rFonts w:ascii="Verdana" w:hAnsi="Verdana" w:cs="Calibri"/>
                  <w:bCs/>
                </w:rPr>
                <w:t>C.7</w:t>
              </w:r>
            </w:hyperlink>
            <w:r w:rsidR="00336D28" w:rsidRPr="003E4A1B">
              <w:rPr>
                <w:rFonts w:ascii="Verdana" w:hAnsi="Verdana" w:cs="Calibri"/>
                <w:bCs/>
              </w:rPr>
              <w:t xml:space="preserve"> </w:t>
            </w:r>
            <w:r w:rsidRPr="003E4A1B">
              <w:rPr>
                <w:rFonts w:ascii="Verdana" w:hAnsi="Verdana" w:cs="Calibri"/>
                <w:bCs/>
              </w:rPr>
              <w:t>aufgeführten Formulierungen.</w:t>
            </w:r>
          </w:p>
        </w:tc>
      </w:tr>
      <w:tr w:rsidR="00AC7B83" w:rsidRPr="003E4A1B" w:rsidTr="00C401F8">
        <w:tc>
          <w:tcPr>
            <w:tcW w:w="4007" w:type="dxa"/>
            <w:shd w:val="clear" w:color="auto" w:fill="auto"/>
          </w:tcPr>
          <w:p w:rsidR="00D626B6" w:rsidRPr="003E4A1B" w:rsidRDefault="004F41C2" w:rsidP="004F41C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Rechte und Pflichten</w:t>
            </w:r>
          </w:p>
        </w:tc>
        <w:tc>
          <w:tcPr>
            <w:tcW w:w="5282" w:type="dxa"/>
            <w:shd w:val="clear" w:color="auto" w:fill="auto"/>
          </w:tcPr>
          <w:p w:rsidR="00AC7B83" w:rsidRPr="003E4A1B" w:rsidRDefault="004F41C2"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Die Vorschriften zu den Rechten und Pflichten</w:t>
            </w:r>
            <w:r w:rsidR="00A17CDE" w:rsidRPr="003E4A1B">
              <w:rPr>
                <w:rFonts w:ascii="Verdana" w:hAnsi="Verdana" w:cs="Calibri"/>
                <w:bCs/>
              </w:rPr>
              <w:t xml:space="preserve"> </w:t>
            </w:r>
            <w:r w:rsidRPr="003E4A1B">
              <w:rPr>
                <w:rFonts w:ascii="Verdana" w:hAnsi="Verdana" w:cs="Calibri"/>
                <w:bCs/>
              </w:rPr>
              <w:t xml:space="preserve">stellen den eigentlichen normativen Teil des Rechtsakts dar. Sie werden dem angestrebten Ziel und der Komplexität der vorgesehenen Regelung entsprechend gestaltet. </w:t>
            </w:r>
          </w:p>
          <w:p w:rsidR="00910EE3" w:rsidRPr="003E4A1B" w:rsidRDefault="004F41C2" w:rsidP="009612EC">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Siehe </w:t>
            </w:r>
            <w:r w:rsidR="00686174" w:rsidRPr="003E4A1B">
              <w:rPr>
                <w:rFonts w:ascii="Verdana" w:hAnsi="Verdana" w:cs="Calibri"/>
                <w:bCs/>
              </w:rPr>
              <w:t>Leitlinie</w:t>
            </w:r>
            <w:r w:rsidR="00910EE3" w:rsidRPr="003E4A1B">
              <w:rPr>
                <w:rFonts w:ascii="Verdana" w:hAnsi="Verdana" w:cs="Calibri"/>
                <w:bCs/>
              </w:rPr>
              <w:t xml:space="preserve"> </w:t>
            </w:r>
            <w:hyperlink w:anchor="JPG_15" w:history="1">
              <w:r w:rsidR="00910EE3" w:rsidRPr="003E4A1B">
                <w:rPr>
                  <w:rStyle w:val="Hyperlink"/>
                  <w:rFonts w:ascii="Verdana" w:hAnsi="Verdana" w:cs="Calibri"/>
                  <w:bCs/>
                </w:rPr>
                <w:t>15</w:t>
              </w:r>
            </w:hyperlink>
            <w:r w:rsidR="00910EE3" w:rsidRPr="003E4A1B">
              <w:rPr>
                <w:rFonts w:ascii="Verdana" w:hAnsi="Verdana" w:cs="Calibri"/>
                <w:bCs/>
              </w:rPr>
              <w:t xml:space="preserve"> </w:t>
            </w:r>
            <w:r w:rsidR="009612EC" w:rsidRPr="003E4A1B">
              <w:rPr>
                <w:rFonts w:ascii="Verdana" w:hAnsi="Verdana" w:cs="Calibri"/>
                <w:bCs/>
              </w:rPr>
              <w:t>GL.</w:t>
            </w:r>
          </w:p>
        </w:tc>
      </w:tr>
      <w:tr w:rsidR="00AC7B83" w:rsidRPr="003E4A1B" w:rsidTr="00C401F8">
        <w:tc>
          <w:tcPr>
            <w:tcW w:w="4007" w:type="dxa"/>
            <w:shd w:val="clear" w:color="auto" w:fill="auto"/>
          </w:tcPr>
          <w:p w:rsidR="00C401F8" w:rsidRPr="003E4A1B" w:rsidRDefault="005F4951"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Delegierte Rechtsakte</w:t>
            </w:r>
          </w:p>
        </w:tc>
        <w:tc>
          <w:tcPr>
            <w:tcW w:w="5282" w:type="dxa"/>
            <w:shd w:val="clear" w:color="auto" w:fill="auto"/>
          </w:tcPr>
          <w:p w:rsidR="00D44AE7" w:rsidRPr="003E4A1B" w:rsidRDefault="009612EC" w:rsidP="00EB475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die in Abschnitt</w:t>
            </w:r>
            <w:r w:rsidR="00F04DD8" w:rsidRPr="003E4A1B">
              <w:rPr>
                <w:rFonts w:ascii="Verdana" w:hAnsi="Verdana" w:cs="Calibri"/>
                <w:bCs/>
              </w:rPr>
              <w:t xml:space="preserve"> </w:t>
            </w:r>
            <w:hyperlink w:anchor="C_1_2" w:history="1">
              <w:r w:rsidR="00AB63D5" w:rsidRPr="003E4A1B">
                <w:rPr>
                  <w:rStyle w:val="Hyperlink"/>
                  <w:rFonts w:ascii="Verdana" w:hAnsi="Verdana" w:cs="Calibri"/>
                  <w:bCs/>
                </w:rPr>
                <w:t>C.1.2</w:t>
              </w:r>
            </w:hyperlink>
            <w:r w:rsidRPr="003E4A1B">
              <w:rPr>
                <w:rFonts w:ascii="Verdana" w:hAnsi="Verdana" w:cs="Calibri"/>
                <w:bCs/>
              </w:rPr>
              <w:t xml:space="preserve"> aufgeführten Regeln und Formulierungen.</w:t>
            </w:r>
          </w:p>
        </w:tc>
      </w:tr>
      <w:tr w:rsidR="00AC7B83" w:rsidRPr="003E4A1B" w:rsidTr="00C401F8">
        <w:tc>
          <w:tcPr>
            <w:tcW w:w="4007" w:type="dxa"/>
            <w:shd w:val="clear" w:color="auto" w:fill="auto"/>
          </w:tcPr>
          <w:p w:rsidR="00C401F8" w:rsidRPr="003E4A1B" w:rsidRDefault="005F4951"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Durchführungsrechtsakte</w:t>
            </w:r>
          </w:p>
        </w:tc>
        <w:tc>
          <w:tcPr>
            <w:tcW w:w="5282" w:type="dxa"/>
            <w:shd w:val="clear" w:color="auto" w:fill="auto"/>
          </w:tcPr>
          <w:p w:rsidR="00AC7B83" w:rsidRPr="003E4A1B" w:rsidRDefault="009612EC" w:rsidP="00EB475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Siehe die in Abschnitt </w:t>
            </w:r>
            <w:hyperlink w:anchor="C_2_1_2" w:history="1">
              <w:r w:rsidR="00AB63D5" w:rsidRPr="003E4A1B">
                <w:rPr>
                  <w:rStyle w:val="Hyperlink"/>
                  <w:rFonts w:ascii="Verdana" w:hAnsi="Verdana" w:cs="Calibri"/>
                  <w:bCs/>
                </w:rPr>
                <w:t>C.2.1.2</w:t>
              </w:r>
            </w:hyperlink>
            <w:r w:rsidRPr="003E4A1B">
              <w:rPr>
                <w:rFonts w:ascii="Verdana" w:hAnsi="Verdana" w:cs="Calibri"/>
                <w:bCs/>
              </w:rPr>
              <w:t xml:space="preserve"> aufgeführten Regeln und Formulierungen.</w:t>
            </w:r>
          </w:p>
        </w:tc>
      </w:tr>
      <w:tr w:rsidR="00AC7B83" w:rsidRPr="003E4A1B" w:rsidTr="00C401F8">
        <w:tc>
          <w:tcPr>
            <w:tcW w:w="4007" w:type="dxa"/>
            <w:shd w:val="clear" w:color="auto" w:fill="auto"/>
          </w:tcPr>
          <w:p w:rsidR="00C401F8" w:rsidRPr="003E4A1B" w:rsidRDefault="005F4951" w:rsidP="009612EC">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Verfahrens</w:t>
            </w:r>
            <w:r w:rsidR="009612EC" w:rsidRPr="003E4A1B">
              <w:rPr>
                <w:rFonts w:ascii="Verdana" w:hAnsi="Verdana" w:cs="Calibri"/>
                <w:bCs/>
              </w:rPr>
              <w:t>vorschriften</w:t>
            </w:r>
          </w:p>
        </w:tc>
        <w:tc>
          <w:tcPr>
            <w:tcW w:w="5282" w:type="dxa"/>
            <w:shd w:val="clear" w:color="auto" w:fill="auto"/>
          </w:tcPr>
          <w:p w:rsidR="00AC7B83" w:rsidRPr="003E4A1B" w:rsidRDefault="00AC7B83"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p>
        </w:tc>
      </w:tr>
      <w:tr w:rsidR="00AC7B83" w:rsidRPr="003E4A1B" w:rsidTr="00C401F8">
        <w:tc>
          <w:tcPr>
            <w:tcW w:w="4007" w:type="dxa"/>
            <w:shd w:val="clear" w:color="auto" w:fill="auto"/>
          </w:tcPr>
          <w:p w:rsidR="00C401F8" w:rsidRPr="003E4A1B" w:rsidRDefault="009612EC"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Sanktionen auf nationaler Ebene</w:t>
            </w:r>
          </w:p>
        </w:tc>
        <w:tc>
          <w:tcPr>
            <w:tcW w:w="5282" w:type="dxa"/>
            <w:shd w:val="clear" w:color="auto" w:fill="auto"/>
          </w:tcPr>
          <w:p w:rsidR="00E837F7" w:rsidRPr="003E4A1B" w:rsidRDefault="009612EC" w:rsidP="009612EC">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die in Abschnitt</w:t>
            </w:r>
            <w:r w:rsidR="007A51BC" w:rsidRPr="003E4A1B">
              <w:rPr>
                <w:rFonts w:ascii="Verdana" w:hAnsi="Verdana" w:cs="Calibri"/>
                <w:bCs/>
              </w:rPr>
              <w:t xml:space="preserve"> </w:t>
            </w:r>
            <w:hyperlink w:anchor="C_15" w:history="1">
              <w:r w:rsidR="00AB63D5" w:rsidRPr="003E4A1B">
                <w:rPr>
                  <w:rStyle w:val="Hyperlink"/>
                  <w:rFonts w:ascii="Verdana" w:hAnsi="Verdana" w:cs="Calibri"/>
                  <w:bCs/>
                </w:rPr>
                <w:t>C.15</w:t>
              </w:r>
            </w:hyperlink>
            <w:r w:rsidRPr="003E4A1B">
              <w:rPr>
                <w:rFonts w:ascii="Verdana" w:hAnsi="Verdana" w:cs="Calibri"/>
                <w:bCs/>
              </w:rPr>
              <w:t xml:space="preserve"> aufgeführten Formulierungen</w:t>
            </w:r>
          </w:p>
        </w:tc>
      </w:tr>
      <w:tr w:rsidR="00606AA5" w:rsidRPr="003E4A1B" w:rsidTr="00C401F8">
        <w:tc>
          <w:tcPr>
            <w:tcW w:w="4007" w:type="dxa"/>
            <w:shd w:val="clear" w:color="auto" w:fill="auto"/>
          </w:tcPr>
          <w:p w:rsidR="00C401F8" w:rsidRPr="003E4A1B" w:rsidRDefault="005644E2"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Garantierte Rechtsbehelfe</w:t>
            </w:r>
          </w:p>
        </w:tc>
        <w:tc>
          <w:tcPr>
            <w:tcW w:w="5282" w:type="dxa"/>
            <w:shd w:val="clear" w:color="auto" w:fill="auto"/>
          </w:tcPr>
          <w:p w:rsidR="00606AA5" w:rsidRPr="003E4A1B" w:rsidRDefault="00606AA5"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p>
        </w:tc>
      </w:tr>
      <w:tr w:rsidR="00C401F8" w:rsidRPr="003E4A1B" w:rsidTr="00C401F8">
        <w:tc>
          <w:tcPr>
            <w:tcW w:w="4007" w:type="dxa"/>
            <w:shd w:val="clear" w:color="auto" w:fill="auto"/>
          </w:tcPr>
          <w:p w:rsidR="00C401F8" w:rsidRPr="003E4A1B" w:rsidRDefault="009612EC"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Vorschriften zur Änderung bestehender Rechtsakte</w:t>
            </w:r>
          </w:p>
        </w:tc>
        <w:tc>
          <w:tcPr>
            <w:tcW w:w="5282" w:type="dxa"/>
            <w:shd w:val="clear" w:color="auto" w:fill="auto"/>
          </w:tcPr>
          <w:p w:rsidR="00C401F8" w:rsidRPr="003E4A1B" w:rsidRDefault="009612EC" w:rsidP="009612EC">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Siehe die in den Leitlinien </w:t>
            </w:r>
            <w:hyperlink w:anchor="JPG_18" w:history="1">
              <w:r w:rsidR="005D2D3B" w:rsidRPr="003E4A1B">
                <w:rPr>
                  <w:rStyle w:val="Hyperlink"/>
                  <w:rFonts w:ascii="Verdana" w:hAnsi="Verdana" w:cs="Calibri"/>
                  <w:bCs/>
                </w:rPr>
                <w:t>18</w:t>
              </w:r>
            </w:hyperlink>
            <w:r w:rsidR="005D2D3B" w:rsidRPr="003E4A1B">
              <w:rPr>
                <w:rFonts w:ascii="Verdana" w:hAnsi="Verdana" w:cs="Calibri"/>
                <w:bCs/>
              </w:rPr>
              <w:t xml:space="preserve"> </w:t>
            </w:r>
            <w:r w:rsidRPr="003E4A1B">
              <w:rPr>
                <w:rFonts w:ascii="Verdana" w:hAnsi="Verdana" w:cs="Calibri"/>
                <w:bCs/>
              </w:rPr>
              <w:t>u</w:t>
            </w:r>
            <w:r w:rsidR="00C32293" w:rsidRPr="003E4A1B">
              <w:rPr>
                <w:rFonts w:ascii="Verdana" w:hAnsi="Verdana" w:cs="Calibri"/>
                <w:bCs/>
              </w:rPr>
              <w:t>nd</w:t>
            </w:r>
            <w:r w:rsidR="005D2D3B" w:rsidRPr="003E4A1B">
              <w:rPr>
                <w:rFonts w:ascii="Verdana" w:hAnsi="Verdana" w:cs="Calibri"/>
                <w:bCs/>
              </w:rPr>
              <w:t xml:space="preserve"> </w:t>
            </w:r>
            <w:hyperlink w:anchor="JPG_19" w:history="1">
              <w:r w:rsidR="005D2D3B" w:rsidRPr="003E4A1B">
                <w:rPr>
                  <w:rStyle w:val="Hyperlink"/>
                  <w:rFonts w:ascii="Verdana" w:hAnsi="Verdana" w:cs="Calibri"/>
                  <w:bCs/>
                </w:rPr>
                <w:t>19</w:t>
              </w:r>
            </w:hyperlink>
            <w:r w:rsidR="005D2D3B" w:rsidRPr="003E4A1B">
              <w:rPr>
                <w:rFonts w:ascii="Verdana" w:hAnsi="Verdana" w:cs="Calibri"/>
                <w:bCs/>
              </w:rPr>
              <w:t xml:space="preserve"> </w:t>
            </w:r>
            <w:r w:rsidRPr="003E4A1B">
              <w:rPr>
                <w:rFonts w:ascii="Verdana" w:hAnsi="Verdana" w:cs="Calibri"/>
                <w:bCs/>
              </w:rPr>
              <w:t>GL</w:t>
            </w:r>
            <w:r w:rsidR="00C32293" w:rsidRPr="003E4A1B">
              <w:rPr>
                <w:rFonts w:ascii="Verdana" w:hAnsi="Verdana" w:cs="Calibri"/>
                <w:bCs/>
              </w:rPr>
              <w:t xml:space="preserve"> </w:t>
            </w:r>
            <w:r w:rsidRPr="003E4A1B">
              <w:rPr>
                <w:rFonts w:ascii="Verdana" w:hAnsi="Verdana" w:cs="Calibri"/>
                <w:bCs/>
              </w:rPr>
              <w:t>sowie Abschnitt</w:t>
            </w:r>
            <w:r w:rsidR="005D2D3B" w:rsidRPr="003E4A1B">
              <w:rPr>
                <w:rFonts w:ascii="Verdana" w:hAnsi="Verdana" w:cs="Calibri"/>
                <w:bCs/>
              </w:rPr>
              <w:t xml:space="preserve"> </w:t>
            </w:r>
            <w:hyperlink w:anchor="C_9" w:history="1">
              <w:r w:rsidR="00AB63D5" w:rsidRPr="003E4A1B">
                <w:rPr>
                  <w:rStyle w:val="Hyperlink"/>
                  <w:rFonts w:ascii="Verdana" w:hAnsi="Verdana" w:cs="Calibri"/>
                  <w:bCs/>
                </w:rPr>
                <w:t>C.9</w:t>
              </w:r>
            </w:hyperlink>
            <w:r w:rsidRPr="003E4A1B">
              <w:rPr>
                <w:rFonts w:ascii="Verdana" w:hAnsi="Verdana" w:cs="Calibri"/>
                <w:bCs/>
              </w:rPr>
              <w:t xml:space="preserve"> aufgeführten Regeln und Formulierungen.</w:t>
            </w:r>
          </w:p>
        </w:tc>
      </w:tr>
      <w:tr w:rsidR="00E837F7" w:rsidRPr="003E4A1B" w:rsidTr="00C401F8">
        <w:tc>
          <w:tcPr>
            <w:tcW w:w="4007" w:type="dxa"/>
            <w:shd w:val="clear" w:color="auto" w:fill="auto"/>
          </w:tcPr>
          <w:p w:rsidR="00C401F8" w:rsidRPr="003E4A1B" w:rsidRDefault="005F4951" w:rsidP="005F4951">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Aufhebung oder Verlängerung früherer Rechtsakte</w:t>
            </w:r>
          </w:p>
        </w:tc>
        <w:tc>
          <w:tcPr>
            <w:tcW w:w="5282" w:type="dxa"/>
            <w:shd w:val="clear" w:color="auto" w:fill="auto"/>
          </w:tcPr>
          <w:p w:rsidR="00205CE9" w:rsidRPr="003E4A1B" w:rsidRDefault="005644E2"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w:t>
            </w:r>
            <w:r w:rsidR="00205CE9" w:rsidRPr="003E4A1B">
              <w:rPr>
                <w:rFonts w:ascii="Verdana" w:hAnsi="Verdana" w:cs="Calibri"/>
                <w:bCs/>
              </w:rPr>
              <w:t>:</w:t>
            </w:r>
          </w:p>
          <w:p w:rsidR="00132603" w:rsidRPr="003E4A1B" w:rsidRDefault="005644E2"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 xml:space="preserve">die in Leitlinie </w:t>
            </w:r>
            <w:hyperlink w:anchor="JPG_21" w:history="1">
              <w:r w:rsidR="00132603" w:rsidRPr="003E4A1B">
                <w:rPr>
                  <w:rStyle w:val="Hyperlink"/>
                  <w:rFonts w:ascii="Verdana" w:hAnsi="Verdana" w:cs="Calibri"/>
                  <w:bCs/>
                </w:rPr>
                <w:t>21</w:t>
              </w:r>
            </w:hyperlink>
            <w:r w:rsidR="00132603" w:rsidRPr="003E4A1B">
              <w:rPr>
                <w:rFonts w:ascii="Verdana" w:hAnsi="Verdana" w:cs="Calibri"/>
                <w:bCs/>
              </w:rPr>
              <w:t xml:space="preserve"> </w:t>
            </w:r>
            <w:r w:rsidRPr="003E4A1B">
              <w:rPr>
                <w:rFonts w:ascii="Verdana" w:hAnsi="Verdana" w:cs="Calibri"/>
                <w:bCs/>
              </w:rPr>
              <w:t>GL aufgeführten Regeln</w:t>
            </w:r>
            <w:r w:rsidR="0005295C" w:rsidRPr="003E4A1B">
              <w:rPr>
                <w:rFonts w:ascii="Verdana" w:hAnsi="Verdana" w:cs="Calibri"/>
                <w:bCs/>
              </w:rPr>
              <w:t>,</w:t>
            </w:r>
          </w:p>
          <w:p w:rsidR="00132603" w:rsidRPr="003E4A1B" w:rsidRDefault="005644E2"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die in Abschnitt</w:t>
            </w:r>
            <w:r w:rsidR="00D626B6" w:rsidRPr="003E4A1B">
              <w:rPr>
                <w:rFonts w:ascii="Verdana" w:hAnsi="Verdana" w:cs="Calibri"/>
                <w:bCs/>
              </w:rPr>
              <w:t xml:space="preserve"> </w:t>
            </w:r>
            <w:hyperlink w:anchor="C_10" w:history="1">
              <w:r w:rsidR="00AB63D5" w:rsidRPr="003E4A1B">
                <w:rPr>
                  <w:rStyle w:val="Hyperlink"/>
                  <w:rFonts w:ascii="Verdana" w:hAnsi="Verdana" w:cs="Calibri"/>
                  <w:bCs/>
                </w:rPr>
                <w:t>C.10</w:t>
              </w:r>
            </w:hyperlink>
            <w:r w:rsidRPr="003E4A1B">
              <w:rPr>
                <w:rFonts w:ascii="Verdana" w:hAnsi="Verdana" w:cs="Calibri"/>
                <w:bCs/>
              </w:rPr>
              <w:t xml:space="preserve"> aufgeführten </w:t>
            </w:r>
            <w:r w:rsidRPr="003E4A1B">
              <w:rPr>
                <w:rFonts w:ascii="Verdana" w:hAnsi="Verdana" w:cs="Calibri"/>
                <w:bCs/>
              </w:rPr>
              <w:lastRenderedPageBreak/>
              <w:t>Formulierungen</w:t>
            </w:r>
            <w:r w:rsidR="0005295C" w:rsidRPr="003E4A1B">
              <w:rPr>
                <w:rFonts w:ascii="Verdana" w:hAnsi="Verdana" w:cs="Calibri"/>
                <w:bCs/>
              </w:rPr>
              <w:t>,</w:t>
            </w:r>
          </w:p>
          <w:p w:rsidR="00132603" w:rsidRPr="003E4A1B" w:rsidRDefault="005644E2"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 xml:space="preserve">die in Abschnitt </w:t>
            </w:r>
            <w:hyperlink w:anchor="C_3_3" w:history="1">
              <w:r w:rsidRPr="003E4A1B">
                <w:rPr>
                  <w:rStyle w:val="Hyperlink"/>
                  <w:rFonts w:ascii="Verdana" w:hAnsi="Verdana" w:cs="Calibri"/>
                  <w:bCs/>
                </w:rPr>
                <w:t>C.3.3</w:t>
              </w:r>
            </w:hyperlink>
            <w:r w:rsidRPr="003E4A1B">
              <w:rPr>
                <w:rFonts w:ascii="Verdana" w:hAnsi="Verdana" w:cs="Calibri"/>
                <w:bCs/>
              </w:rPr>
              <w:t xml:space="preserve"> aufgeführten besonderen Formulierungen für Kodifizierungen</w:t>
            </w:r>
            <w:r w:rsidR="0005295C" w:rsidRPr="003E4A1B">
              <w:rPr>
                <w:rFonts w:ascii="Verdana" w:hAnsi="Verdana" w:cs="Calibri"/>
                <w:bCs/>
              </w:rPr>
              <w:t>,</w:t>
            </w:r>
          </w:p>
          <w:p w:rsidR="00205CE9" w:rsidRPr="003E4A1B" w:rsidRDefault="005644E2"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die in den Abschnitten</w:t>
            </w:r>
            <w:r w:rsidR="00205CE9" w:rsidRPr="003E4A1B">
              <w:rPr>
                <w:rFonts w:ascii="Verdana" w:hAnsi="Verdana" w:cs="Calibri"/>
                <w:bCs/>
              </w:rPr>
              <w:t xml:space="preserve"> </w:t>
            </w:r>
            <w:hyperlink w:anchor="C_4_2_3" w:history="1">
              <w:r w:rsidR="00AB63D5" w:rsidRPr="003E4A1B">
                <w:rPr>
                  <w:rStyle w:val="Hyperlink"/>
                  <w:rFonts w:ascii="Verdana" w:hAnsi="Verdana" w:cs="Calibri"/>
                  <w:bCs/>
                </w:rPr>
                <w:t>C.4.2.3</w:t>
              </w:r>
            </w:hyperlink>
            <w:r w:rsidR="00205CE9" w:rsidRPr="003E4A1B">
              <w:rPr>
                <w:rFonts w:ascii="Verdana" w:hAnsi="Verdana" w:cs="Calibri"/>
                <w:bCs/>
              </w:rPr>
              <w:t xml:space="preserve"> </w:t>
            </w:r>
            <w:r w:rsidRPr="003E4A1B">
              <w:rPr>
                <w:rFonts w:ascii="Verdana" w:hAnsi="Verdana" w:cs="Calibri"/>
                <w:bCs/>
              </w:rPr>
              <w:t>u</w:t>
            </w:r>
            <w:r w:rsidR="0005295C" w:rsidRPr="003E4A1B">
              <w:rPr>
                <w:rFonts w:ascii="Verdana" w:hAnsi="Verdana" w:cs="Calibri"/>
                <w:bCs/>
              </w:rPr>
              <w:t>nd</w:t>
            </w:r>
            <w:r w:rsidR="00205CE9" w:rsidRPr="003E4A1B">
              <w:rPr>
                <w:rFonts w:ascii="Verdana" w:hAnsi="Verdana" w:cs="Calibri"/>
                <w:bCs/>
              </w:rPr>
              <w:t xml:space="preserve"> </w:t>
            </w:r>
            <w:hyperlink w:anchor="C_4_3_2" w:history="1">
              <w:r w:rsidR="00AB63D5" w:rsidRPr="003E4A1B">
                <w:rPr>
                  <w:rStyle w:val="Hyperlink"/>
                  <w:rFonts w:ascii="Verdana" w:hAnsi="Verdana" w:cs="Calibri"/>
                  <w:bCs/>
                </w:rPr>
                <w:t>C.4.3.2</w:t>
              </w:r>
            </w:hyperlink>
            <w:r w:rsidR="0005295C" w:rsidRPr="003E4A1B">
              <w:rPr>
                <w:rFonts w:ascii="Verdana" w:hAnsi="Verdana" w:cs="Calibri"/>
                <w:bCs/>
              </w:rPr>
              <w:t>.</w:t>
            </w:r>
            <w:r w:rsidRPr="003E4A1B">
              <w:rPr>
                <w:rFonts w:ascii="Verdana" w:hAnsi="Verdana" w:cs="Calibri"/>
                <w:bCs/>
              </w:rPr>
              <w:t xml:space="preserve"> aufgeführten besonderen Formulierungen für Neufassungen.</w:t>
            </w:r>
          </w:p>
          <w:p w:rsidR="00205CE9" w:rsidRPr="003E4A1B" w:rsidRDefault="005644E2" w:rsidP="0090004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Nummer</w:t>
            </w:r>
            <w:r w:rsidR="004D2547" w:rsidRPr="003E4A1B">
              <w:rPr>
                <w:rFonts w:ascii="Verdana" w:hAnsi="Verdana" w:cs="Calibri"/>
                <w:bCs/>
              </w:rPr>
              <w:t xml:space="preserve"> </w:t>
            </w:r>
            <w:hyperlink w:anchor="JPG_10_6" w:history="1">
              <w:r w:rsidR="004D2547" w:rsidRPr="003E4A1B">
                <w:rPr>
                  <w:rStyle w:val="Hyperlink"/>
                  <w:rFonts w:ascii="Verdana" w:hAnsi="Verdana" w:cs="Calibri"/>
                  <w:bCs/>
                </w:rPr>
                <w:t>10.6</w:t>
              </w:r>
            </w:hyperlink>
            <w:r w:rsidR="004D2547" w:rsidRPr="003E4A1B">
              <w:rPr>
                <w:rFonts w:ascii="Verdana" w:hAnsi="Verdana" w:cs="Calibri"/>
                <w:bCs/>
              </w:rPr>
              <w:t xml:space="preserve"> </w:t>
            </w:r>
            <w:r w:rsidRPr="003E4A1B">
              <w:rPr>
                <w:rFonts w:ascii="Verdana" w:hAnsi="Verdana" w:cs="Calibri"/>
                <w:bCs/>
              </w:rPr>
              <w:t xml:space="preserve">GL </w:t>
            </w:r>
            <w:r w:rsidR="0090004A" w:rsidRPr="003E4A1B">
              <w:rPr>
                <w:rFonts w:ascii="Verdana" w:hAnsi="Verdana" w:cs="Calibri"/>
                <w:bCs/>
              </w:rPr>
              <w:t>zur</w:t>
            </w:r>
            <w:r w:rsidRPr="003E4A1B">
              <w:rPr>
                <w:rFonts w:ascii="Verdana" w:hAnsi="Verdana" w:cs="Calibri"/>
                <w:bCs/>
              </w:rPr>
              <w:t xml:space="preserve"> Erforderlichkeit, eine Aufhebung zu begründen</w:t>
            </w:r>
            <w:r w:rsidR="00205CE9" w:rsidRPr="003E4A1B">
              <w:rPr>
                <w:rFonts w:ascii="Verdana" w:hAnsi="Verdana" w:cs="Calibri"/>
                <w:bCs/>
              </w:rPr>
              <w:t>.</w:t>
            </w:r>
          </w:p>
        </w:tc>
      </w:tr>
      <w:tr w:rsidR="00AC7B83" w:rsidRPr="003E4A1B" w:rsidTr="00C401F8">
        <w:tc>
          <w:tcPr>
            <w:tcW w:w="4007" w:type="dxa"/>
            <w:shd w:val="clear" w:color="auto" w:fill="auto"/>
          </w:tcPr>
          <w:p w:rsidR="00C401F8" w:rsidRPr="003E4A1B" w:rsidRDefault="005F4951" w:rsidP="005644E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lastRenderedPageBreak/>
              <w:t>Übergangs</w:t>
            </w:r>
            <w:r w:rsidR="005644E2" w:rsidRPr="003E4A1B">
              <w:rPr>
                <w:rFonts w:ascii="Verdana" w:hAnsi="Verdana" w:cs="Calibri"/>
                <w:bCs/>
              </w:rPr>
              <w:t>bestimmungen</w:t>
            </w:r>
          </w:p>
        </w:tc>
        <w:tc>
          <w:tcPr>
            <w:tcW w:w="5282" w:type="dxa"/>
            <w:shd w:val="clear" w:color="auto" w:fill="auto"/>
          </w:tcPr>
          <w:p w:rsidR="00AC7B83" w:rsidRPr="003E4A1B" w:rsidRDefault="005644E2" w:rsidP="005644E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Nummer</w:t>
            </w:r>
            <w:r w:rsidR="0062568C" w:rsidRPr="003E4A1B">
              <w:rPr>
                <w:rFonts w:ascii="Verdana" w:hAnsi="Verdana" w:cs="Calibri"/>
                <w:bCs/>
              </w:rPr>
              <w:t xml:space="preserve"> </w:t>
            </w:r>
            <w:hyperlink w:anchor="JPG_15_1" w:history="1">
              <w:r w:rsidR="0062568C" w:rsidRPr="003E4A1B">
                <w:rPr>
                  <w:rStyle w:val="Hyperlink"/>
                  <w:rFonts w:ascii="Verdana" w:hAnsi="Verdana" w:cs="Calibri"/>
                  <w:bCs/>
                </w:rPr>
                <w:t>15.1</w:t>
              </w:r>
            </w:hyperlink>
            <w:r w:rsidR="00263740" w:rsidRPr="003E4A1B">
              <w:rPr>
                <w:rFonts w:ascii="Verdana" w:hAnsi="Verdana" w:cs="Calibri"/>
                <w:bCs/>
              </w:rPr>
              <w:t xml:space="preserve"> </w:t>
            </w:r>
            <w:r w:rsidRPr="003E4A1B">
              <w:rPr>
                <w:rFonts w:ascii="Verdana" w:hAnsi="Verdana" w:cs="Calibri"/>
                <w:bCs/>
              </w:rPr>
              <w:t>GL.</w:t>
            </w:r>
          </w:p>
        </w:tc>
      </w:tr>
      <w:tr w:rsidR="00C401F8" w:rsidRPr="003E4A1B" w:rsidTr="00C401F8">
        <w:tc>
          <w:tcPr>
            <w:tcW w:w="4007" w:type="dxa"/>
            <w:shd w:val="clear" w:color="auto" w:fill="auto"/>
          </w:tcPr>
          <w:p w:rsidR="00C401F8" w:rsidRPr="003E4A1B" w:rsidRDefault="005644E2"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Finanzvorschriften</w:t>
            </w:r>
          </w:p>
        </w:tc>
        <w:tc>
          <w:tcPr>
            <w:tcW w:w="5282" w:type="dxa"/>
            <w:shd w:val="clear" w:color="auto" w:fill="auto"/>
          </w:tcPr>
          <w:p w:rsidR="00C401F8" w:rsidRPr="003E4A1B" w:rsidRDefault="005644E2" w:rsidP="005644E2">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die in den Abschnitten</w:t>
            </w:r>
            <w:r w:rsidR="00D626B6" w:rsidRPr="003E4A1B">
              <w:rPr>
                <w:rFonts w:ascii="Verdana" w:hAnsi="Verdana" w:cs="Calibri"/>
                <w:bCs/>
              </w:rPr>
              <w:t xml:space="preserve"> </w:t>
            </w:r>
            <w:hyperlink w:anchor="C_8_1_2" w:history="1">
              <w:r w:rsidR="00AB63D5" w:rsidRPr="003E4A1B">
                <w:rPr>
                  <w:rStyle w:val="Hyperlink"/>
                  <w:rFonts w:ascii="Verdana" w:hAnsi="Verdana" w:cs="Calibri"/>
                  <w:bCs/>
                </w:rPr>
                <w:t>C.8.1.2</w:t>
              </w:r>
            </w:hyperlink>
            <w:r w:rsidR="00C74EAA" w:rsidRPr="003E4A1B">
              <w:rPr>
                <w:rFonts w:ascii="Verdana" w:hAnsi="Verdana" w:cs="Calibri"/>
                <w:bCs/>
              </w:rPr>
              <w:t xml:space="preserve"> </w:t>
            </w:r>
            <w:r w:rsidRPr="003E4A1B">
              <w:rPr>
                <w:rFonts w:ascii="Verdana" w:hAnsi="Verdana" w:cs="Calibri"/>
                <w:bCs/>
              </w:rPr>
              <w:t>u</w:t>
            </w:r>
            <w:r w:rsidR="00F103D4" w:rsidRPr="003E4A1B">
              <w:rPr>
                <w:rFonts w:ascii="Verdana" w:hAnsi="Verdana" w:cs="Calibri"/>
                <w:bCs/>
              </w:rPr>
              <w:t xml:space="preserve">nd </w:t>
            </w:r>
            <w:hyperlink w:anchor="C_8_2_2" w:history="1">
              <w:r w:rsidR="00AB63D5" w:rsidRPr="003E4A1B">
                <w:rPr>
                  <w:rStyle w:val="Hyperlink"/>
                  <w:rFonts w:ascii="Verdana" w:hAnsi="Verdana" w:cs="Calibri"/>
                  <w:bCs/>
                </w:rPr>
                <w:t>C.8.2.2</w:t>
              </w:r>
            </w:hyperlink>
            <w:r w:rsidRPr="003E4A1B">
              <w:rPr>
                <w:rFonts w:ascii="Verdana" w:hAnsi="Verdana" w:cs="Calibri"/>
                <w:bCs/>
              </w:rPr>
              <w:t xml:space="preserve"> enthaltenen Vorschriften.</w:t>
            </w:r>
          </w:p>
        </w:tc>
      </w:tr>
      <w:tr w:rsidR="00C401F8" w:rsidRPr="003E4A1B" w:rsidTr="00C401F8">
        <w:tc>
          <w:tcPr>
            <w:tcW w:w="4007" w:type="dxa"/>
            <w:shd w:val="clear" w:color="auto" w:fill="auto"/>
          </w:tcPr>
          <w:p w:rsidR="00C401F8" w:rsidRPr="003E4A1B" w:rsidRDefault="00F8366F" w:rsidP="00F836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Gegenseitige Hilfe und Übermittlung von Informationen</w:t>
            </w:r>
          </w:p>
        </w:tc>
        <w:tc>
          <w:tcPr>
            <w:tcW w:w="5282" w:type="dxa"/>
            <w:shd w:val="clear" w:color="auto" w:fill="auto"/>
          </w:tcPr>
          <w:p w:rsidR="00C401F8" w:rsidRPr="003E4A1B" w:rsidRDefault="00C401F8"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p>
        </w:tc>
      </w:tr>
      <w:tr w:rsidR="00C401F8" w:rsidRPr="003E4A1B" w:rsidTr="00C401F8">
        <w:tc>
          <w:tcPr>
            <w:tcW w:w="4007" w:type="dxa"/>
            <w:shd w:val="clear" w:color="auto" w:fill="auto"/>
          </w:tcPr>
          <w:p w:rsidR="00C401F8" w:rsidRPr="003E4A1B" w:rsidRDefault="00F8366F" w:rsidP="00F836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 xml:space="preserve">Zukünftige </w:t>
            </w:r>
            <w:r w:rsidR="0090004A" w:rsidRPr="003E4A1B">
              <w:rPr>
                <w:rFonts w:ascii="Verdana" w:hAnsi="Verdana" w:cs="Calibri"/>
                <w:bCs/>
              </w:rPr>
              <w:t>Bewert</w:t>
            </w:r>
            <w:r w:rsidRPr="003E4A1B">
              <w:rPr>
                <w:rFonts w:ascii="Verdana" w:hAnsi="Verdana" w:cs="Calibri"/>
                <w:bCs/>
              </w:rPr>
              <w:t>ung und Überarbeitung des Rechtsakts</w:t>
            </w:r>
          </w:p>
        </w:tc>
        <w:tc>
          <w:tcPr>
            <w:tcW w:w="5282" w:type="dxa"/>
            <w:shd w:val="clear" w:color="auto" w:fill="auto"/>
          </w:tcPr>
          <w:p w:rsidR="00C401F8" w:rsidRPr="003E4A1B" w:rsidRDefault="00C401F8" w:rsidP="00D1457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p>
        </w:tc>
      </w:tr>
      <w:tr w:rsidR="00C401F8" w:rsidRPr="003E4A1B" w:rsidTr="00C401F8">
        <w:tc>
          <w:tcPr>
            <w:tcW w:w="4007" w:type="dxa"/>
            <w:shd w:val="clear" w:color="auto" w:fill="auto"/>
          </w:tcPr>
          <w:p w:rsidR="00C401F8" w:rsidRPr="003E4A1B" w:rsidRDefault="00F8366F" w:rsidP="00965E13">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Umsetzung</w:t>
            </w:r>
          </w:p>
        </w:tc>
        <w:tc>
          <w:tcPr>
            <w:tcW w:w="5282" w:type="dxa"/>
            <w:shd w:val="clear" w:color="auto" w:fill="auto"/>
          </w:tcPr>
          <w:p w:rsidR="00205CE9" w:rsidRPr="003E4A1B" w:rsidRDefault="00F8366F" w:rsidP="00205CE9">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w:t>
            </w:r>
            <w:r w:rsidR="00205CE9" w:rsidRPr="003E4A1B">
              <w:rPr>
                <w:rFonts w:ascii="Verdana" w:hAnsi="Verdana" w:cs="Calibri"/>
                <w:bCs/>
              </w:rPr>
              <w:t>:</w:t>
            </w:r>
          </w:p>
          <w:p w:rsidR="00205CE9" w:rsidRPr="003E4A1B" w:rsidRDefault="00F8366F"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die in den Nummern</w:t>
            </w:r>
            <w:r w:rsidR="00910EE3" w:rsidRPr="003E4A1B">
              <w:rPr>
                <w:rFonts w:ascii="Verdana" w:hAnsi="Verdana" w:cs="Calibri"/>
                <w:bCs/>
              </w:rPr>
              <w:t xml:space="preserve"> </w:t>
            </w:r>
            <w:hyperlink w:anchor="JPG_20_13" w:history="1">
              <w:r w:rsidR="00910EE3" w:rsidRPr="003E4A1B">
                <w:rPr>
                  <w:rStyle w:val="Hyperlink"/>
                  <w:rFonts w:ascii="Verdana" w:hAnsi="Verdana" w:cs="Calibri"/>
                  <w:bCs/>
                </w:rPr>
                <w:t>20.13</w:t>
              </w:r>
            </w:hyperlink>
            <w:r w:rsidR="00910EE3" w:rsidRPr="003E4A1B">
              <w:rPr>
                <w:rFonts w:ascii="Verdana" w:hAnsi="Verdana" w:cs="Calibri"/>
                <w:bCs/>
              </w:rPr>
              <w:t xml:space="preserve"> </w:t>
            </w:r>
            <w:r w:rsidRPr="003E4A1B">
              <w:rPr>
                <w:rFonts w:ascii="Verdana" w:hAnsi="Verdana" w:cs="Calibri"/>
                <w:bCs/>
              </w:rPr>
              <w:t>u</w:t>
            </w:r>
            <w:r w:rsidR="0005295C" w:rsidRPr="003E4A1B">
              <w:rPr>
                <w:rFonts w:ascii="Verdana" w:hAnsi="Verdana" w:cs="Calibri"/>
                <w:bCs/>
              </w:rPr>
              <w:t>nd</w:t>
            </w:r>
            <w:r w:rsidR="00910EE3" w:rsidRPr="003E4A1B">
              <w:rPr>
                <w:rFonts w:ascii="Verdana" w:hAnsi="Verdana" w:cs="Calibri"/>
                <w:bCs/>
              </w:rPr>
              <w:t xml:space="preserve"> </w:t>
            </w:r>
            <w:hyperlink w:anchor="JPG_20_14" w:history="1">
              <w:r w:rsidR="00910EE3" w:rsidRPr="003E4A1B">
                <w:rPr>
                  <w:rStyle w:val="Hyperlink"/>
                  <w:rFonts w:ascii="Verdana" w:hAnsi="Verdana" w:cs="Calibri"/>
                  <w:bCs/>
                </w:rPr>
                <w:t>20.14</w:t>
              </w:r>
            </w:hyperlink>
            <w:r w:rsidR="00910EE3" w:rsidRPr="003E4A1B">
              <w:rPr>
                <w:rFonts w:ascii="Verdana" w:hAnsi="Verdana" w:cs="Calibri"/>
                <w:bCs/>
              </w:rPr>
              <w:t xml:space="preserve"> </w:t>
            </w:r>
            <w:r w:rsidRPr="003E4A1B">
              <w:rPr>
                <w:rFonts w:ascii="Verdana" w:hAnsi="Verdana" w:cs="Calibri"/>
                <w:bCs/>
              </w:rPr>
              <w:t>GL aufgeführten Regeln</w:t>
            </w:r>
            <w:r w:rsidR="00205CE9" w:rsidRPr="003E4A1B">
              <w:rPr>
                <w:rFonts w:ascii="Verdana" w:hAnsi="Verdana" w:cs="Calibri"/>
                <w:bCs/>
              </w:rPr>
              <w:t xml:space="preserve">, </w:t>
            </w:r>
          </w:p>
          <w:p w:rsidR="00205CE9" w:rsidRPr="003E4A1B" w:rsidRDefault="00F8366F"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die in Abschnitt</w:t>
            </w:r>
            <w:r w:rsidR="00D626B6" w:rsidRPr="003E4A1B">
              <w:rPr>
                <w:rFonts w:ascii="Verdana" w:hAnsi="Verdana" w:cs="Calibri"/>
                <w:bCs/>
              </w:rPr>
              <w:t xml:space="preserve"> </w:t>
            </w:r>
            <w:hyperlink w:anchor="C_14" w:history="1">
              <w:r w:rsidR="00AB63D5" w:rsidRPr="003E4A1B">
                <w:rPr>
                  <w:rStyle w:val="Hyperlink"/>
                  <w:rFonts w:ascii="Verdana" w:hAnsi="Verdana" w:cs="Calibri"/>
                  <w:bCs/>
                </w:rPr>
                <w:t>C.14</w:t>
              </w:r>
            </w:hyperlink>
            <w:r w:rsidRPr="003E4A1B">
              <w:rPr>
                <w:rFonts w:ascii="Verdana" w:hAnsi="Verdana" w:cs="Calibri"/>
                <w:bCs/>
              </w:rPr>
              <w:t xml:space="preserve"> aufgeführte allgemeine Formulierung</w:t>
            </w:r>
            <w:r w:rsidR="00205CE9" w:rsidRPr="003E4A1B">
              <w:rPr>
                <w:rFonts w:ascii="Verdana" w:hAnsi="Verdana" w:cs="Calibri"/>
                <w:bCs/>
              </w:rPr>
              <w:t>,</w:t>
            </w:r>
          </w:p>
          <w:p w:rsidR="00C401F8" w:rsidRPr="003E4A1B" w:rsidRDefault="00F8366F" w:rsidP="00F8366F">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 xml:space="preserve">die besondere Formulierung für Neufassungen gemäß Abschnitt </w:t>
            </w:r>
            <w:r w:rsidR="00205CE9" w:rsidRPr="003E4A1B">
              <w:rPr>
                <w:rFonts w:ascii="Verdana" w:hAnsi="Verdana"/>
                <w:iCs/>
              </w:rPr>
              <w:t xml:space="preserve"> </w:t>
            </w:r>
            <w:hyperlink w:anchor="C_4_2_3" w:history="1">
              <w:r w:rsidR="00AB63D5" w:rsidRPr="003E4A1B">
                <w:rPr>
                  <w:rStyle w:val="Hyperlink"/>
                  <w:rFonts w:ascii="Verdana" w:hAnsi="Verdana"/>
                  <w:iCs/>
                </w:rPr>
                <w:t>C.4.2.3</w:t>
              </w:r>
            </w:hyperlink>
          </w:p>
        </w:tc>
      </w:tr>
      <w:tr w:rsidR="00AC7B83" w:rsidRPr="003E4A1B" w:rsidTr="00C401F8">
        <w:tc>
          <w:tcPr>
            <w:tcW w:w="4007" w:type="dxa"/>
            <w:shd w:val="clear" w:color="auto" w:fill="auto"/>
          </w:tcPr>
          <w:p w:rsidR="00C401F8" w:rsidRPr="003E4A1B" w:rsidRDefault="00F8366F" w:rsidP="00F836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Inkrafttreten und zeitliche Anwendbarkeit des Rechtsakts</w:t>
            </w:r>
          </w:p>
        </w:tc>
        <w:tc>
          <w:tcPr>
            <w:tcW w:w="5282" w:type="dxa"/>
            <w:shd w:val="clear" w:color="auto" w:fill="auto"/>
          </w:tcPr>
          <w:p w:rsidR="00205CE9" w:rsidRPr="003E4A1B" w:rsidRDefault="00F8366F" w:rsidP="006654F6">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w:t>
            </w:r>
            <w:r w:rsidR="00205CE9" w:rsidRPr="003E4A1B">
              <w:rPr>
                <w:rFonts w:ascii="Verdana" w:hAnsi="Verdana" w:cs="Calibri"/>
                <w:bCs/>
              </w:rPr>
              <w:t>:</w:t>
            </w:r>
          </w:p>
          <w:p w:rsidR="00205CE9" w:rsidRPr="003E4A1B" w:rsidRDefault="00F8366F"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die in den Nummern</w:t>
            </w:r>
            <w:r w:rsidR="00910EE3" w:rsidRPr="003E4A1B">
              <w:rPr>
                <w:rFonts w:ascii="Verdana" w:hAnsi="Verdana" w:cs="Calibri"/>
                <w:bCs/>
              </w:rPr>
              <w:t xml:space="preserve"> </w:t>
            </w:r>
            <w:hyperlink w:anchor="JPG_20_1" w:history="1">
              <w:r w:rsidR="00910EE3" w:rsidRPr="003E4A1B">
                <w:rPr>
                  <w:rStyle w:val="Hyperlink"/>
                  <w:rFonts w:ascii="Verdana" w:hAnsi="Verdana" w:cs="Calibri"/>
                  <w:bCs/>
                </w:rPr>
                <w:t xml:space="preserve">20.1 </w:t>
              </w:r>
              <w:r w:rsidRPr="003E4A1B">
                <w:rPr>
                  <w:rStyle w:val="Hyperlink"/>
                  <w:rFonts w:ascii="Verdana" w:hAnsi="Verdana" w:cs="Calibri"/>
                  <w:bCs/>
                </w:rPr>
                <w:t>bis</w:t>
              </w:r>
              <w:r w:rsidR="00910EE3" w:rsidRPr="003E4A1B">
                <w:rPr>
                  <w:rStyle w:val="Hyperlink"/>
                  <w:rFonts w:ascii="Verdana" w:hAnsi="Verdana" w:cs="Calibri"/>
                  <w:bCs/>
                </w:rPr>
                <w:t xml:space="preserve"> 20.12</w:t>
              </w:r>
            </w:hyperlink>
            <w:r w:rsidR="00205CE9" w:rsidRPr="003E4A1B">
              <w:rPr>
                <w:rFonts w:ascii="Verdana" w:hAnsi="Verdana" w:cs="Calibri"/>
                <w:bCs/>
              </w:rPr>
              <w:t xml:space="preserve"> </w:t>
            </w:r>
            <w:r w:rsidRPr="003E4A1B">
              <w:rPr>
                <w:rFonts w:ascii="Verdana" w:hAnsi="Verdana" w:cs="Calibri"/>
                <w:bCs/>
              </w:rPr>
              <w:t>GL aufgeführten Regeln</w:t>
            </w:r>
            <w:r w:rsidR="00205CE9" w:rsidRPr="003E4A1B">
              <w:rPr>
                <w:rFonts w:ascii="Verdana" w:hAnsi="Verdana" w:cs="Calibri"/>
                <w:bCs/>
              </w:rPr>
              <w:t>,</w:t>
            </w:r>
          </w:p>
          <w:p w:rsidR="00AC7B83" w:rsidRPr="003E4A1B" w:rsidRDefault="00F8366F" w:rsidP="00997165">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die in Abschnitt</w:t>
            </w:r>
            <w:r w:rsidR="0093785B" w:rsidRPr="003E4A1B">
              <w:rPr>
                <w:rFonts w:ascii="Verdana" w:hAnsi="Verdana" w:cs="Calibri"/>
                <w:bCs/>
              </w:rPr>
              <w:t xml:space="preserve"> </w:t>
            </w:r>
            <w:hyperlink w:anchor="C_11" w:history="1">
              <w:r w:rsidR="00AB63D5" w:rsidRPr="003E4A1B">
                <w:rPr>
                  <w:rStyle w:val="Hyperlink"/>
                  <w:rFonts w:ascii="Verdana" w:hAnsi="Verdana" w:cs="Calibri"/>
                  <w:bCs/>
                </w:rPr>
                <w:t>C.11</w:t>
              </w:r>
            </w:hyperlink>
            <w:r w:rsidRPr="003E4A1B">
              <w:rPr>
                <w:rFonts w:ascii="Verdana" w:hAnsi="Verdana" w:cs="Calibri"/>
                <w:bCs/>
              </w:rPr>
              <w:t xml:space="preserve"> aufgeführte allgemeine Formulierung</w:t>
            </w:r>
            <w:r w:rsidR="00205CE9" w:rsidRPr="003E4A1B">
              <w:rPr>
                <w:rFonts w:ascii="Verdana" w:hAnsi="Verdana" w:cs="Calibri"/>
                <w:bCs/>
              </w:rPr>
              <w:t>,</w:t>
            </w:r>
          </w:p>
          <w:p w:rsidR="00205CE9" w:rsidRPr="003E4A1B" w:rsidRDefault="00F8366F" w:rsidP="007D40A6">
            <w:pPr>
              <w:numPr>
                <w:ilvl w:val="0"/>
                <w:numId w:val="28"/>
              </w:numPr>
              <w:tabs>
                <w:tab w:val="left" w:pos="-1392"/>
                <w:tab w:val="left" w:pos="-720"/>
                <w:tab w:val="left" w:pos="38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ind w:left="388"/>
              <w:outlineLvl w:val="0"/>
              <w:rPr>
                <w:rFonts w:ascii="Verdana" w:hAnsi="Verdana" w:cs="Calibri"/>
                <w:bCs/>
              </w:rPr>
            </w:pPr>
            <w:r w:rsidRPr="003E4A1B">
              <w:rPr>
                <w:rFonts w:ascii="Verdana" w:hAnsi="Verdana" w:cs="Calibri"/>
                <w:bCs/>
              </w:rPr>
              <w:t xml:space="preserve">die besondere Formulierung für Neufassungen von Richtlinien gemäß Abschnitt </w:t>
            </w:r>
            <w:hyperlink w:anchor="C_4_2_3" w:history="1">
              <w:r w:rsidR="00AB63D5" w:rsidRPr="003E4A1B">
                <w:rPr>
                  <w:rStyle w:val="Hyperlink"/>
                  <w:rFonts w:ascii="Verdana" w:hAnsi="Verdana"/>
                  <w:iCs/>
                </w:rPr>
                <w:t>C.4.2.3</w:t>
              </w:r>
            </w:hyperlink>
          </w:p>
        </w:tc>
      </w:tr>
      <w:tr w:rsidR="0093785B" w:rsidRPr="003E4A1B" w:rsidTr="00C401F8">
        <w:tc>
          <w:tcPr>
            <w:tcW w:w="4007" w:type="dxa"/>
            <w:shd w:val="clear" w:color="auto" w:fill="auto"/>
          </w:tcPr>
          <w:p w:rsidR="00C401F8" w:rsidRPr="003E4A1B" w:rsidRDefault="00F8366F" w:rsidP="00F8366F">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Unmittelbare Anwendbarkeit bzw. Adressaten des Rechtsakts</w:t>
            </w:r>
          </w:p>
        </w:tc>
        <w:tc>
          <w:tcPr>
            <w:tcW w:w="5282" w:type="dxa"/>
            <w:shd w:val="clear" w:color="auto" w:fill="auto"/>
          </w:tcPr>
          <w:p w:rsidR="007B6743" w:rsidRPr="003E4A1B" w:rsidRDefault="00F8366F" w:rsidP="001605B7">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outlineLvl w:val="0"/>
              <w:rPr>
                <w:rFonts w:ascii="Verdana" w:hAnsi="Verdana" w:cs="Calibri"/>
                <w:bCs/>
              </w:rPr>
            </w:pPr>
            <w:r w:rsidRPr="003E4A1B">
              <w:rPr>
                <w:rFonts w:ascii="Verdana" w:hAnsi="Verdana" w:cs="Calibri"/>
                <w:bCs/>
              </w:rPr>
              <w:t>Siehe die in Abschnitt</w:t>
            </w:r>
            <w:r w:rsidR="007B6743" w:rsidRPr="003E4A1B">
              <w:rPr>
                <w:rFonts w:ascii="Verdana" w:hAnsi="Verdana" w:cs="Calibri"/>
                <w:bCs/>
              </w:rPr>
              <w:t xml:space="preserve"> </w:t>
            </w:r>
            <w:hyperlink w:anchor="C_12" w:history="1">
              <w:r w:rsidR="00AB63D5" w:rsidRPr="003E4A1B">
                <w:rPr>
                  <w:rStyle w:val="Hyperlink"/>
                  <w:rFonts w:ascii="Verdana" w:hAnsi="Verdana" w:cs="Calibri"/>
                  <w:bCs/>
                </w:rPr>
                <w:t>C.12</w:t>
              </w:r>
            </w:hyperlink>
            <w:r w:rsidRPr="003E4A1B">
              <w:rPr>
                <w:rFonts w:ascii="Verdana" w:hAnsi="Verdana" w:cs="Calibri"/>
                <w:bCs/>
              </w:rPr>
              <w:t xml:space="preserve"> aufgeführte Formulierung.</w:t>
            </w:r>
          </w:p>
        </w:tc>
      </w:tr>
    </w:tbl>
    <w:p w:rsidR="007F582B" w:rsidRPr="003E4A1B" w:rsidRDefault="007F582B" w:rsidP="007F582B">
      <w:pPr>
        <w:suppressAutoHyphens/>
        <w:spacing w:after="120" w:line="240" w:lineRule="auto"/>
        <w:outlineLvl w:val="0"/>
        <w:rPr>
          <w:rFonts w:ascii="Verdana" w:hAnsi="Verdana" w:cs="Calibri"/>
          <w:bCs/>
        </w:rPr>
      </w:pPr>
    </w:p>
    <w:p w:rsidR="00B510F9" w:rsidRPr="003E4A1B" w:rsidRDefault="00C401F8" w:rsidP="00A0568B">
      <w:pPr>
        <w:tabs>
          <w:tab w:val="left" w:pos="-1392"/>
          <w:tab w:val="left" w:pos="-720"/>
          <w:tab w:val="left" w:pos="0"/>
          <w:tab w:val="left" w:pos="3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uto"/>
      </w:pPr>
      <w:r w:rsidRPr="003E4A1B">
        <w:br w:type="page"/>
      </w:r>
    </w:p>
    <w:p w:rsidR="00FF584A" w:rsidRPr="003E4A1B" w:rsidRDefault="00E531D5" w:rsidP="0083186B">
      <w:pPr>
        <w:pStyle w:val="Heading1new"/>
        <w:tabs>
          <w:tab w:val="left" w:pos="1418"/>
        </w:tabs>
        <w:ind w:left="1418" w:hanging="1418"/>
        <w:jc w:val="left"/>
      </w:pPr>
      <w:bookmarkStart w:id="27" w:name="_Toc389642339"/>
      <w:bookmarkStart w:id="28" w:name="_Toc428455654"/>
      <w:bookmarkStart w:id="29" w:name="_Toc428455889"/>
      <w:bookmarkStart w:id="30" w:name="_Toc429733715"/>
      <w:bookmarkStart w:id="31" w:name="_Toc429733917"/>
      <w:bookmarkStart w:id="32" w:name="_Toc5896773"/>
      <w:r w:rsidRPr="003E4A1B">
        <w:lastRenderedPageBreak/>
        <w:t>TEIL</w:t>
      </w:r>
      <w:r w:rsidR="00FF584A" w:rsidRPr="003E4A1B">
        <w:t xml:space="preserve"> C — </w:t>
      </w:r>
      <w:bookmarkEnd w:id="27"/>
      <w:r w:rsidR="00FE07E4" w:rsidRPr="003E4A1B">
        <w:t>STANDARDFORMULIERUN</w:t>
      </w:r>
      <w:r w:rsidR="005F4951" w:rsidRPr="003E4A1B">
        <w:t>GEN</w:t>
      </w:r>
      <w:bookmarkEnd w:id="28"/>
      <w:bookmarkEnd w:id="29"/>
      <w:bookmarkEnd w:id="30"/>
      <w:bookmarkEnd w:id="31"/>
      <w:bookmarkEnd w:id="32"/>
    </w:p>
    <w:p w:rsidR="0050762F" w:rsidRPr="003E4A1B" w:rsidRDefault="00FE07E4" w:rsidP="006655DA">
      <w:pPr>
        <w:pStyle w:val="Heading2new"/>
        <w:tabs>
          <w:tab w:val="clear" w:pos="709"/>
          <w:tab w:val="clear" w:pos="993"/>
        </w:tabs>
        <w:spacing w:after="240"/>
        <w:ind w:left="0"/>
      </w:pPr>
      <w:bookmarkStart w:id="33" w:name="_Ref387061943"/>
      <w:bookmarkStart w:id="34" w:name="_Toc389642340"/>
      <w:bookmarkStart w:id="35" w:name="_Toc428455655"/>
      <w:bookmarkStart w:id="36" w:name="_Toc428455890"/>
      <w:bookmarkStart w:id="37" w:name="_Toc429733716"/>
      <w:bookmarkStart w:id="38" w:name="_Toc429733918"/>
      <w:bookmarkStart w:id="39" w:name="_Toc5896774"/>
      <w:r w:rsidRPr="003E4A1B">
        <w:t>STANDARDFORMULIERUNGEN</w:t>
      </w:r>
      <w:r w:rsidR="005F4951" w:rsidRPr="003E4A1B">
        <w:t xml:space="preserve"> für delegierte Rechtsakte</w:t>
      </w:r>
      <w:r w:rsidR="00FF584A" w:rsidRPr="003E4A1B">
        <w:rPr>
          <w:rStyle w:val="FootnoteReference"/>
          <w:b w:val="0"/>
        </w:rPr>
        <w:footnoteReference w:id="3"/>
      </w:r>
      <w:bookmarkEnd w:id="33"/>
      <w:bookmarkEnd w:id="34"/>
      <w:bookmarkEnd w:id="35"/>
      <w:bookmarkEnd w:id="36"/>
      <w:bookmarkEnd w:id="37"/>
      <w:bookmarkEnd w:id="38"/>
      <w:bookmarkEnd w:id="39"/>
    </w:p>
    <w:p w:rsidR="00FF584A" w:rsidRPr="003E4A1B" w:rsidRDefault="005D0810" w:rsidP="006655DA">
      <w:pPr>
        <w:pStyle w:val="Heading3new"/>
        <w:tabs>
          <w:tab w:val="left" w:pos="1418"/>
        </w:tabs>
        <w:spacing w:after="240"/>
        <w:ind w:hanging="1418"/>
      </w:pPr>
      <w:bookmarkStart w:id="40" w:name="C_1_1"/>
      <w:bookmarkStart w:id="41" w:name="_Toc389642341"/>
      <w:bookmarkStart w:id="42" w:name="_Ref389810110"/>
      <w:bookmarkStart w:id="43" w:name="_Ref389816294"/>
      <w:bookmarkStart w:id="44" w:name="_Toc428455656"/>
      <w:bookmarkStart w:id="45" w:name="_Toc428455891"/>
      <w:bookmarkStart w:id="46" w:name="_Toc429733717"/>
      <w:bookmarkStart w:id="47" w:name="_Toc429733919"/>
      <w:bookmarkStart w:id="48" w:name="_Toc5896775"/>
      <w:bookmarkEnd w:id="40"/>
      <w:r w:rsidRPr="003E4A1B">
        <w:t>Erwägungsgrund</w:t>
      </w:r>
      <w:bookmarkEnd w:id="41"/>
      <w:bookmarkEnd w:id="42"/>
      <w:bookmarkEnd w:id="43"/>
      <w:bookmarkEnd w:id="44"/>
      <w:bookmarkEnd w:id="45"/>
      <w:bookmarkEnd w:id="46"/>
      <w:bookmarkEnd w:id="47"/>
      <w:bookmarkEnd w:id="48"/>
    </w:p>
    <w:p w:rsidR="00FF584A" w:rsidRPr="003E4A1B" w:rsidRDefault="00505C19" w:rsidP="00307D99">
      <w:pPr>
        <w:spacing w:after="240" w:line="240" w:lineRule="auto"/>
        <w:ind w:left="567" w:hanging="567"/>
        <w:jc w:val="both"/>
      </w:pPr>
      <w:r w:rsidRPr="003E4A1B">
        <w:t>„</w:t>
      </w:r>
      <w:r w:rsidR="007D40A6" w:rsidRPr="003E4A1B">
        <w:t>(</w:t>
      </w:r>
      <w:r w:rsidR="00F85D77" w:rsidRPr="003E4A1B">
        <w:t>…</w:t>
      </w:r>
      <w:r w:rsidR="007D40A6" w:rsidRPr="003E4A1B">
        <w:t>)</w:t>
      </w:r>
      <w:r w:rsidR="007D40A6" w:rsidRPr="003E4A1B">
        <w:tab/>
      </w:r>
      <w:r w:rsidR="005D0810" w:rsidRPr="003E4A1B">
        <w:t xml:space="preserve">Um </w:t>
      </w:r>
      <w:r w:rsidR="00FF584A" w:rsidRPr="003E4A1B">
        <w:t>[</w:t>
      </w:r>
      <w:r w:rsidR="005D0810" w:rsidRPr="003E4A1B">
        <w:rPr>
          <w:rFonts w:ascii="Verdana" w:hAnsi="Verdana"/>
          <w:sz w:val="20"/>
          <w:szCs w:val="20"/>
        </w:rPr>
        <w:t>Zweck</w:t>
      </w:r>
      <w:r w:rsidR="00FF584A" w:rsidRPr="003E4A1B">
        <w:t xml:space="preserve">], </w:t>
      </w:r>
      <w:r w:rsidR="005D0810" w:rsidRPr="003E4A1B">
        <w:t xml:space="preserve">sollte der Kommission die Befugnis übertragen werden, gemäß Artikel 290 des Vertrags über die Arbeitsweise der Europäischen Union Rechtsakte hinsichtlich </w:t>
      </w:r>
      <w:r w:rsidR="00FF584A" w:rsidRPr="003E4A1B">
        <w:t>[</w:t>
      </w:r>
      <w:r w:rsidR="0090004A" w:rsidRPr="003E4A1B">
        <w:rPr>
          <w:rFonts w:ascii="Verdana" w:hAnsi="Verdana"/>
          <w:sz w:val="20"/>
          <w:szCs w:val="20"/>
        </w:rPr>
        <w:t>Gegenstand und Anwendungsbereich</w:t>
      </w:r>
      <w:r w:rsidR="00FF584A" w:rsidRPr="003E4A1B">
        <w:t xml:space="preserve">] </w:t>
      </w:r>
      <w:r w:rsidR="005D0810" w:rsidRPr="003E4A1B">
        <w:t>zu erlassen. Es ist von besonderer Bedeutung, dass die Kommission im Zuge ihrer Vorbereitungsarbeit angemessene Konsultationen, auch auf der Ebene von Sachverständigen, durchführt</w:t>
      </w:r>
      <w:r w:rsidR="00353397" w:rsidRPr="003E4A1B">
        <w:t xml:space="preserve">, die mit den Grundsätzen in Einklang stehen, die in der Interinstitutionellen Vereinbarung </w:t>
      </w:r>
      <w:r w:rsidR="001B3EDA" w:rsidRPr="003E4A1B">
        <w:t>vom 13. April 2016</w:t>
      </w:r>
      <w:r w:rsidR="001B3EDA" w:rsidRPr="003E4A1B">
        <w:rPr>
          <w:vertAlign w:val="superscript"/>
        </w:rPr>
        <w:t>*</w:t>
      </w:r>
      <w:r w:rsidR="001B3EDA" w:rsidRPr="003E4A1B">
        <w:t xml:space="preserve"> </w:t>
      </w:r>
      <w:r w:rsidR="00353397" w:rsidRPr="003E4A1B">
        <w:t>über bessere Rechtsetzung niedergelegt wurden</w:t>
      </w:r>
      <w:r w:rsidR="005D0810" w:rsidRPr="003E4A1B">
        <w:t>.</w:t>
      </w:r>
      <w:r w:rsidR="00FF584A" w:rsidRPr="003E4A1B">
        <w:t xml:space="preserve"> </w:t>
      </w:r>
      <w:r w:rsidR="00353397" w:rsidRPr="003E4A1B">
        <w:t xml:space="preserve">Um insbesondere für eine gleichberechtigte Beteiligung an der Vorbereitung delegierter Rechtsakte zu sorgen, erhalten das Europäische Parlament und der Rat alle Dokumente zur gleichen Zeit wie die Sachverständigen der Mitgliedstaaten, und ihre Sachverständigen haben systematisch Zugang zu den Sitzungen der Sachverständigengruppen der Kommission, die mit der Vorbereitung der delegierten Rechtsakte befasst sind. </w:t>
      </w:r>
      <w:r w:rsidR="00933FD8" w:rsidRPr="003E4A1B">
        <w:t>“</w:t>
      </w:r>
    </w:p>
    <w:p w:rsidR="00650FBF" w:rsidRPr="003E4A1B" w:rsidRDefault="00650FBF" w:rsidP="00650FBF">
      <w:pPr>
        <w:spacing w:after="240" w:line="240" w:lineRule="auto"/>
        <w:ind w:left="567"/>
        <w:jc w:val="both"/>
      </w:pPr>
      <w:r w:rsidRPr="003E4A1B">
        <w:t>___________________</w:t>
      </w:r>
    </w:p>
    <w:p w:rsidR="00650FBF" w:rsidRPr="003E4A1B" w:rsidRDefault="00650FBF" w:rsidP="00650FBF">
      <w:pPr>
        <w:spacing w:after="240" w:line="240" w:lineRule="auto"/>
        <w:ind w:left="567"/>
        <w:jc w:val="both"/>
      </w:pPr>
      <w:r w:rsidRPr="003E4A1B">
        <w:rPr>
          <w:vertAlign w:val="superscript"/>
        </w:rPr>
        <w:t>*</w:t>
      </w:r>
      <w:r w:rsidR="00464277" w:rsidRPr="003E4A1B">
        <w:t xml:space="preserve"> ABl</w:t>
      </w:r>
      <w:r w:rsidR="001B3EDA" w:rsidRPr="003E4A1B">
        <w:t>. L 123</w:t>
      </w:r>
      <w:r w:rsidR="00464277" w:rsidRPr="003E4A1B">
        <w:t xml:space="preserve"> vom</w:t>
      </w:r>
      <w:r w:rsidRPr="003E4A1B">
        <w:t xml:space="preserve"> </w:t>
      </w:r>
      <w:r w:rsidR="001B3EDA" w:rsidRPr="003E4A1B">
        <w:t>12.5.2016</w:t>
      </w:r>
      <w:r w:rsidR="00464277" w:rsidRPr="003E4A1B">
        <w:t>, S</w:t>
      </w:r>
      <w:r w:rsidRPr="003E4A1B">
        <w:t xml:space="preserve">. </w:t>
      </w:r>
      <w:r w:rsidR="001B3EDA" w:rsidRPr="003E4A1B">
        <w:t>1</w:t>
      </w:r>
      <w:r w:rsidRPr="003E4A1B">
        <w:t>."</w:t>
      </w:r>
    </w:p>
    <w:p w:rsidR="00650FBF" w:rsidRPr="003E4A1B" w:rsidRDefault="001F1DCF" w:rsidP="00650FBF">
      <w:pPr>
        <w:spacing w:after="240" w:line="240" w:lineRule="auto"/>
        <w:jc w:val="both"/>
        <w:rPr>
          <w:i/>
        </w:rPr>
      </w:pPr>
      <w:r w:rsidRPr="003E4A1B">
        <w:rPr>
          <w:rFonts w:ascii="Verdana" w:hAnsi="Verdana"/>
        </w:rPr>
        <w:t xml:space="preserve">Sieht der Gesetzgebungsakt eine Vielzahl von Befugnisübertragungen vor, so lässt sich die Leserlichkeit des ersten Satzes des Erwägungsgrunds dadurch verbessern, dass eine Darstellung mit Gedankenstrichen gewählt wird, wobei jeder Gedankenstrich den Gegenstand und den Anwendungsbereich jeder einzelnen Befugnisübertragung angibt. Wenn diese Darstellung verwendet wird, werden die letzten beiden Sätze des Erwägungsgrundes in einem zweiten Absatz angeführt. </w:t>
      </w:r>
    </w:p>
    <w:p w:rsidR="00FF584A" w:rsidRPr="003E4A1B" w:rsidRDefault="005F4951" w:rsidP="006655DA">
      <w:pPr>
        <w:pStyle w:val="Heading3new"/>
        <w:tabs>
          <w:tab w:val="left" w:pos="1418"/>
        </w:tabs>
        <w:spacing w:after="240"/>
        <w:ind w:hanging="1418"/>
      </w:pPr>
      <w:bookmarkStart w:id="49" w:name="_Toc428455657"/>
      <w:bookmarkStart w:id="50" w:name="_Toc428455892"/>
      <w:bookmarkStart w:id="51" w:name="_Toc429733718"/>
      <w:bookmarkStart w:id="52" w:name="_Toc429733920"/>
      <w:bookmarkStart w:id="53" w:name="_Toc5896776"/>
      <w:bookmarkStart w:id="54" w:name="C_1_2"/>
      <w:r w:rsidRPr="003E4A1B">
        <w:t>Artikel</w:t>
      </w:r>
      <w:bookmarkEnd w:id="49"/>
      <w:bookmarkEnd w:id="50"/>
      <w:bookmarkEnd w:id="51"/>
      <w:bookmarkEnd w:id="52"/>
      <w:bookmarkEnd w:id="53"/>
    </w:p>
    <w:bookmarkEnd w:id="54"/>
    <w:p w:rsidR="00FF584A" w:rsidRPr="003E4A1B" w:rsidRDefault="005F4951" w:rsidP="00425A34">
      <w:pPr>
        <w:spacing w:after="240" w:line="240" w:lineRule="auto"/>
        <w:jc w:val="both"/>
        <w:rPr>
          <w:rFonts w:ascii="Verdana" w:hAnsi="Verdana"/>
        </w:rPr>
      </w:pPr>
      <w:r w:rsidRPr="003E4A1B">
        <w:rPr>
          <w:rFonts w:ascii="Verdana" w:hAnsi="Verdana"/>
        </w:rPr>
        <w:t>Die notwendigen Bestimmungen zur Befugnisübertragung beinhalten zwei Elemente</w:t>
      </w:r>
      <w:r w:rsidR="00FF584A" w:rsidRPr="003E4A1B">
        <w:rPr>
          <w:rFonts w:ascii="Verdana" w:hAnsi="Verdana"/>
        </w:rPr>
        <w:t>:</w:t>
      </w:r>
    </w:p>
    <w:p w:rsidR="00FF584A" w:rsidRPr="003E4A1B" w:rsidRDefault="00FF584A" w:rsidP="00425A34">
      <w:pPr>
        <w:spacing w:after="240" w:line="240" w:lineRule="auto"/>
        <w:ind w:left="567" w:hanging="567"/>
        <w:jc w:val="both"/>
        <w:rPr>
          <w:rFonts w:ascii="Verdana" w:hAnsi="Verdana"/>
        </w:rPr>
      </w:pPr>
      <w:r w:rsidRPr="003E4A1B">
        <w:rPr>
          <w:rFonts w:ascii="Verdana" w:hAnsi="Verdana"/>
        </w:rPr>
        <w:t>–</w:t>
      </w:r>
      <w:r w:rsidR="006655DA" w:rsidRPr="003E4A1B">
        <w:rPr>
          <w:rFonts w:ascii="Verdana" w:hAnsi="Verdana"/>
        </w:rPr>
        <w:tab/>
      </w:r>
      <w:r w:rsidR="00D3173E" w:rsidRPr="003E4A1B">
        <w:rPr>
          <w:rFonts w:ascii="Verdana" w:hAnsi="Verdana"/>
        </w:rPr>
        <w:t xml:space="preserve">die </w:t>
      </w:r>
      <w:r w:rsidR="00F44A34" w:rsidRPr="003E4A1B">
        <w:rPr>
          <w:rFonts w:ascii="Verdana" w:hAnsi="Verdana"/>
        </w:rPr>
        <w:t>Befugnisü</w:t>
      </w:r>
      <w:r w:rsidR="00D3173E" w:rsidRPr="003E4A1B">
        <w:rPr>
          <w:rFonts w:ascii="Verdana" w:hAnsi="Verdana"/>
        </w:rPr>
        <w:t>bertragung selbst</w:t>
      </w:r>
      <w:r w:rsidR="00550D25" w:rsidRPr="003E4A1B">
        <w:rPr>
          <w:rFonts w:ascii="Verdana" w:hAnsi="Verdana"/>
        </w:rPr>
        <w:t xml:space="preserve"> </w:t>
      </w:r>
      <w:r w:rsidRPr="003E4A1B">
        <w:rPr>
          <w:rFonts w:ascii="Verdana" w:hAnsi="Verdana"/>
        </w:rPr>
        <w:t>(s</w:t>
      </w:r>
      <w:r w:rsidR="00D3173E" w:rsidRPr="003E4A1B">
        <w:rPr>
          <w:rFonts w:ascii="Verdana" w:hAnsi="Verdana"/>
        </w:rPr>
        <w:t xml:space="preserve">iehe </w:t>
      </w:r>
      <w:r w:rsidR="00E531D5" w:rsidRPr="003E4A1B">
        <w:rPr>
          <w:rFonts w:ascii="Verdana" w:hAnsi="Verdana"/>
        </w:rPr>
        <w:t>Abschnitt</w:t>
      </w:r>
      <w:r w:rsidRPr="003E4A1B">
        <w:rPr>
          <w:rFonts w:ascii="Verdana" w:hAnsi="Verdana"/>
        </w:rPr>
        <w:t xml:space="preserve"> </w:t>
      </w:r>
      <w:hyperlink w:anchor="C_1_2_1" w:history="1">
        <w:r w:rsidRPr="003E4A1B">
          <w:rPr>
            <w:rStyle w:val="Hyperlink"/>
            <w:rFonts w:ascii="Verdana" w:hAnsi="Verdana"/>
          </w:rPr>
          <w:t>C.1.2.1</w:t>
        </w:r>
      </w:hyperlink>
      <w:r w:rsidRPr="003E4A1B">
        <w:rPr>
          <w:rFonts w:ascii="Verdana" w:hAnsi="Verdana"/>
        </w:rPr>
        <w:t>);</w:t>
      </w:r>
    </w:p>
    <w:p w:rsidR="00FF584A" w:rsidRPr="003E4A1B" w:rsidRDefault="006655DA" w:rsidP="00425A34">
      <w:pPr>
        <w:spacing w:after="240" w:line="240" w:lineRule="auto"/>
        <w:ind w:left="567" w:hanging="567"/>
        <w:jc w:val="both"/>
        <w:rPr>
          <w:rFonts w:ascii="Verdana" w:hAnsi="Verdana"/>
        </w:rPr>
      </w:pPr>
      <w:r w:rsidRPr="003E4A1B">
        <w:rPr>
          <w:rFonts w:ascii="Verdana" w:hAnsi="Verdana"/>
        </w:rPr>
        <w:t>–</w:t>
      </w:r>
      <w:r w:rsidRPr="003E4A1B">
        <w:rPr>
          <w:rFonts w:ascii="Verdana" w:hAnsi="Verdana"/>
        </w:rPr>
        <w:tab/>
      </w:r>
      <w:r w:rsidR="00E531D5" w:rsidRPr="003E4A1B">
        <w:rPr>
          <w:rFonts w:ascii="Verdana" w:hAnsi="Verdana"/>
        </w:rPr>
        <w:t xml:space="preserve">die </w:t>
      </w:r>
      <w:r w:rsidR="0090004A" w:rsidRPr="003E4A1B">
        <w:rPr>
          <w:rFonts w:ascii="Verdana" w:hAnsi="Verdana"/>
        </w:rPr>
        <w:t xml:space="preserve">Einzelheiten </w:t>
      </w:r>
      <w:r w:rsidR="00E531D5" w:rsidRPr="003E4A1B">
        <w:rPr>
          <w:rFonts w:ascii="Verdana" w:hAnsi="Verdana"/>
        </w:rPr>
        <w:t xml:space="preserve">des anzuwendenden Verfahrens bei der Ausübung dieser Befugnis </w:t>
      </w:r>
      <w:r w:rsidR="00FF584A" w:rsidRPr="003E4A1B">
        <w:rPr>
          <w:rFonts w:ascii="Verdana" w:hAnsi="Verdana"/>
        </w:rPr>
        <w:t>(</w:t>
      </w:r>
      <w:r w:rsidR="00D40D7D" w:rsidRPr="003E4A1B">
        <w:rPr>
          <w:rFonts w:ascii="Verdana" w:hAnsi="Verdana"/>
        </w:rPr>
        <w:t>siehe Abschnitte</w:t>
      </w:r>
      <w:r w:rsidR="00FF584A" w:rsidRPr="003E4A1B">
        <w:rPr>
          <w:rFonts w:ascii="Verdana" w:hAnsi="Verdana"/>
        </w:rPr>
        <w:t xml:space="preserve"> </w:t>
      </w:r>
      <w:hyperlink w:anchor="C_1_2_2" w:history="1">
        <w:r w:rsidR="00FF584A" w:rsidRPr="003E4A1B">
          <w:rPr>
            <w:rStyle w:val="Hyperlink"/>
            <w:rFonts w:ascii="Verdana" w:hAnsi="Verdana"/>
          </w:rPr>
          <w:t>C.1.2.2</w:t>
        </w:r>
      </w:hyperlink>
      <w:r w:rsidR="00FF584A" w:rsidRPr="003E4A1B">
        <w:rPr>
          <w:rFonts w:ascii="Verdana" w:hAnsi="Verdana"/>
        </w:rPr>
        <w:t xml:space="preserve"> </w:t>
      </w:r>
      <w:r w:rsidR="00D40D7D" w:rsidRPr="003E4A1B">
        <w:rPr>
          <w:rFonts w:ascii="Verdana" w:hAnsi="Verdana"/>
        </w:rPr>
        <w:t>u</w:t>
      </w:r>
      <w:r w:rsidR="00FF584A" w:rsidRPr="003E4A1B">
        <w:rPr>
          <w:rFonts w:ascii="Verdana" w:hAnsi="Verdana"/>
        </w:rPr>
        <w:t xml:space="preserve">nd </w:t>
      </w:r>
      <w:hyperlink w:anchor="C_1_2_3" w:history="1">
        <w:r w:rsidR="00FF584A" w:rsidRPr="003E4A1B">
          <w:rPr>
            <w:rStyle w:val="Hyperlink"/>
            <w:rFonts w:ascii="Verdana" w:hAnsi="Verdana"/>
          </w:rPr>
          <w:t>C.1.2.3</w:t>
        </w:r>
      </w:hyperlink>
      <w:r w:rsidR="00FF584A" w:rsidRPr="003E4A1B">
        <w:rPr>
          <w:rFonts w:ascii="Verdana" w:hAnsi="Verdana"/>
        </w:rPr>
        <w:t>).</w:t>
      </w:r>
    </w:p>
    <w:p w:rsidR="00FF584A" w:rsidRPr="003E4A1B" w:rsidRDefault="00F44A34" w:rsidP="00425A34">
      <w:pPr>
        <w:spacing w:after="240" w:line="240" w:lineRule="auto"/>
        <w:jc w:val="both"/>
        <w:rPr>
          <w:rFonts w:ascii="Verdana" w:hAnsi="Verdana"/>
        </w:rPr>
      </w:pPr>
      <w:bookmarkStart w:id="55" w:name="_Toc413071747"/>
      <w:bookmarkStart w:id="56" w:name="_Toc413145860"/>
      <w:r w:rsidRPr="003E4A1B">
        <w:rPr>
          <w:rFonts w:ascii="Verdana" w:hAnsi="Verdana"/>
        </w:rPr>
        <w:t xml:space="preserve">Die </w:t>
      </w:r>
      <w:r w:rsidR="00E531D5" w:rsidRPr="003E4A1B">
        <w:rPr>
          <w:rFonts w:ascii="Verdana" w:hAnsi="Verdana"/>
        </w:rPr>
        <w:t xml:space="preserve">Bestimmungen zur </w:t>
      </w:r>
      <w:r w:rsidRPr="003E4A1B">
        <w:rPr>
          <w:rFonts w:ascii="Verdana" w:hAnsi="Verdana"/>
        </w:rPr>
        <w:t xml:space="preserve">Befugnisübertragung selbst </w:t>
      </w:r>
      <w:r w:rsidR="00E531D5" w:rsidRPr="003E4A1B">
        <w:rPr>
          <w:rFonts w:ascii="Verdana" w:hAnsi="Verdana"/>
        </w:rPr>
        <w:t xml:space="preserve">können </w:t>
      </w:r>
      <w:r w:rsidR="00B02ECE" w:rsidRPr="003E4A1B">
        <w:rPr>
          <w:rFonts w:ascii="Verdana" w:hAnsi="Verdana"/>
        </w:rPr>
        <w:t xml:space="preserve">im Text in unmittelbarer </w:t>
      </w:r>
      <w:r w:rsidR="00E531D5" w:rsidRPr="003E4A1B">
        <w:rPr>
          <w:rFonts w:ascii="Verdana" w:hAnsi="Verdana"/>
        </w:rPr>
        <w:t xml:space="preserve">Nähe der dazugehörigen materiell-rechtlichen Bestimmungen </w:t>
      </w:r>
      <w:r w:rsidR="00CC1F69" w:rsidRPr="003E4A1B">
        <w:rPr>
          <w:rFonts w:ascii="Verdana" w:hAnsi="Verdana"/>
        </w:rPr>
        <w:t>stehen</w:t>
      </w:r>
      <w:r w:rsidR="00E531D5" w:rsidRPr="003E4A1B">
        <w:rPr>
          <w:rFonts w:ascii="Verdana" w:hAnsi="Verdana"/>
        </w:rPr>
        <w:t xml:space="preserve">, </w:t>
      </w:r>
      <w:r w:rsidR="00AD579C" w:rsidRPr="003E4A1B">
        <w:rPr>
          <w:rFonts w:ascii="Verdana" w:hAnsi="Verdana"/>
        </w:rPr>
        <w:t xml:space="preserve">am </w:t>
      </w:r>
      <w:r w:rsidR="00E531D5" w:rsidRPr="003E4A1B">
        <w:rPr>
          <w:rFonts w:ascii="Verdana" w:hAnsi="Verdana"/>
        </w:rPr>
        <w:t xml:space="preserve">Ende der Obergliederung (Teil, Titel, Kapitel, oder Abschnitt) </w:t>
      </w:r>
      <w:r w:rsidR="00B02ECE" w:rsidRPr="003E4A1B">
        <w:rPr>
          <w:rFonts w:ascii="Verdana" w:hAnsi="Verdana"/>
        </w:rPr>
        <w:t xml:space="preserve">dieser materiell-rechtlichen </w:t>
      </w:r>
      <w:r w:rsidR="00AD579C" w:rsidRPr="003E4A1B">
        <w:rPr>
          <w:rFonts w:ascii="Verdana" w:hAnsi="Verdana"/>
        </w:rPr>
        <w:t>Bestimmungen</w:t>
      </w:r>
      <w:r w:rsidR="00B02ECE" w:rsidRPr="003E4A1B">
        <w:rPr>
          <w:rFonts w:ascii="Verdana" w:hAnsi="Verdana"/>
        </w:rPr>
        <w:t xml:space="preserve"> </w:t>
      </w:r>
      <w:r w:rsidR="00E531D5" w:rsidRPr="003E4A1B">
        <w:rPr>
          <w:rFonts w:ascii="Verdana" w:hAnsi="Verdana"/>
        </w:rPr>
        <w:t xml:space="preserve">oder </w:t>
      </w:r>
      <w:r w:rsidR="00AD579C" w:rsidRPr="003E4A1B">
        <w:rPr>
          <w:rFonts w:ascii="Verdana" w:hAnsi="Verdana"/>
        </w:rPr>
        <w:t>am</w:t>
      </w:r>
      <w:r w:rsidR="00E531D5" w:rsidRPr="003E4A1B">
        <w:rPr>
          <w:rFonts w:ascii="Verdana" w:hAnsi="Verdana"/>
        </w:rPr>
        <w:t xml:space="preserve"> Ende des Rechtsakts.</w:t>
      </w:r>
      <w:r w:rsidR="00FF584A" w:rsidRPr="003E4A1B">
        <w:rPr>
          <w:rFonts w:ascii="Verdana" w:hAnsi="Verdana"/>
        </w:rPr>
        <w:t xml:space="preserve"> </w:t>
      </w:r>
      <w:r w:rsidRPr="003E4A1B">
        <w:rPr>
          <w:rFonts w:ascii="Verdana" w:hAnsi="Verdana"/>
        </w:rPr>
        <w:lastRenderedPageBreak/>
        <w:t xml:space="preserve">Auf jeden Fall ist darauf zu achten, dass dieselbe Befugnis nicht an </w:t>
      </w:r>
      <w:r w:rsidR="00AD579C" w:rsidRPr="003E4A1B">
        <w:rPr>
          <w:rFonts w:ascii="Verdana" w:hAnsi="Verdana"/>
        </w:rPr>
        <w:t>mehreren Stellen</w:t>
      </w:r>
      <w:r w:rsidR="005B784A" w:rsidRPr="003E4A1B">
        <w:rPr>
          <w:rFonts w:ascii="Verdana" w:hAnsi="Verdana"/>
        </w:rPr>
        <w:t xml:space="preserve"> </w:t>
      </w:r>
      <w:r w:rsidRPr="003E4A1B">
        <w:rPr>
          <w:rFonts w:ascii="Verdana" w:hAnsi="Verdana"/>
        </w:rPr>
        <w:t>übertragen wird.</w:t>
      </w:r>
      <w:bookmarkEnd w:id="55"/>
      <w:bookmarkEnd w:id="56"/>
    </w:p>
    <w:p w:rsidR="007D40A6" w:rsidRPr="003E4A1B" w:rsidRDefault="00F44A34" w:rsidP="007E421D">
      <w:pPr>
        <w:spacing w:after="240" w:line="240" w:lineRule="auto"/>
        <w:jc w:val="both"/>
        <w:rPr>
          <w:rFonts w:ascii="Verdana" w:hAnsi="Verdana"/>
        </w:rPr>
      </w:pPr>
      <w:r w:rsidRPr="003E4A1B">
        <w:rPr>
          <w:rFonts w:ascii="Verdana" w:hAnsi="Verdana"/>
        </w:rPr>
        <w:t xml:space="preserve">Die Bestimmungen, die die </w:t>
      </w:r>
      <w:r w:rsidR="0090004A" w:rsidRPr="003E4A1B">
        <w:rPr>
          <w:rFonts w:ascii="Verdana" w:hAnsi="Verdana"/>
        </w:rPr>
        <w:t xml:space="preserve">Einzelheiten </w:t>
      </w:r>
      <w:r w:rsidRPr="003E4A1B">
        <w:rPr>
          <w:rFonts w:ascii="Verdana" w:hAnsi="Verdana"/>
        </w:rPr>
        <w:t>des Verfahrens festlegen, werden an das Ende des Rechtsakts gestellt.</w:t>
      </w:r>
    </w:p>
    <w:p w:rsidR="00FF584A" w:rsidRPr="003E4A1B" w:rsidRDefault="00FF584A" w:rsidP="00425A34">
      <w:pPr>
        <w:pStyle w:val="Heading4new"/>
        <w:numPr>
          <w:ilvl w:val="0"/>
          <w:numId w:val="0"/>
        </w:numPr>
        <w:tabs>
          <w:tab w:val="left" w:pos="1418"/>
        </w:tabs>
        <w:spacing w:after="240"/>
      </w:pPr>
      <w:bookmarkStart w:id="57" w:name="_Toc428455658"/>
      <w:bookmarkStart w:id="58" w:name="_Toc428455893"/>
      <w:bookmarkStart w:id="59" w:name="_Toc429733719"/>
      <w:bookmarkStart w:id="60" w:name="_Toc429733921"/>
      <w:bookmarkStart w:id="61" w:name="_Toc5896777"/>
      <w:bookmarkStart w:id="62" w:name="C_1_2_1"/>
      <w:r w:rsidRPr="003E4A1B">
        <w:t>C.1.2.1.</w:t>
      </w:r>
      <w:r w:rsidRPr="003E4A1B">
        <w:tab/>
      </w:r>
      <w:r w:rsidR="00F44A34" w:rsidRPr="003E4A1B">
        <w:t>Artikel</w:t>
      </w:r>
      <w:r w:rsidR="00C40356" w:rsidRPr="003E4A1B">
        <w:t xml:space="preserve"> zur Befugnisübertragung</w:t>
      </w:r>
      <w:bookmarkEnd w:id="57"/>
      <w:bookmarkEnd w:id="58"/>
      <w:bookmarkEnd w:id="59"/>
      <w:bookmarkEnd w:id="60"/>
      <w:bookmarkEnd w:id="61"/>
    </w:p>
    <w:bookmarkEnd w:id="62"/>
    <w:p w:rsidR="00FF584A" w:rsidRPr="003E4A1B" w:rsidRDefault="00505C19" w:rsidP="006655DA">
      <w:pPr>
        <w:spacing w:after="240" w:line="240" w:lineRule="auto"/>
        <w:jc w:val="both"/>
      </w:pPr>
      <w:r w:rsidRPr="003E4A1B">
        <w:t>„</w:t>
      </w:r>
      <w:r w:rsidR="002011E0" w:rsidRPr="003E4A1B">
        <w:t>Die Kommission erlässt gemäß Artikel [A] in Bezug auf ... [Inhalt und Geltungsbereich] delegierte Rechtsakte. / Der Kommission wird die Befugnis übertragen, gemäß Artikel [A] in Bezug auf ... [Inhalt und Geltungsbereich] delegierte Rechtsakte zu erlassen.</w:t>
      </w:r>
      <w:r w:rsidR="00933FD8" w:rsidRPr="003E4A1B">
        <w:t>“</w:t>
      </w:r>
    </w:p>
    <w:p w:rsidR="00D3173E" w:rsidRPr="003E4A1B" w:rsidRDefault="00D3173E" w:rsidP="006655DA">
      <w:pPr>
        <w:spacing w:after="240" w:line="240" w:lineRule="auto"/>
        <w:jc w:val="both"/>
        <w:rPr>
          <w:rFonts w:ascii="Verdana" w:hAnsi="Verdana"/>
          <w:bCs/>
          <w:sz w:val="20"/>
          <w:szCs w:val="20"/>
        </w:rPr>
      </w:pPr>
      <w:r w:rsidRPr="003E4A1B">
        <w:rPr>
          <w:rFonts w:ascii="Verdana" w:hAnsi="Verdana"/>
          <w:bCs/>
          <w:sz w:val="20"/>
          <w:szCs w:val="20"/>
        </w:rPr>
        <w:t>Ergänzender Absatz, wenn das Dringlichkeitsverfahren Anwendung findet:</w:t>
      </w:r>
    </w:p>
    <w:p w:rsidR="00FF584A" w:rsidRPr="003E4A1B" w:rsidRDefault="00505C19" w:rsidP="006655DA">
      <w:pPr>
        <w:spacing w:after="240" w:line="240" w:lineRule="auto"/>
        <w:jc w:val="both"/>
        <w:rPr>
          <w:spacing w:val="-2"/>
        </w:rPr>
      </w:pPr>
      <w:r w:rsidRPr="003E4A1B">
        <w:rPr>
          <w:bCs/>
        </w:rPr>
        <w:t>„</w:t>
      </w:r>
      <w:r w:rsidR="00D3173E" w:rsidRPr="003E4A1B">
        <w:rPr>
          <w:bCs/>
        </w:rPr>
        <w:t>Ist dies im Falle</w:t>
      </w:r>
      <w:r w:rsidR="009E1042" w:rsidRPr="003E4A1B">
        <w:rPr>
          <w:bCs/>
        </w:rPr>
        <w:t xml:space="preserve"> …</w:t>
      </w:r>
      <w:r w:rsidR="00D3173E" w:rsidRPr="003E4A1B">
        <w:rPr>
          <w:bCs/>
        </w:rPr>
        <w:t xml:space="preserve"> </w:t>
      </w:r>
      <w:r w:rsidR="00FF584A" w:rsidRPr="003E4A1B">
        <w:rPr>
          <w:bCs/>
        </w:rPr>
        <w:t>[</w:t>
      </w:r>
      <w:r w:rsidR="00CC1F69" w:rsidRPr="003E4A1B">
        <w:rPr>
          <w:rFonts w:ascii="Verdana" w:hAnsi="Verdana"/>
          <w:bCs/>
          <w:sz w:val="20"/>
          <w:szCs w:val="20"/>
        </w:rPr>
        <w:t xml:space="preserve">Gegenstand </w:t>
      </w:r>
      <w:r w:rsidR="00D3173E" w:rsidRPr="003E4A1B">
        <w:rPr>
          <w:rFonts w:ascii="Verdana" w:hAnsi="Verdana"/>
          <w:bCs/>
          <w:sz w:val="20"/>
          <w:szCs w:val="20"/>
        </w:rPr>
        <w:t xml:space="preserve">und </w:t>
      </w:r>
      <w:r w:rsidR="00CC1F69" w:rsidRPr="003E4A1B">
        <w:rPr>
          <w:rFonts w:ascii="Verdana" w:hAnsi="Verdana"/>
          <w:bCs/>
          <w:sz w:val="20"/>
          <w:szCs w:val="20"/>
        </w:rPr>
        <w:t>Anwend</w:t>
      </w:r>
      <w:r w:rsidR="00D3173E" w:rsidRPr="003E4A1B">
        <w:rPr>
          <w:rFonts w:ascii="Verdana" w:hAnsi="Verdana"/>
          <w:bCs/>
          <w:sz w:val="20"/>
          <w:szCs w:val="20"/>
        </w:rPr>
        <w:t>ungsbereich</w:t>
      </w:r>
      <w:r w:rsidR="00FF584A" w:rsidRPr="003E4A1B">
        <w:rPr>
          <w:bCs/>
        </w:rPr>
        <w:t xml:space="preserve">] </w:t>
      </w:r>
      <w:r w:rsidR="00D3173E" w:rsidRPr="003E4A1B">
        <w:rPr>
          <w:bCs/>
        </w:rPr>
        <w:t xml:space="preserve">aus Gründen äußerster Dringlichkeit erforderlich, so findet das Verfahren gemäß Artikel </w:t>
      </w:r>
      <w:r w:rsidR="009E1042" w:rsidRPr="003E4A1B">
        <w:rPr>
          <w:rFonts w:ascii="Verdana" w:hAnsi="Verdana"/>
          <w:sz w:val="20"/>
          <w:szCs w:val="20"/>
        </w:rPr>
        <w:t>[B]</w:t>
      </w:r>
      <w:r w:rsidR="00D3173E" w:rsidRPr="003E4A1B">
        <w:rPr>
          <w:bCs/>
        </w:rPr>
        <w:t xml:space="preserve"> auf delegierte Rechtsakte, die gemäß dem vorliegenden Artikel erlassen werden, Anwendung.</w:t>
      </w:r>
      <w:r w:rsidR="00933FD8" w:rsidRPr="003E4A1B">
        <w:rPr>
          <w:spacing w:val="-2"/>
        </w:rPr>
        <w:t>“</w:t>
      </w:r>
    </w:p>
    <w:p w:rsidR="00FF584A" w:rsidRPr="003E4A1B" w:rsidRDefault="00FF584A" w:rsidP="00425A34">
      <w:pPr>
        <w:pStyle w:val="Heading4new"/>
        <w:numPr>
          <w:ilvl w:val="0"/>
          <w:numId w:val="0"/>
        </w:numPr>
        <w:tabs>
          <w:tab w:val="left" w:pos="1418"/>
        </w:tabs>
        <w:spacing w:after="240"/>
      </w:pPr>
      <w:bookmarkStart w:id="63" w:name="_Toc389642343"/>
      <w:bookmarkStart w:id="64" w:name="_Toc428455659"/>
      <w:bookmarkStart w:id="65" w:name="_Toc428455894"/>
      <w:bookmarkStart w:id="66" w:name="_Toc429733720"/>
      <w:bookmarkStart w:id="67" w:name="_Toc429733922"/>
      <w:bookmarkStart w:id="68" w:name="_Toc5896778"/>
      <w:bookmarkStart w:id="69" w:name="C_1_2_2"/>
      <w:r w:rsidRPr="003E4A1B">
        <w:t>C.1.2.2.</w:t>
      </w:r>
      <w:r w:rsidRPr="003E4A1B">
        <w:tab/>
        <w:t>Arti</w:t>
      </w:r>
      <w:r w:rsidR="00C40356" w:rsidRPr="003E4A1B">
        <w:t xml:space="preserve">kel zur Ausübung der </w:t>
      </w:r>
      <w:r w:rsidR="007419E1" w:rsidRPr="003E4A1B">
        <w:t>Befugnisü</w:t>
      </w:r>
      <w:r w:rsidR="00C40356" w:rsidRPr="003E4A1B">
        <w:t>bertragung</w:t>
      </w:r>
      <w:bookmarkEnd w:id="63"/>
      <w:bookmarkEnd w:id="64"/>
      <w:bookmarkEnd w:id="65"/>
      <w:bookmarkEnd w:id="66"/>
      <w:bookmarkEnd w:id="67"/>
      <w:bookmarkEnd w:id="68"/>
    </w:p>
    <w:bookmarkEnd w:id="69"/>
    <w:p w:rsidR="00FF584A" w:rsidRPr="003E4A1B" w:rsidRDefault="00505C19" w:rsidP="006655DA">
      <w:pPr>
        <w:spacing w:after="240" w:line="240" w:lineRule="auto"/>
        <w:jc w:val="center"/>
        <w:rPr>
          <w:i/>
          <w:iCs/>
          <w:spacing w:val="-2"/>
        </w:rPr>
      </w:pPr>
      <w:r w:rsidRPr="003E4A1B">
        <w:rPr>
          <w:i/>
        </w:rPr>
        <w:t>„</w:t>
      </w:r>
      <w:r w:rsidR="00D3173E" w:rsidRPr="003E4A1B">
        <w:rPr>
          <w:i/>
          <w:iCs/>
        </w:rPr>
        <w:t>Artikel</w:t>
      </w:r>
      <w:r w:rsidR="00FF584A" w:rsidRPr="003E4A1B">
        <w:rPr>
          <w:i/>
          <w:iCs/>
        </w:rPr>
        <w:t xml:space="preserve"> </w:t>
      </w:r>
      <w:r w:rsidR="007D40A6" w:rsidRPr="003E4A1B">
        <w:rPr>
          <w:i/>
          <w:iCs/>
        </w:rPr>
        <w:t>[</w:t>
      </w:r>
      <w:r w:rsidR="00FF584A" w:rsidRPr="003E4A1B">
        <w:rPr>
          <w:i/>
          <w:iCs/>
        </w:rPr>
        <w:t>A</w:t>
      </w:r>
      <w:r w:rsidR="007D40A6" w:rsidRPr="003E4A1B">
        <w:rPr>
          <w:i/>
          <w:iCs/>
        </w:rPr>
        <w:t>]</w:t>
      </w:r>
      <w:r w:rsidR="00FF584A" w:rsidRPr="003E4A1B">
        <w:rPr>
          <w:i/>
          <w:iCs/>
        </w:rPr>
        <w:t xml:space="preserve"> </w:t>
      </w:r>
      <w:r w:rsidR="00FF584A" w:rsidRPr="003E4A1B">
        <w:rPr>
          <w:i/>
          <w:iCs/>
        </w:rPr>
        <w:br/>
      </w:r>
      <w:r w:rsidR="00D3173E" w:rsidRPr="003E4A1B">
        <w:rPr>
          <w:i/>
          <w:iCs/>
          <w:spacing w:val="-2"/>
        </w:rPr>
        <w:t>Ausübung der Befugnisübertragung</w:t>
      </w:r>
    </w:p>
    <w:p w:rsidR="00FF584A" w:rsidRPr="003E4A1B" w:rsidRDefault="00D3173E" w:rsidP="006655DA">
      <w:pPr>
        <w:spacing w:after="240" w:line="240" w:lineRule="auto"/>
        <w:ind w:left="567" w:hanging="567"/>
        <w:jc w:val="both"/>
      </w:pPr>
      <w:r w:rsidRPr="003E4A1B">
        <w:t>(1)</w:t>
      </w:r>
      <w:r w:rsidRPr="003E4A1B">
        <w:tab/>
        <w:t>Die Befugnis zum Erlass delegierter Rechtsakte wird der Kommission unter den in diesem Artikel festgelegten Bedingungen übertragen.</w:t>
      </w:r>
    </w:p>
    <w:p w:rsidR="00FF584A" w:rsidRPr="003E4A1B" w:rsidRDefault="00FF584A" w:rsidP="006655DA">
      <w:pPr>
        <w:spacing w:after="240" w:line="240" w:lineRule="auto"/>
        <w:ind w:left="567" w:hanging="567"/>
        <w:jc w:val="both"/>
        <w:rPr>
          <w:i/>
          <w:iCs/>
          <w:spacing w:val="-7"/>
        </w:rPr>
      </w:pPr>
      <w:r w:rsidRPr="003E4A1B">
        <w:rPr>
          <w:spacing w:val="-7"/>
        </w:rPr>
        <w:t>2.</w:t>
      </w:r>
      <w:r w:rsidRPr="003E4A1B">
        <w:rPr>
          <w:i/>
          <w:iCs/>
          <w:spacing w:val="-7"/>
        </w:rPr>
        <w:tab/>
      </w:r>
      <w:r w:rsidRPr="003E4A1B">
        <w:rPr>
          <w:rFonts w:ascii="Verdana" w:hAnsi="Verdana"/>
          <w:i/>
          <w:iCs/>
          <w:spacing w:val="-7"/>
        </w:rPr>
        <w:t>[</w:t>
      </w:r>
      <w:r w:rsidR="00D3173E" w:rsidRPr="003E4A1B">
        <w:rPr>
          <w:rFonts w:ascii="Verdana" w:hAnsi="Verdana"/>
          <w:i/>
          <w:iCs/>
          <w:spacing w:val="-7"/>
        </w:rPr>
        <w:t>Dauer</w:t>
      </w:r>
      <w:r w:rsidRPr="003E4A1B">
        <w:rPr>
          <w:rFonts w:ascii="Verdana" w:hAnsi="Verdana"/>
          <w:i/>
          <w:iCs/>
          <w:spacing w:val="-7"/>
        </w:rPr>
        <w:t>]</w:t>
      </w:r>
    </w:p>
    <w:p w:rsidR="00FF584A" w:rsidRPr="003E4A1B" w:rsidRDefault="00FF584A" w:rsidP="006655DA">
      <w:pPr>
        <w:spacing w:after="240" w:line="240" w:lineRule="auto"/>
        <w:ind w:left="567"/>
        <w:jc w:val="both"/>
        <w:rPr>
          <w:rFonts w:ascii="Verdana" w:hAnsi="Verdana"/>
          <w:i/>
          <w:iCs/>
          <w:spacing w:val="-4"/>
        </w:rPr>
      </w:pPr>
      <w:r w:rsidRPr="003E4A1B">
        <w:rPr>
          <w:rFonts w:ascii="Verdana" w:hAnsi="Verdana"/>
          <w:i/>
          <w:iCs/>
          <w:spacing w:val="-4"/>
        </w:rPr>
        <w:t>Option</w:t>
      </w:r>
      <w:r w:rsidR="003B7383" w:rsidRPr="003E4A1B">
        <w:rPr>
          <w:rFonts w:ascii="Verdana" w:hAnsi="Verdana"/>
          <w:i/>
          <w:iCs/>
          <w:spacing w:val="-4"/>
        </w:rPr>
        <w:t xml:space="preserve"> </w:t>
      </w:r>
      <w:r w:rsidRPr="003E4A1B">
        <w:rPr>
          <w:rFonts w:ascii="Verdana" w:hAnsi="Verdana"/>
          <w:i/>
          <w:iCs/>
          <w:spacing w:val="-4"/>
        </w:rPr>
        <w:t>1:</w:t>
      </w:r>
    </w:p>
    <w:p w:rsidR="00FF584A" w:rsidRPr="003E4A1B" w:rsidRDefault="00D3173E" w:rsidP="006655DA">
      <w:pPr>
        <w:spacing w:after="240" w:line="240" w:lineRule="auto"/>
        <w:ind w:left="567"/>
        <w:jc w:val="both"/>
        <w:rPr>
          <w:spacing w:val="-1"/>
        </w:rPr>
      </w:pPr>
      <w:r w:rsidRPr="003E4A1B">
        <w:t>Die Befugnis zum Erlass delegierter Rechtsakte gemäß Artikel … wird der Kommission auf unbestimmte Zeit ab dem …</w:t>
      </w:r>
      <w:r w:rsidR="00CD5E5F" w:rsidRPr="003E4A1B">
        <w:t xml:space="preserve"> [Datum des Inkrafttretens des Basisrechtsakts oder anderes von den Mitgesetzgebern festgelegtes Datum]</w:t>
      </w:r>
      <w:r w:rsidRPr="003E4A1B">
        <w:t xml:space="preserve"> übertragen.</w:t>
      </w:r>
    </w:p>
    <w:p w:rsidR="00FF584A" w:rsidRPr="003E4A1B" w:rsidRDefault="00FF584A" w:rsidP="006655DA">
      <w:pPr>
        <w:spacing w:after="240" w:line="240" w:lineRule="auto"/>
        <w:ind w:left="567"/>
        <w:jc w:val="both"/>
        <w:rPr>
          <w:rFonts w:ascii="Verdana" w:hAnsi="Verdana"/>
        </w:rPr>
      </w:pPr>
      <w:r w:rsidRPr="003E4A1B">
        <w:rPr>
          <w:rFonts w:ascii="Verdana" w:hAnsi="Verdana"/>
          <w:i/>
          <w:iCs/>
          <w:spacing w:val="-4"/>
        </w:rPr>
        <w:t>Option</w:t>
      </w:r>
      <w:r w:rsidR="003B7383" w:rsidRPr="003E4A1B">
        <w:rPr>
          <w:rFonts w:ascii="Verdana" w:hAnsi="Verdana"/>
          <w:i/>
          <w:iCs/>
          <w:spacing w:val="-4"/>
        </w:rPr>
        <w:t xml:space="preserve"> </w:t>
      </w:r>
      <w:r w:rsidRPr="003E4A1B">
        <w:rPr>
          <w:rFonts w:ascii="Verdana" w:hAnsi="Verdana"/>
          <w:i/>
          <w:iCs/>
          <w:spacing w:val="-4"/>
        </w:rPr>
        <w:t>2:</w:t>
      </w:r>
    </w:p>
    <w:p w:rsidR="00D3173E" w:rsidRPr="003E4A1B" w:rsidRDefault="00D3173E" w:rsidP="006655DA">
      <w:pPr>
        <w:spacing w:after="240" w:line="240" w:lineRule="auto"/>
        <w:ind w:left="567"/>
        <w:jc w:val="both"/>
      </w:pPr>
      <w:r w:rsidRPr="003E4A1B">
        <w:t xml:space="preserve">Die Befugnis zum Erlass delegierter Rechtsakte gemäß Artikel … wird der Kommission für einen Zeitraum von </w:t>
      </w:r>
      <w:r w:rsidR="009F6477" w:rsidRPr="003E4A1B">
        <w:t>…</w:t>
      </w:r>
      <w:r w:rsidRPr="003E4A1B">
        <w:t xml:space="preserve"> Jahren ab dem …</w:t>
      </w:r>
      <w:r w:rsidR="00CD5E5F" w:rsidRPr="003E4A1B">
        <w:t xml:space="preserve"> [Datum des Inkrafttretens des Basisrechtsakts oder anderes von den Mitgesetzgebern festgelegtes Datum]</w:t>
      </w:r>
      <w:r w:rsidRPr="003E4A1B">
        <w:t xml:space="preserve"> übertragen. Die Kommission erstellt spätestens neun Monate vor Ablauf des Zeitraums von </w:t>
      </w:r>
      <w:r w:rsidR="009E1042" w:rsidRPr="003E4A1B">
        <w:t>…</w:t>
      </w:r>
      <w:r w:rsidRPr="003E4A1B">
        <w:t xml:space="preserve"> Jahren einen Bericht über die Befugnisübertragung. Die Befugnisübertragung verlängert sich stillschweigend um Zeiträume gleicher Länge, es sei denn, das Europäische Parlament oder der Rat widersprechen einer solchen Verlängerung spätestens drei Monate vor Ablauf des jeweiligen Zeitraums.</w:t>
      </w:r>
    </w:p>
    <w:p w:rsidR="00FF584A" w:rsidRPr="003E4A1B" w:rsidRDefault="00FF584A" w:rsidP="006655DA">
      <w:pPr>
        <w:spacing w:after="240" w:line="240" w:lineRule="auto"/>
        <w:ind w:left="567"/>
        <w:jc w:val="both"/>
        <w:rPr>
          <w:rFonts w:ascii="Verdana" w:hAnsi="Verdana"/>
          <w:i/>
          <w:iCs/>
          <w:spacing w:val="-4"/>
        </w:rPr>
      </w:pPr>
      <w:r w:rsidRPr="003E4A1B">
        <w:rPr>
          <w:rFonts w:ascii="Verdana" w:hAnsi="Verdana"/>
          <w:i/>
          <w:iCs/>
          <w:spacing w:val="-4"/>
        </w:rPr>
        <w:t>Option</w:t>
      </w:r>
      <w:r w:rsidR="003B7383" w:rsidRPr="003E4A1B">
        <w:rPr>
          <w:rFonts w:ascii="Verdana" w:hAnsi="Verdana"/>
          <w:i/>
          <w:iCs/>
          <w:spacing w:val="-4"/>
        </w:rPr>
        <w:t xml:space="preserve"> </w:t>
      </w:r>
      <w:r w:rsidRPr="003E4A1B">
        <w:rPr>
          <w:rFonts w:ascii="Verdana" w:hAnsi="Verdana"/>
          <w:i/>
          <w:iCs/>
          <w:spacing w:val="-4"/>
        </w:rPr>
        <w:t>3:</w:t>
      </w:r>
    </w:p>
    <w:p w:rsidR="00D3173E" w:rsidRPr="003E4A1B" w:rsidRDefault="00D3173E" w:rsidP="00D3173E">
      <w:pPr>
        <w:spacing w:after="240" w:line="240" w:lineRule="auto"/>
        <w:ind w:left="567"/>
        <w:jc w:val="both"/>
      </w:pPr>
      <w:r w:rsidRPr="003E4A1B">
        <w:t xml:space="preserve">Die Befugnis zum Erlass delegierter Rechtsakte gemäß Artikel … wird der Kommission für einen Zeitraum von </w:t>
      </w:r>
      <w:r w:rsidR="00CC1F69" w:rsidRPr="003E4A1B">
        <w:t>...</w:t>
      </w:r>
      <w:r w:rsidRPr="003E4A1B">
        <w:t xml:space="preserve"> Jahren ab dem …</w:t>
      </w:r>
      <w:r w:rsidR="00CD5E5F" w:rsidRPr="003E4A1B">
        <w:t xml:space="preserve"> [Datum des Inkrafttretens des Basisrechtsakts oder anderes von den Mitgesetzgebern festgelegtes Datum]</w:t>
      </w:r>
      <w:r w:rsidRPr="003E4A1B">
        <w:t xml:space="preserve"> übertragen.</w:t>
      </w:r>
    </w:p>
    <w:p w:rsidR="00D3173E" w:rsidRPr="003E4A1B" w:rsidRDefault="00D3173E" w:rsidP="00D3173E">
      <w:pPr>
        <w:spacing w:after="240" w:line="240" w:lineRule="auto"/>
        <w:ind w:left="567" w:hanging="567"/>
        <w:jc w:val="both"/>
      </w:pPr>
      <w:r w:rsidRPr="003E4A1B">
        <w:t>(3)</w:t>
      </w:r>
      <w:r w:rsidRPr="003E4A1B">
        <w:tab/>
        <w:t xml:space="preserve">Die Befugnisübertragung gemäß Artikel … kann vom Europäischen Parlament oder vom </w:t>
      </w:r>
      <w:r w:rsidRPr="003E4A1B">
        <w:lastRenderedPageBreak/>
        <w:t xml:space="preserve">Rat jederzeit widerrufen werden. Der Beschluss über den Widerruf beendet die Übertragung der in diesem Beschluss angegebenen Befugnis. Er wird am Tag nach seiner Veröffentlichung im </w:t>
      </w:r>
      <w:r w:rsidRPr="003E4A1B">
        <w:rPr>
          <w:i/>
        </w:rPr>
        <w:t>Amtsblatt der Europäischen Union</w:t>
      </w:r>
      <w:r w:rsidRPr="003E4A1B">
        <w:t xml:space="preserve"> oder zu einem im Beschluss über den Widerruf angegebenen späteren Zeitpunkt wirksam. Die Gültigkeit von delegierten Rechtsakten, die bereits in Kraft sind, wird von dem Beschluss über den Widerruf nicht berührt.</w:t>
      </w:r>
    </w:p>
    <w:p w:rsidR="00233095" w:rsidRPr="003E4A1B" w:rsidRDefault="00F00F90" w:rsidP="00D3173E">
      <w:pPr>
        <w:spacing w:after="240" w:line="240" w:lineRule="auto"/>
        <w:ind w:left="567" w:hanging="567"/>
        <w:jc w:val="both"/>
      </w:pPr>
      <w:r w:rsidRPr="003E4A1B">
        <w:t>(4)</w:t>
      </w:r>
      <w:r w:rsidRPr="003E4A1B">
        <w:tab/>
      </w:r>
      <w:r w:rsidR="002011E0" w:rsidRPr="003E4A1B">
        <w:t xml:space="preserve">Vor dem Erlass eines delegierten Rechtsakts konsultiert die Kommission die von den einzelnen Mitgliedstaaten benannten Sachverständigen, im Einklang mit den in der Interinstitutionellen Vereinbarung </w:t>
      </w:r>
      <w:r w:rsidR="001B3EDA" w:rsidRPr="003E4A1B">
        <w:t xml:space="preserve">vom 13. April 2016 </w:t>
      </w:r>
      <w:r w:rsidR="002011E0" w:rsidRPr="003E4A1B">
        <w:t>über bessere Rechtsetzung enthaltenen Grundsätzen</w:t>
      </w:r>
      <w:r w:rsidRPr="003E4A1B">
        <w:t>.</w:t>
      </w:r>
    </w:p>
    <w:p w:rsidR="00233095" w:rsidRPr="003E4A1B" w:rsidRDefault="00D3173E" w:rsidP="00D3173E">
      <w:pPr>
        <w:spacing w:after="240" w:line="240" w:lineRule="auto"/>
        <w:ind w:left="567" w:hanging="567"/>
        <w:jc w:val="both"/>
        <w:rPr>
          <w:spacing w:val="-1"/>
        </w:rPr>
      </w:pPr>
      <w:r w:rsidRPr="003E4A1B">
        <w:t>(</w:t>
      </w:r>
      <w:r w:rsidR="00F00F90" w:rsidRPr="003E4A1B">
        <w:t>5</w:t>
      </w:r>
      <w:r w:rsidRPr="003E4A1B">
        <w:t>)</w:t>
      </w:r>
      <w:r w:rsidRPr="003E4A1B">
        <w:tab/>
        <w:t>Sobald die Kommission einen delegierten Rechtsakt erlässt, übermittelt sie ihn gleichzeitig dem Europäischen Parlament und dem Rat.</w:t>
      </w:r>
    </w:p>
    <w:p w:rsidR="00FF584A" w:rsidRPr="003E4A1B" w:rsidRDefault="00D3173E" w:rsidP="006655DA">
      <w:pPr>
        <w:spacing w:after="240" w:line="240" w:lineRule="auto"/>
        <w:ind w:left="567" w:hanging="567"/>
        <w:jc w:val="both"/>
      </w:pPr>
      <w:r w:rsidRPr="003E4A1B">
        <w:t>(</w:t>
      </w:r>
      <w:r w:rsidR="00F00F90" w:rsidRPr="003E4A1B">
        <w:t>6</w:t>
      </w:r>
      <w:r w:rsidRPr="003E4A1B">
        <w:t>)</w:t>
      </w:r>
      <w:r w:rsidRPr="003E4A1B">
        <w:tab/>
        <w:t>Ein delegierter Rechtsakt, der gemäß Artikel … erlassen wurde, tritt nur in Kraft, wenn weder das Europäische Parlament noch der Rat innerhalb einer Frist von [zwei Monaten] nach Übermittlung dieses Rechtsakts an das Europäische Parlament und den Rat Einwände erhoben haben oder wenn vor Ablauf dieser Frist das Europäische Parlament und der Rat beide der Kommission mitgeteilt haben, dass sie keine Einwände erheben werden. Auf Initiative des Europäischen Parlaments oder des Rates wird diese Frist um [zwei Monate] verlängert.</w:t>
      </w:r>
      <w:r w:rsidR="00933FD8" w:rsidRPr="003E4A1B">
        <w:t>“</w:t>
      </w:r>
    </w:p>
    <w:p w:rsidR="00FF584A" w:rsidRPr="003E4A1B" w:rsidRDefault="00FF584A" w:rsidP="00425A34">
      <w:pPr>
        <w:pStyle w:val="Heading4new"/>
        <w:numPr>
          <w:ilvl w:val="0"/>
          <w:numId w:val="0"/>
        </w:numPr>
        <w:tabs>
          <w:tab w:val="left" w:pos="1418"/>
        </w:tabs>
        <w:spacing w:after="240"/>
        <w:ind w:left="1418" w:hanging="1418"/>
      </w:pPr>
      <w:bookmarkStart w:id="70" w:name="_Ref388949196"/>
      <w:bookmarkStart w:id="71" w:name="_Toc389642344"/>
      <w:bookmarkStart w:id="72" w:name="_Toc428452630"/>
      <w:bookmarkStart w:id="73" w:name="_Toc428455660"/>
      <w:bookmarkStart w:id="74" w:name="_Toc428455895"/>
      <w:bookmarkStart w:id="75" w:name="_Toc429733721"/>
      <w:bookmarkStart w:id="76" w:name="_Toc429733923"/>
      <w:bookmarkStart w:id="77" w:name="_Toc5896779"/>
      <w:bookmarkStart w:id="78" w:name="C_1_2_3"/>
      <w:r w:rsidRPr="003E4A1B">
        <w:t>C.1</w:t>
      </w:r>
      <w:r w:rsidR="00C40356" w:rsidRPr="003E4A1B">
        <w:t>.2.3</w:t>
      </w:r>
      <w:r w:rsidR="00C40356" w:rsidRPr="003E4A1B">
        <w:tab/>
        <w:t>Ergänzender Artikel, wenn das Dringlichkeitsverfahren Anwendung findet</w:t>
      </w:r>
      <w:bookmarkEnd w:id="70"/>
      <w:bookmarkEnd w:id="71"/>
      <w:bookmarkEnd w:id="72"/>
      <w:bookmarkEnd w:id="73"/>
      <w:bookmarkEnd w:id="74"/>
      <w:bookmarkEnd w:id="75"/>
      <w:bookmarkEnd w:id="76"/>
      <w:bookmarkEnd w:id="77"/>
    </w:p>
    <w:bookmarkEnd w:id="78"/>
    <w:p w:rsidR="00FF584A" w:rsidRPr="003E4A1B" w:rsidRDefault="00505C19" w:rsidP="006655DA">
      <w:pPr>
        <w:spacing w:after="240" w:line="240" w:lineRule="auto"/>
        <w:jc w:val="center"/>
        <w:rPr>
          <w:i/>
          <w:iCs/>
        </w:rPr>
      </w:pPr>
      <w:r w:rsidRPr="003E4A1B">
        <w:rPr>
          <w:i/>
        </w:rPr>
        <w:t>„</w:t>
      </w:r>
      <w:r w:rsidR="00D3173E" w:rsidRPr="003E4A1B">
        <w:rPr>
          <w:i/>
          <w:iCs/>
        </w:rPr>
        <w:t>Artikel</w:t>
      </w:r>
      <w:r w:rsidR="00FF584A" w:rsidRPr="003E4A1B">
        <w:rPr>
          <w:i/>
          <w:iCs/>
        </w:rPr>
        <w:t xml:space="preserve"> </w:t>
      </w:r>
      <w:r w:rsidR="009F6477" w:rsidRPr="003E4A1B">
        <w:rPr>
          <w:i/>
        </w:rPr>
        <w:t>[</w:t>
      </w:r>
      <w:r w:rsidR="00FF584A" w:rsidRPr="003E4A1B">
        <w:rPr>
          <w:i/>
          <w:iCs/>
        </w:rPr>
        <w:t>B</w:t>
      </w:r>
      <w:r w:rsidR="009F6477" w:rsidRPr="003E4A1B">
        <w:rPr>
          <w:i/>
          <w:iCs/>
        </w:rPr>
        <w:t>]</w:t>
      </w:r>
      <w:r w:rsidR="00FF584A" w:rsidRPr="003E4A1B">
        <w:rPr>
          <w:i/>
          <w:iCs/>
        </w:rPr>
        <w:br/>
      </w:r>
      <w:r w:rsidR="00D3173E" w:rsidRPr="003E4A1B">
        <w:rPr>
          <w:i/>
          <w:iCs/>
        </w:rPr>
        <w:t>Dringlichkeitsverfahren</w:t>
      </w:r>
    </w:p>
    <w:p w:rsidR="00D3173E" w:rsidRPr="003E4A1B" w:rsidRDefault="00D3173E" w:rsidP="00D3173E">
      <w:pPr>
        <w:spacing w:after="240" w:line="240" w:lineRule="auto"/>
        <w:ind w:left="709" w:hanging="709"/>
        <w:jc w:val="both"/>
        <w:rPr>
          <w:spacing w:val="-1"/>
        </w:rPr>
      </w:pPr>
      <w:r w:rsidRPr="003E4A1B">
        <w:rPr>
          <w:spacing w:val="-1"/>
        </w:rPr>
        <w:t>(1)</w:t>
      </w:r>
      <w:r w:rsidRPr="003E4A1B">
        <w:rPr>
          <w:spacing w:val="-1"/>
        </w:rPr>
        <w:tab/>
        <w:t>Delegierte Rechtsakte, die nach diesem Artikel erlassen werden, treten umgehend in Kraft und sind anwendbar, solange keine Einwände gemäß Absatz 2 erhoben werden. Bei der Übermittlung eines delegierten Rechtsakts an das Europäische Parlament und den Rat werden die Gründe für die Anwendung des Dringlichkeitsverfahrens angegeben.</w:t>
      </w:r>
    </w:p>
    <w:p w:rsidR="00FF584A" w:rsidRPr="003E4A1B" w:rsidRDefault="00D3173E" w:rsidP="00D3173E">
      <w:pPr>
        <w:spacing w:after="240" w:line="240" w:lineRule="auto"/>
        <w:ind w:left="709" w:hanging="709"/>
        <w:jc w:val="both"/>
      </w:pPr>
      <w:r w:rsidRPr="003E4A1B">
        <w:rPr>
          <w:spacing w:val="-1"/>
        </w:rPr>
        <w:t>(2)</w:t>
      </w:r>
      <w:r w:rsidRPr="003E4A1B">
        <w:rPr>
          <w:spacing w:val="-1"/>
        </w:rPr>
        <w:tab/>
        <w:t xml:space="preserve">Das Europäische Parlament oder der Rat können gemäß dem Verfahren des Artikels </w:t>
      </w:r>
      <w:r w:rsidR="009F6477" w:rsidRPr="003E4A1B">
        <w:rPr>
          <w:spacing w:val="-1"/>
        </w:rPr>
        <w:t>[A]</w:t>
      </w:r>
      <w:r w:rsidRPr="003E4A1B">
        <w:rPr>
          <w:spacing w:val="-1"/>
        </w:rPr>
        <w:t xml:space="preserve"> Absatz </w:t>
      </w:r>
      <w:r w:rsidR="006B59E1" w:rsidRPr="003E4A1B">
        <w:rPr>
          <w:spacing w:val="-1"/>
        </w:rPr>
        <w:t>(6)</w:t>
      </w:r>
      <w:r w:rsidRPr="003E4A1B">
        <w:rPr>
          <w:spacing w:val="-1"/>
        </w:rPr>
        <w:t xml:space="preserve"> Einwände gegen einen delegierten Rechtsakt erheben. In diesem Fall hebt die Kommission den Rechtsakt </w:t>
      </w:r>
      <w:r w:rsidR="006B59E1" w:rsidRPr="003E4A1B">
        <w:rPr>
          <w:spacing w:val="-1"/>
        </w:rPr>
        <w:t>u</w:t>
      </w:r>
      <w:r w:rsidR="0096324B" w:rsidRPr="003E4A1B">
        <w:rPr>
          <w:spacing w:val="-1"/>
        </w:rPr>
        <w:t>nverzüglich</w:t>
      </w:r>
      <w:r w:rsidRPr="003E4A1B">
        <w:rPr>
          <w:spacing w:val="-1"/>
        </w:rPr>
        <w:t xml:space="preserve"> nach der Übermittlung des Beschlusses des Europäischen Parlaments oder des Rates, Einwände zu erheben, auf.</w:t>
      </w:r>
      <w:r w:rsidR="00933FD8" w:rsidRPr="003E4A1B">
        <w:t>“</w:t>
      </w:r>
    </w:p>
    <w:p w:rsidR="00FF584A" w:rsidRPr="003E4A1B" w:rsidRDefault="00D3173E" w:rsidP="006655DA">
      <w:pPr>
        <w:pStyle w:val="Heading2new"/>
        <w:tabs>
          <w:tab w:val="clear" w:pos="709"/>
          <w:tab w:val="clear" w:pos="993"/>
        </w:tabs>
        <w:spacing w:after="240"/>
        <w:ind w:left="1418" w:hanging="1418"/>
      </w:pPr>
      <w:bookmarkStart w:id="79" w:name="_Ref387061974"/>
      <w:bookmarkStart w:id="80" w:name="_Toc389642345"/>
      <w:bookmarkStart w:id="81" w:name="_Toc428455661"/>
      <w:bookmarkStart w:id="82" w:name="_Toc428455896"/>
      <w:bookmarkStart w:id="83" w:name="_Toc429733722"/>
      <w:bookmarkStart w:id="84" w:name="_Toc429733924"/>
      <w:bookmarkStart w:id="85" w:name="_Toc5896780"/>
      <w:r w:rsidRPr="003E4A1B">
        <w:t>S</w:t>
      </w:r>
      <w:r w:rsidR="00C40356" w:rsidRPr="003E4A1B">
        <w:t>tandardfomulierungen für Durchführungsrechtsakte</w:t>
      </w:r>
      <w:r w:rsidR="00FF584A" w:rsidRPr="003E4A1B">
        <w:rPr>
          <w:rStyle w:val="FootnoteReference"/>
          <w:b w:val="0"/>
        </w:rPr>
        <w:footnoteReference w:id="4"/>
      </w:r>
      <w:bookmarkEnd w:id="79"/>
      <w:bookmarkEnd w:id="80"/>
      <w:bookmarkEnd w:id="81"/>
      <w:bookmarkEnd w:id="82"/>
      <w:bookmarkEnd w:id="83"/>
      <w:bookmarkEnd w:id="84"/>
      <w:bookmarkEnd w:id="85"/>
    </w:p>
    <w:p w:rsidR="00FF584A" w:rsidRPr="003E4A1B" w:rsidRDefault="00C40356" w:rsidP="006655DA">
      <w:pPr>
        <w:pStyle w:val="Heading3new"/>
        <w:tabs>
          <w:tab w:val="left" w:pos="1418"/>
        </w:tabs>
        <w:spacing w:after="240"/>
        <w:ind w:hanging="1418"/>
      </w:pPr>
      <w:bookmarkStart w:id="86" w:name="_Toc389642346"/>
      <w:bookmarkStart w:id="87" w:name="_Toc428455662"/>
      <w:bookmarkStart w:id="88" w:name="_Toc428455897"/>
      <w:bookmarkStart w:id="89" w:name="_Toc429733723"/>
      <w:bookmarkStart w:id="90" w:name="_Toc429733925"/>
      <w:bookmarkStart w:id="91" w:name="_Toc5896781"/>
      <w:r w:rsidRPr="003E4A1B">
        <w:t>Durchführungsrechtsakte, die der Kontrolle durch die Mitgliedstaaten unterliegen</w:t>
      </w:r>
      <w:bookmarkEnd w:id="86"/>
      <w:bookmarkEnd w:id="87"/>
      <w:bookmarkEnd w:id="88"/>
      <w:bookmarkEnd w:id="89"/>
      <w:bookmarkEnd w:id="90"/>
      <w:bookmarkEnd w:id="91"/>
    </w:p>
    <w:p w:rsidR="00FF584A" w:rsidRPr="003E4A1B" w:rsidRDefault="00B93FDF" w:rsidP="006655DA">
      <w:pPr>
        <w:spacing w:after="240" w:line="240" w:lineRule="auto"/>
        <w:jc w:val="both"/>
        <w:outlineLvl w:val="0"/>
        <w:rPr>
          <w:rFonts w:ascii="Verdana" w:hAnsi="Verdana"/>
        </w:rPr>
      </w:pPr>
      <w:r w:rsidRPr="003E4A1B">
        <w:rPr>
          <w:rFonts w:ascii="Verdana" w:hAnsi="Verdana"/>
        </w:rPr>
        <w:lastRenderedPageBreak/>
        <w:t xml:space="preserve">Diese </w:t>
      </w:r>
      <w:r w:rsidR="00F06093" w:rsidRPr="003E4A1B">
        <w:rPr>
          <w:rFonts w:ascii="Verdana" w:hAnsi="Verdana"/>
        </w:rPr>
        <w:t>Standardformulierungen</w:t>
      </w:r>
      <w:r w:rsidRPr="003E4A1B">
        <w:rPr>
          <w:rFonts w:ascii="Verdana" w:hAnsi="Verdana"/>
        </w:rPr>
        <w:t xml:space="preserve"> sollen als Richtschnur für die Abfassung von Bestimmungen über Durchführungsrechtsakte dienen, die gemäß der </w:t>
      </w:r>
      <w:hyperlink r:id="rId11" w:history="1">
        <w:r w:rsidRPr="003E4A1B">
          <w:rPr>
            <w:rStyle w:val="Hyperlink"/>
            <w:rFonts w:ascii="Verdana" w:hAnsi="Verdana"/>
          </w:rPr>
          <w:t>Verordnung (EU) Nr. 182/2011</w:t>
        </w:r>
      </w:hyperlink>
      <w:r w:rsidR="007419E1" w:rsidRPr="003E4A1B">
        <w:rPr>
          <w:rFonts w:ascii="Verdana" w:hAnsi="Verdana"/>
        </w:rPr>
        <w:t xml:space="preserve"> erlassen werden</w:t>
      </w:r>
      <w:r w:rsidR="00FF584A" w:rsidRPr="003E4A1B">
        <w:rPr>
          <w:rFonts w:ascii="Verdana" w:hAnsi="Verdana"/>
        </w:rPr>
        <w:t xml:space="preserve">, </w:t>
      </w:r>
      <w:r w:rsidRPr="003E4A1B">
        <w:rPr>
          <w:rFonts w:ascii="Verdana" w:hAnsi="Verdana"/>
        </w:rPr>
        <w:t>und sind dementsprechend nicht bindend. Die verschiedenen Teile dieser Mustertexte können je nach Einzelfall verwendet und kombiniert werden</w:t>
      </w:r>
      <w:r w:rsidR="00FF584A" w:rsidRPr="003E4A1B">
        <w:rPr>
          <w:rFonts w:ascii="Verdana" w:hAnsi="Verdana"/>
        </w:rPr>
        <w:t>.</w:t>
      </w:r>
    </w:p>
    <w:p w:rsidR="00FF584A" w:rsidRPr="003E4A1B" w:rsidRDefault="00C40356" w:rsidP="006655DA">
      <w:pPr>
        <w:pStyle w:val="Heading4new"/>
        <w:tabs>
          <w:tab w:val="left" w:pos="1418"/>
        </w:tabs>
        <w:spacing w:after="240"/>
        <w:ind w:left="1418" w:hanging="1418"/>
        <w:rPr>
          <w:bCs/>
          <w:smallCaps/>
          <w:u w:val="single"/>
        </w:rPr>
      </w:pPr>
      <w:bookmarkStart w:id="92" w:name="C_2_1"/>
      <w:bookmarkStart w:id="93" w:name="_Ref388948675"/>
      <w:bookmarkStart w:id="94" w:name="_Toc389642347"/>
      <w:bookmarkStart w:id="95" w:name="_Toc428455663"/>
      <w:bookmarkStart w:id="96" w:name="_Toc428455898"/>
      <w:bookmarkStart w:id="97" w:name="_Toc429733724"/>
      <w:bookmarkStart w:id="98" w:name="_Toc429733926"/>
      <w:bookmarkStart w:id="99" w:name="_Toc5896782"/>
      <w:bookmarkEnd w:id="92"/>
      <w:r w:rsidRPr="003E4A1B">
        <w:t>Erwägungsgründe</w:t>
      </w:r>
      <w:bookmarkEnd w:id="93"/>
      <w:bookmarkEnd w:id="94"/>
      <w:bookmarkEnd w:id="95"/>
      <w:bookmarkEnd w:id="96"/>
      <w:bookmarkEnd w:id="97"/>
      <w:bookmarkEnd w:id="98"/>
      <w:bookmarkEnd w:id="99"/>
    </w:p>
    <w:p w:rsidR="00FF584A" w:rsidRPr="003E4A1B" w:rsidRDefault="00C40356" w:rsidP="006655DA">
      <w:pPr>
        <w:pStyle w:val="Heading5new"/>
        <w:spacing w:after="240"/>
        <w:ind w:left="1418"/>
        <w:jc w:val="both"/>
      </w:pPr>
      <w:bookmarkStart w:id="100" w:name="_Toc389642348"/>
      <w:bookmarkStart w:id="101" w:name="_Toc428455664"/>
      <w:bookmarkStart w:id="102" w:name="_Toc428455899"/>
      <w:bookmarkStart w:id="103" w:name="_Toc429733725"/>
      <w:bookmarkStart w:id="104" w:name="_Toc429733927"/>
      <w:bookmarkStart w:id="105" w:name="_Toc5896783"/>
      <w:r w:rsidRPr="003E4A1B">
        <w:rPr>
          <w:iCs w:val="0"/>
        </w:rPr>
        <w:t>Erwägungsgrund, der immer vorhanden sein muss, wenn der Basisrechtsakt Durchführungsbefugnisse vorsieht, die der Kontrolle durch die Mitgliedstaaten</w:t>
      </w:r>
      <w:r w:rsidR="007419E1" w:rsidRPr="003E4A1B">
        <w:rPr>
          <w:iCs w:val="0"/>
        </w:rPr>
        <w:t xml:space="preserve"> unterliegen</w:t>
      </w:r>
      <w:r w:rsidR="00FF584A" w:rsidRPr="003E4A1B">
        <w:rPr>
          <w:rStyle w:val="FootnoteReference"/>
          <w:b w:val="0"/>
          <w:iCs w:val="0"/>
        </w:rPr>
        <w:footnoteReference w:id="5"/>
      </w:r>
      <w:bookmarkEnd w:id="100"/>
      <w:bookmarkEnd w:id="101"/>
      <w:bookmarkEnd w:id="102"/>
      <w:bookmarkEnd w:id="103"/>
      <w:bookmarkEnd w:id="104"/>
      <w:bookmarkEnd w:id="105"/>
    </w:p>
    <w:p w:rsidR="00FF584A" w:rsidRPr="003E4A1B" w:rsidRDefault="00505C19" w:rsidP="006655DA">
      <w:pPr>
        <w:spacing w:after="240" w:line="240" w:lineRule="auto"/>
        <w:ind w:left="567" w:hanging="567"/>
        <w:jc w:val="both"/>
      </w:pPr>
      <w:r w:rsidRPr="003E4A1B">
        <w:t>„</w:t>
      </w:r>
      <w:r w:rsidR="00FF584A" w:rsidRPr="003E4A1B">
        <w:t>(…)</w:t>
      </w:r>
      <w:r w:rsidR="00FF584A" w:rsidRPr="003E4A1B">
        <w:tab/>
      </w:r>
      <w:r w:rsidR="00FF584A" w:rsidRPr="003E4A1B">
        <w:rPr>
          <w:rFonts w:ascii="Verdana" w:hAnsi="Verdana"/>
          <w:sz w:val="20"/>
          <w:szCs w:val="20"/>
        </w:rPr>
        <w:t>[</w:t>
      </w:r>
      <w:r w:rsidR="00B93FDF" w:rsidRPr="003E4A1B">
        <w:rPr>
          <w:rFonts w:ascii="Verdana" w:hAnsi="Verdana"/>
          <w:sz w:val="20"/>
          <w:szCs w:val="20"/>
        </w:rPr>
        <w:t>Eine weitergehende Rechtfertigung des Erfordernisses einheitlicher Bedingungen kann im Einzelfall vom Gesetzgeber aufgenommen werden</w:t>
      </w:r>
      <w:r w:rsidR="00FF584A" w:rsidRPr="003E4A1B">
        <w:rPr>
          <w:rFonts w:ascii="Verdana" w:hAnsi="Verdana"/>
          <w:sz w:val="20"/>
          <w:szCs w:val="20"/>
        </w:rPr>
        <w:t>]</w:t>
      </w:r>
      <w:r w:rsidR="00FF584A" w:rsidRPr="003E4A1B">
        <w:t xml:space="preserve"> </w:t>
      </w:r>
      <w:r w:rsidR="00B93FDF" w:rsidRPr="003E4A1B">
        <w:t xml:space="preserve">Zur Gewährleistung einheitlicher Bedingungen für die Durchführung </w:t>
      </w:r>
      <w:r w:rsidR="008101C8" w:rsidRPr="003E4A1B">
        <w:t>[[</w:t>
      </w:r>
      <w:r w:rsidR="00B93FDF" w:rsidRPr="003E4A1B">
        <w:t>dieses/dieser</w:t>
      </w:r>
      <w:r w:rsidR="008101C8" w:rsidRPr="003E4A1B">
        <w:t>]</w:t>
      </w:r>
      <w:r w:rsidR="00B93FDF" w:rsidRPr="003E4A1B">
        <w:t xml:space="preserve"> … </w:t>
      </w:r>
      <w:r w:rsidR="00FF584A" w:rsidRPr="003E4A1B">
        <w:rPr>
          <w:rFonts w:ascii="Verdana" w:hAnsi="Verdana"/>
          <w:sz w:val="20"/>
          <w:szCs w:val="20"/>
        </w:rPr>
        <w:t>[</w:t>
      </w:r>
      <w:r w:rsidR="00B93FDF" w:rsidRPr="003E4A1B">
        <w:rPr>
          <w:rFonts w:ascii="Verdana" w:hAnsi="Verdana"/>
          <w:sz w:val="20"/>
          <w:szCs w:val="20"/>
        </w:rPr>
        <w:t>Bezeichnung des Basisrechtsakts]</w:t>
      </w:r>
      <w:r w:rsidR="008101C8" w:rsidRPr="003E4A1B">
        <w:rPr>
          <w:rFonts w:ascii="Verdana" w:hAnsi="Verdana"/>
          <w:sz w:val="20"/>
          <w:szCs w:val="20"/>
        </w:rPr>
        <w:t xml:space="preserve"> /</w:t>
      </w:r>
      <w:r w:rsidR="00B93FDF" w:rsidRPr="003E4A1B">
        <w:rPr>
          <w:rFonts w:ascii="Verdana" w:hAnsi="Verdana"/>
          <w:sz w:val="20"/>
          <w:szCs w:val="20"/>
        </w:rPr>
        <w:t xml:space="preserve"> der ...</w:t>
      </w:r>
      <w:r w:rsidR="00FF584A" w:rsidRPr="003E4A1B">
        <w:rPr>
          <w:i/>
        </w:rPr>
        <w:t xml:space="preserve"> </w:t>
      </w:r>
      <w:r w:rsidR="00FF584A" w:rsidRPr="003E4A1B">
        <w:rPr>
          <w:rFonts w:ascii="Verdana" w:hAnsi="Verdana"/>
          <w:sz w:val="20"/>
          <w:szCs w:val="20"/>
        </w:rPr>
        <w:t>[</w:t>
      </w:r>
      <w:r w:rsidR="00B93FDF" w:rsidRPr="003E4A1B">
        <w:rPr>
          <w:rFonts w:ascii="Verdana" w:hAnsi="Verdana"/>
          <w:sz w:val="20"/>
          <w:szCs w:val="20"/>
        </w:rPr>
        <w:t>die einschlägigen Bestimmungen des Basisrechtsakts</w:t>
      </w:r>
      <w:r w:rsidR="00FF584A" w:rsidRPr="003E4A1B">
        <w:rPr>
          <w:rFonts w:ascii="Verdana" w:hAnsi="Verdana"/>
          <w:iCs/>
          <w:sz w:val="20"/>
          <w:szCs w:val="20"/>
        </w:rPr>
        <w:t>]</w:t>
      </w:r>
      <w:r w:rsidR="008101C8" w:rsidRPr="003E4A1B">
        <w:rPr>
          <w:rFonts w:ascii="Verdana" w:hAnsi="Verdana"/>
          <w:iCs/>
          <w:sz w:val="20"/>
          <w:szCs w:val="20"/>
        </w:rPr>
        <w:t>]</w:t>
      </w:r>
      <w:r w:rsidR="00FF584A" w:rsidRPr="003E4A1B">
        <w:rPr>
          <w:iCs/>
        </w:rPr>
        <w:t xml:space="preserve">, </w:t>
      </w:r>
      <w:r w:rsidR="00B93FDF" w:rsidRPr="003E4A1B">
        <w:rPr>
          <w:iCs/>
        </w:rPr>
        <w:t>sollten der Kommission Durchführungsbefugnisse übertragen werden. Diese Befugnisse sollten im Einklang mit der Verordnung (EU) Nr. 182/2011 des Europäischen Parlaments und des Rates* ausgeübt werden</w:t>
      </w:r>
      <w:r w:rsidR="00FF584A" w:rsidRPr="003E4A1B">
        <w:t>.</w:t>
      </w:r>
    </w:p>
    <w:p w:rsidR="00FF584A" w:rsidRPr="003E4A1B" w:rsidRDefault="00FF584A" w:rsidP="006655DA">
      <w:pPr>
        <w:spacing w:after="240" w:line="240" w:lineRule="auto"/>
        <w:jc w:val="both"/>
      </w:pPr>
      <w:r w:rsidRPr="003E4A1B">
        <w:t>________________</w:t>
      </w:r>
    </w:p>
    <w:p w:rsidR="00FF584A" w:rsidRPr="003E4A1B" w:rsidRDefault="00FF584A" w:rsidP="006655DA">
      <w:pPr>
        <w:autoSpaceDE w:val="0"/>
        <w:autoSpaceDN w:val="0"/>
        <w:adjustRightInd w:val="0"/>
        <w:spacing w:after="240" w:line="240" w:lineRule="auto"/>
        <w:ind w:left="567" w:hanging="567"/>
        <w:jc w:val="both"/>
      </w:pPr>
      <w:r w:rsidRPr="003E4A1B">
        <w:rPr>
          <w:vertAlign w:val="superscript"/>
        </w:rPr>
        <w:t>*</w:t>
      </w:r>
      <w:r w:rsidRPr="003E4A1B">
        <w:tab/>
      </w:r>
      <w:r w:rsidR="00B93FDF" w:rsidRPr="003E4A1B">
        <w:t>Verordnung (EU) Nr. 182/2011 des Europäischen Parlaments und des Rates vom 16. Februar 2011 zur Festlegung der allgemeinen Regeln und Grundsätze, nach denen die Mitgliedstaaten die Wahrnehmung der Durchführungsbefugnisse durch die Kommission kontrollieren (ABl. L 55 vom 28.2.2011, S. 13).</w:t>
      </w:r>
      <w:r w:rsidR="00933FD8" w:rsidRPr="003E4A1B">
        <w:t>“</w:t>
      </w:r>
    </w:p>
    <w:p w:rsidR="00FF584A" w:rsidRPr="003E4A1B" w:rsidRDefault="00C40356" w:rsidP="006655DA">
      <w:pPr>
        <w:pStyle w:val="Heading5new"/>
        <w:tabs>
          <w:tab w:val="left" w:pos="1418"/>
        </w:tabs>
        <w:spacing w:after="240"/>
        <w:ind w:left="1418"/>
      </w:pPr>
      <w:bookmarkStart w:id="106" w:name="_Toc389642349"/>
      <w:bookmarkStart w:id="107" w:name="_Toc428455665"/>
      <w:bookmarkStart w:id="108" w:name="_Toc428455900"/>
      <w:bookmarkStart w:id="109" w:name="_Toc429733726"/>
      <w:bookmarkStart w:id="110" w:name="_Toc429733928"/>
      <w:bookmarkStart w:id="111" w:name="_Toc5896784"/>
      <w:r w:rsidRPr="003E4A1B">
        <w:t>Erwägungsgründe, die in besonderen Fällen vorhanden s</w:t>
      </w:r>
      <w:r w:rsidR="00D40D7D" w:rsidRPr="003E4A1B">
        <w:t>ei</w:t>
      </w:r>
      <w:r w:rsidRPr="003E4A1B">
        <w:t>n müssen</w:t>
      </w:r>
      <w:bookmarkEnd w:id="106"/>
      <w:bookmarkEnd w:id="107"/>
      <w:bookmarkEnd w:id="108"/>
      <w:bookmarkEnd w:id="109"/>
      <w:bookmarkEnd w:id="110"/>
      <w:bookmarkEnd w:id="111"/>
    </w:p>
    <w:p w:rsidR="00FF584A" w:rsidRPr="003E4A1B" w:rsidRDefault="00B93FDF" w:rsidP="006655DA">
      <w:pPr>
        <w:autoSpaceDE w:val="0"/>
        <w:autoSpaceDN w:val="0"/>
        <w:adjustRightInd w:val="0"/>
        <w:spacing w:after="240" w:line="240" w:lineRule="auto"/>
        <w:ind w:left="567" w:hanging="567"/>
        <w:outlineLvl w:val="0"/>
        <w:rPr>
          <w:rFonts w:ascii="Verdana" w:hAnsi="Verdana"/>
          <w:iCs/>
        </w:rPr>
      </w:pPr>
      <w:r w:rsidRPr="003E4A1B">
        <w:rPr>
          <w:rFonts w:ascii="Verdana" w:hAnsi="Verdana"/>
          <w:iCs/>
        </w:rPr>
        <w:t>A.</w:t>
      </w:r>
      <w:r w:rsidRPr="003E4A1B">
        <w:rPr>
          <w:rFonts w:ascii="Verdana" w:hAnsi="Verdana"/>
          <w:iCs/>
        </w:rPr>
        <w:tab/>
        <w:t>Wahl des Verfahrens</w:t>
      </w:r>
    </w:p>
    <w:p w:rsidR="00FF584A" w:rsidRPr="003E4A1B" w:rsidRDefault="00505C19" w:rsidP="00503F15">
      <w:pPr>
        <w:autoSpaceDE w:val="0"/>
        <w:autoSpaceDN w:val="0"/>
        <w:adjustRightInd w:val="0"/>
        <w:spacing w:after="240" w:line="240" w:lineRule="auto"/>
        <w:ind w:left="1276" w:hanging="709"/>
        <w:jc w:val="both"/>
        <w:outlineLvl w:val="0"/>
      </w:pPr>
      <w:r w:rsidRPr="003E4A1B">
        <w:t>„</w:t>
      </w:r>
      <w:r w:rsidR="00FF584A" w:rsidRPr="003E4A1B">
        <w:t>(…)</w:t>
      </w:r>
      <w:r w:rsidR="00FF584A" w:rsidRPr="003E4A1B">
        <w:tab/>
      </w:r>
      <w:r w:rsidR="00B93FDF" w:rsidRPr="003E4A1B">
        <w:t xml:space="preserve">Das </w:t>
      </w:r>
      <w:r w:rsidR="008101C8" w:rsidRPr="003E4A1B">
        <w:t>[</w:t>
      </w:r>
      <w:r w:rsidR="00B93FDF" w:rsidRPr="003E4A1B">
        <w:t>Beratungs</w:t>
      </w:r>
      <w:r w:rsidR="008101C8" w:rsidRPr="003E4A1B">
        <w:t>verfahren/</w:t>
      </w:r>
      <w:r w:rsidR="00B93FDF" w:rsidRPr="003E4A1B">
        <w:t>Prüfverfahren</w:t>
      </w:r>
      <w:r w:rsidR="008101C8" w:rsidRPr="003E4A1B">
        <w:t>]</w:t>
      </w:r>
      <w:r w:rsidR="00B93FDF" w:rsidRPr="003E4A1B">
        <w:t xml:space="preserve"> sollte für den Erlass von … </w:t>
      </w:r>
      <w:r w:rsidR="00B93FDF" w:rsidRPr="003E4A1B">
        <w:rPr>
          <w:rFonts w:ascii="Verdana" w:hAnsi="Verdana"/>
          <w:sz w:val="20"/>
          <w:szCs w:val="20"/>
        </w:rPr>
        <w:t>[einschlägige Durchführungsrechtsakte</w:t>
      </w:r>
      <w:r w:rsidR="00FF584A" w:rsidRPr="003E4A1B">
        <w:rPr>
          <w:rFonts w:ascii="Verdana" w:hAnsi="Verdana"/>
          <w:sz w:val="20"/>
          <w:szCs w:val="20"/>
        </w:rPr>
        <w:t>]</w:t>
      </w:r>
      <w:r w:rsidR="00FF584A" w:rsidRPr="003E4A1B">
        <w:rPr>
          <w:i/>
        </w:rPr>
        <w:t xml:space="preserve"> </w:t>
      </w:r>
      <w:r w:rsidR="00B93FDF" w:rsidRPr="003E4A1B">
        <w:t xml:space="preserve">angewendet werden, </w:t>
      </w:r>
      <w:r w:rsidR="008101C8" w:rsidRPr="003E4A1B">
        <w:t>[</w:t>
      </w:r>
      <w:r w:rsidR="00B93FDF" w:rsidRPr="003E4A1B">
        <w:t>um …</w:t>
      </w:r>
      <w:r w:rsidR="008101C8" w:rsidRPr="003E4A1B">
        <w:t xml:space="preserve"> /</w:t>
      </w:r>
      <w:r w:rsidR="00B93FDF" w:rsidRPr="003E4A1B">
        <w:t xml:space="preserve"> da diese Rechtsakte</w:t>
      </w:r>
      <w:r w:rsidR="003E1C3D" w:rsidRPr="003E4A1B">
        <w:t xml:space="preserve"> </w:t>
      </w:r>
      <w:r w:rsidR="008101C8" w:rsidRPr="003E4A1B">
        <w:t>]</w:t>
      </w:r>
      <w:r w:rsidR="00B93FDF" w:rsidRPr="003E4A1B">
        <w:t xml:space="preserve"> … </w:t>
      </w:r>
      <w:r w:rsidR="00FF584A" w:rsidRPr="003E4A1B">
        <w:rPr>
          <w:rFonts w:ascii="Verdana" w:hAnsi="Verdana"/>
          <w:sz w:val="20"/>
          <w:szCs w:val="20"/>
        </w:rPr>
        <w:t>[</w:t>
      </w:r>
      <w:r w:rsidR="00B93FDF" w:rsidRPr="003E4A1B">
        <w:rPr>
          <w:rFonts w:ascii="Verdana" w:hAnsi="Verdana"/>
          <w:sz w:val="20"/>
          <w:szCs w:val="20"/>
        </w:rPr>
        <w:t xml:space="preserve">Rechtfertigung der Ausnahme von Artikel 2 Absatz 2 oder </w:t>
      </w:r>
      <w:r w:rsidR="00503F15" w:rsidRPr="003E4A1B">
        <w:rPr>
          <w:rFonts w:ascii="Verdana" w:hAnsi="Verdana"/>
          <w:sz w:val="20"/>
          <w:szCs w:val="20"/>
        </w:rPr>
        <w:t>Artikel 2 Absatz 3 unter Berück</w:t>
      </w:r>
      <w:r w:rsidR="00B93FDF" w:rsidRPr="003E4A1B">
        <w:rPr>
          <w:rFonts w:ascii="Verdana" w:hAnsi="Verdana"/>
          <w:sz w:val="20"/>
          <w:szCs w:val="20"/>
        </w:rPr>
        <w:t>sichtigung der Art oder der Auswirkungen des Durchführungsrechtsakts</w:t>
      </w:r>
      <w:r w:rsidR="00FF584A" w:rsidRPr="003E4A1B">
        <w:rPr>
          <w:rFonts w:ascii="Verdana" w:hAnsi="Verdana"/>
          <w:sz w:val="20"/>
          <w:szCs w:val="20"/>
        </w:rPr>
        <w:t>]</w:t>
      </w:r>
      <w:r w:rsidR="00FF584A" w:rsidRPr="003E4A1B">
        <w:rPr>
          <w:i/>
          <w:iCs/>
        </w:rPr>
        <w:t>.</w:t>
      </w:r>
      <w:r w:rsidR="00933FD8" w:rsidRPr="003E4A1B">
        <w:t>“</w:t>
      </w:r>
    </w:p>
    <w:p w:rsidR="00FF584A" w:rsidRPr="003E4A1B" w:rsidRDefault="00FF584A" w:rsidP="006655DA">
      <w:pPr>
        <w:autoSpaceDE w:val="0"/>
        <w:autoSpaceDN w:val="0"/>
        <w:adjustRightInd w:val="0"/>
        <w:spacing w:after="240" w:line="240" w:lineRule="auto"/>
        <w:ind w:left="567" w:hanging="567"/>
        <w:outlineLvl w:val="0"/>
        <w:rPr>
          <w:rFonts w:ascii="Verdana" w:hAnsi="Verdana"/>
          <w:iCs/>
        </w:rPr>
      </w:pPr>
      <w:r w:rsidRPr="003E4A1B">
        <w:rPr>
          <w:rFonts w:ascii="Verdana" w:hAnsi="Verdana"/>
          <w:iCs/>
        </w:rPr>
        <w:t>B.</w:t>
      </w:r>
      <w:r w:rsidRPr="003E4A1B">
        <w:rPr>
          <w:rFonts w:ascii="Verdana" w:hAnsi="Verdana"/>
          <w:iCs/>
        </w:rPr>
        <w:tab/>
      </w:r>
      <w:r w:rsidR="00B93FDF" w:rsidRPr="003E4A1B">
        <w:rPr>
          <w:rFonts w:ascii="Verdana" w:hAnsi="Verdana"/>
          <w:iCs/>
        </w:rPr>
        <w:t>Sofort geltende Durchführungsrechtsakte</w:t>
      </w:r>
    </w:p>
    <w:p w:rsidR="00FF584A" w:rsidRPr="003E4A1B" w:rsidRDefault="00505C19" w:rsidP="006655DA">
      <w:pPr>
        <w:autoSpaceDE w:val="0"/>
        <w:autoSpaceDN w:val="0"/>
        <w:adjustRightInd w:val="0"/>
        <w:spacing w:after="240" w:line="240" w:lineRule="auto"/>
        <w:ind w:left="1287" w:hanging="720"/>
        <w:jc w:val="both"/>
      </w:pPr>
      <w:r w:rsidRPr="003E4A1B">
        <w:t>„</w:t>
      </w:r>
      <w:r w:rsidR="00FF584A" w:rsidRPr="003E4A1B">
        <w:t>(…)</w:t>
      </w:r>
      <w:r w:rsidR="00FF584A" w:rsidRPr="003E4A1B">
        <w:tab/>
      </w:r>
      <w:r w:rsidR="00B93FDF" w:rsidRPr="003E4A1B">
        <w:t>Die Kommission sollte sofort geltende Durchführungsrechtsakte erlassen, wenn dies in hinreichend begründeten Fällen im Zusammenhang mit … [</w:t>
      </w:r>
      <w:r w:rsidR="00B93FDF" w:rsidRPr="003E4A1B">
        <w:rPr>
          <w:rFonts w:ascii="Verdana" w:hAnsi="Verdana"/>
          <w:sz w:val="20"/>
        </w:rPr>
        <w:t>in den einschlägigen Bestimmungen des Basisrechtsakts aufgeführte Durchführungsbefugnisse</w:t>
      </w:r>
      <w:r w:rsidR="00B93FDF" w:rsidRPr="003E4A1B">
        <w:t>] aus Gründen äußerster Dringlichkeit erforderlich ist.</w:t>
      </w:r>
      <w:r w:rsidR="00933FD8" w:rsidRPr="003E4A1B">
        <w:t>“</w:t>
      </w:r>
    </w:p>
    <w:p w:rsidR="00FF584A" w:rsidRPr="003E4A1B" w:rsidRDefault="00FF584A" w:rsidP="006655DA">
      <w:pPr>
        <w:pStyle w:val="Heading4new"/>
        <w:tabs>
          <w:tab w:val="left" w:pos="1418"/>
        </w:tabs>
        <w:spacing w:after="240"/>
        <w:ind w:left="1418" w:hanging="1418"/>
        <w:rPr>
          <w:u w:val="single"/>
        </w:rPr>
      </w:pPr>
      <w:bookmarkStart w:id="112" w:name="_Ref388949237"/>
      <w:bookmarkStart w:id="113" w:name="_Toc389642350"/>
      <w:bookmarkStart w:id="114" w:name="_Toc428455666"/>
      <w:bookmarkStart w:id="115" w:name="_Toc428455901"/>
      <w:bookmarkStart w:id="116" w:name="_Toc429733727"/>
      <w:bookmarkStart w:id="117" w:name="_Toc429733929"/>
      <w:bookmarkStart w:id="118" w:name="_Toc5896785"/>
      <w:bookmarkStart w:id="119" w:name="C_2_1_2"/>
      <w:r w:rsidRPr="003E4A1B">
        <w:lastRenderedPageBreak/>
        <w:t>Arti</w:t>
      </w:r>
      <w:bookmarkEnd w:id="112"/>
      <w:bookmarkEnd w:id="113"/>
      <w:r w:rsidR="00C40356" w:rsidRPr="003E4A1B">
        <w:t>kel</w:t>
      </w:r>
      <w:bookmarkEnd w:id="114"/>
      <w:bookmarkEnd w:id="115"/>
      <w:bookmarkEnd w:id="116"/>
      <w:bookmarkEnd w:id="117"/>
      <w:bookmarkEnd w:id="118"/>
    </w:p>
    <w:bookmarkEnd w:id="119"/>
    <w:p w:rsidR="00FF584A" w:rsidRPr="003E4A1B" w:rsidRDefault="00B93FDF" w:rsidP="00425A34">
      <w:pPr>
        <w:spacing w:after="240" w:line="240" w:lineRule="auto"/>
        <w:jc w:val="both"/>
        <w:outlineLvl w:val="0"/>
        <w:rPr>
          <w:rFonts w:ascii="Verdana" w:hAnsi="Verdana"/>
        </w:rPr>
      </w:pPr>
      <w:r w:rsidRPr="003E4A1B">
        <w:rPr>
          <w:rFonts w:ascii="Verdana" w:hAnsi="Verdana"/>
        </w:rPr>
        <w:t>Die zwingend erforderlichen Bestimmungen für die Übertragung von Durchfüh</w:t>
      </w:r>
      <w:r w:rsidR="00D40D7D" w:rsidRPr="003E4A1B">
        <w:rPr>
          <w:rFonts w:ascii="Verdana" w:hAnsi="Verdana"/>
        </w:rPr>
        <w:t>r</w:t>
      </w:r>
      <w:r w:rsidRPr="003E4A1B">
        <w:rPr>
          <w:rFonts w:ascii="Verdana" w:hAnsi="Verdana"/>
        </w:rPr>
        <w:t>ungsbefugnissen enthalten zwei Elemente:</w:t>
      </w:r>
    </w:p>
    <w:p w:rsidR="00FF584A" w:rsidRPr="003E4A1B" w:rsidRDefault="00FF584A" w:rsidP="00425A34">
      <w:pPr>
        <w:spacing w:after="240" w:line="240" w:lineRule="auto"/>
        <w:jc w:val="both"/>
        <w:outlineLvl w:val="0"/>
        <w:rPr>
          <w:rFonts w:ascii="Verdana" w:hAnsi="Verdana"/>
        </w:rPr>
      </w:pPr>
      <w:r w:rsidRPr="003E4A1B">
        <w:rPr>
          <w:rFonts w:ascii="Verdana" w:hAnsi="Verdana"/>
        </w:rPr>
        <w:t>–</w:t>
      </w:r>
      <w:r w:rsidRPr="003E4A1B">
        <w:rPr>
          <w:rFonts w:ascii="Verdana" w:hAnsi="Verdana"/>
        </w:rPr>
        <w:tab/>
      </w:r>
      <w:r w:rsidR="00B93FDF" w:rsidRPr="003E4A1B">
        <w:rPr>
          <w:rFonts w:ascii="Verdana" w:hAnsi="Verdana"/>
        </w:rPr>
        <w:t xml:space="preserve">die </w:t>
      </w:r>
      <w:r w:rsidR="00D40D7D" w:rsidRPr="003E4A1B">
        <w:rPr>
          <w:rFonts w:ascii="Verdana" w:hAnsi="Verdana"/>
        </w:rPr>
        <w:t>Ü</w:t>
      </w:r>
      <w:r w:rsidR="00B93FDF" w:rsidRPr="003E4A1B">
        <w:rPr>
          <w:rFonts w:ascii="Verdana" w:hAnsi="Verdana"/>
        </w:rPr>
        <w:t xml:space="preserve">bertragung </w:t>
      </w:r>
      <w:r w:rsidR="00D40D7D" w:rsidRPr="003E4A1B">
        <w:rPr>
          <w:rFonts w:ascii="Verdana" w:hAnsi="Verdana"/>
        </w:rPr>
        <w:t xml:space="preserve">der Durchführungsbefugnisse </w:t>
      </w:r>
      <w:r w:rsidR="00B93FDF" w:rsidRPr="003E4A1B">
        <w:rPr>
          <w:rFonts w:ascii="Verdana" w:hAnsi="Verdana"/>
        </w:rPr>
        <w:t>selbst</w:t>
      </w:r>
      <w:r w:rsidRPr="003E4A1B">
        <w:rPr>
          <w:rFonts w:ascii="Verdana" w:hAnsi="Verdana"/>
        </w:rPr>
        <w:t>;</w:t>
      </w:r>
    </w:p>
    <w:p w:rsidR="00FF584A" w:rsidRPr="003E4A1B" w:rsidRDefault="00FF584A" w:rsidP="00425A34">
      <w:pPr>
        <w:spacing w:after="240" w:line="240" w:lineRule="auto"/>
        <w:ind w:left="567" w:hanging="567"/>
        <w:jc w:val="both"/>
        <w:outlineLvl w:val="0"/>
        <w:rPr>
          <w:rFonts w:ascii="Verdana" w:hAnsi="Verdana"/>
        </w:rPr>
      </w:pPr>
      <w:r w:rsidRPr="003E4A1B">
        <w:rPr>
          <w:rFonts w:ascii="Verdana" w:hAnsi="Verdana"/>
        </w:rPr>
        <w:t>–</w:t>
      </w:r>
      <w:r w:rsidRPr="003E4A1B">
        <w:rPr>
          <w:rFonts w:ascii="Verdana" w:hAnsi="Verdana"/>
        </w:rPr>
        <w:tab/>
      </w:r>
      <w:r w:rsidR="004278A6" w:rsidRPr="003E4A1B">
        <w:rPr>
          <w:rFonts w:ascii="Verdana" w:hAnsi="Verdana"/>
        </w:rPr>
        <w:tab/>
      </w:r>
      <w:r w:rsidR="00D40D7D" w:rsidRPr="003E4A1B">
        <w:rPr>
          <w:rFonts w:ascii="Verdana" w:hAnsi="Verdana"/>
        </w:rPr>
        <w:t xml:space="preserve">die </w:t>
      </w:r>
      <w:r w:rsidR="00CC1F69" w:rsidRPr="003E4A1B">
        <w:rPr>
          <w:rFonts w:ascii="Verdana" w:hAnsi="Verdana"/>
        </w:rPr>
        <w:t>Einzelheiten</w:t>
      </w:r>
      <w:r w:rsidR="00D40D7D" w:rsidRPr="003E4A1B">
        <w:rPr>
          <w:rFonts w:ascii="Verdana" w:hAnsi="Verdana"/>
        </w:rPr>
        <w:t xml:space="preserve"> des anzuwendenden Verfahrens bei der Ausübung dieser Befugnis</w:t>
      </w:r>
      <w:r w:rsidR="00563B1E" w:rsidRPr="003E4A1B">
        <w:rPr>
          <w:rFonts w:ascii="Verdana" w:hAnsi="Verdana"/>
        </w:rPr>
        <w:t>se</w:t>
      </w:r>
      <w:r w:rsidRPr="003E4A1B">
        <w:rPr>
          <w:rFonts w:ascii="Verdana" w:hAnsi="Verdana"/>
        </w:rPr>
        <w:t>.</w:t>
      </w:r>
    </w:p>
    <w:p w:rsidR="00D40D7D" w:rsidRPr="003E4A1B" w:rsidRDefault="00D40D7D" w:rsidP="00425A34">
      <w:pPr>
        <w:spacing w:after="240" w:line="240" w:lineRule="auto"/>
        <w:jc w:val="both"/>
        <w:outlineLvl w:val="0"/>
        <w:rPr>
          <w:rFonts w:ascii="Verdana" w:hAnsi="Verdana"/>
        </w:rPr>
      </w:pPr>
      <w:r w:rsidRPr="003E4A1B">
        <w:rPr>
          <w:rFonts w:ascii="Verdana" w:hAnsi="Verdana"/>
        </w:rPr>
        <w:t xml:space="preserve">Die Bestimmungen zur Übertragung von Durchführungsbefugnissen selbst können </w:t>
      </w:r>
      <w:r w:rsidR="00AD0A64" w:rsidRPr="003E4A1B">
        <w:rPr>
          <w:rFonts w:ascii="Verdana" w:hAnsi="Verdana"/>
        </w:rPr>
        <w:t>im Text in unmittelbarer</w:t>
      </w:r>
      <w:r w:rsidRPr="003E4A1B">
        <w:rPr>
          <w:rFonts w:ascii="Verdana" w:hAnsi="Verdana"/>
        </w:rPr>
        <w:t xml:space="preserve"> Nähe </w:t>
      </w:r>
      <w:r w:rsidR="00AD0A64" w:rsidRPr="003E4A1B">
        <w:rPr>
          <w:rFonts w:ascii="Verdana" w:hAnsi="Verdana"/>
        </w:rPr>
        <w:t xml:space="preserve">zu den </w:t>
      </w:r>
      <w:r w:rsidRPr="003E4A1B">
        <w:rPr>
          <w:rFonts w:ascii="Verdana" w:hAnsi="Verdana"/>
        </w:rPr>
        <w:t xml:space="preserve">dazugehörigen materiell-rechtlichen Bestimmungen </w:t>
      </w:r>
      <w:r w:rsidR="00CC1F69" w:rsidRPr="003E4A1B">
        <w:rPr>
          <w:rFonts w:ascii="Verdana" w:hAnsi="Verdana"/>
        </w:rPr>
        <w:t>steh</w:t>
      </w:r>
      <w:r w:rsidRPr="003E4A1B">
        <w:rPr>
          <w:rFonts w:ascii="Verdana" w:hAnsi="Verdana"/>
        </w:rPr>
        <w:t xml:space="preserve">en, </w:t>
      </w:r>
      <w:r w:rsidR="00AD0A64" w:rsidRPr="003E4A1B">
        <w:rPr>
          <w:rFonts w:ascii="Verdana" w:hAnsi="Verdana"/>
        </w:rPr>
        <w:t>am</w:t>
      </w:r>
      <w:r w:rsidRPr="003E4A1B">
        <w:rPr>
          <w:rFonts w:ascii="Verdana" w:hAnsi="Verdana"/>
        </w:rPr>
        <w:t xml:space="preserve"> Ende der Obergliederung (Teil, Titel, Kapitel oder Abschnitt) </w:t>
      </w:r>
      <w:r w:rsidR="00AD0A64" w:rsidRPr="003E4A1B">
        <w:rPr>
          <w:rFonts w:ascii="Verdana" w:hAnsi="Verdana"/>
        </w:rPr>
        <w:t xml:space="preserve">dieser materiell-rechtlichen Bestimmungen </w:t>
      </w:r>
      <w:r w:rsidRPr="003E4A1B">
        <w:rPr>
          <w:rFonts w:ascii="Verdana" w:hAnsi="Verdana"/>
        </w:rPr>
        <w:t xml:space="preserve">oder </w:t>
      </w:r>
      <w:r w:rsidR="00AD0A64" w:rsidRPr="003E4A1B">
        <w:rPr>
          <w:rFonts w:ascii="Verdana" w:hAnsi="Verdana"/>
        </w:rPr>
        <w:t>am</w:t>
      </w:r>
      <w:r w:rsidRPr="003E4A1B">
        <w:rPr>
          <w:rFonts w:ascii="Verdana" w:hAnsi="Verdana"/>
        </w:rPr>
        <w:t xml:space="preserve"> Ende des Rechtsakts. Auf jeden Fall ist darauf zu achten, dass dieselbe Befugnis nicht an mehr</w:t>
      </w:r>
      <w:r w:rsidR="00AD0A64" w:rsidRPr="003E4A1B">
        <w:rPr>
          <w:rFonts w:ascii="Verdana" w:hAnsi="Verdana"/>
        </w:rPr>
        <w:t>eren</w:t>
      </w:r>
      <w:r w:rsidRPr="003E4A1B">
        <w:rPr>
          <w:rFonts w:ascii="Verdana" w:hAnsi="Verdana"/>
        </w:rPr>
        <w:t xml:space="preserve"> </w:t>
      </w:r>
      <w:r w:rsidR="005C4C3C" w:rsidRPr="003E4A1B">
        <w:rPr>
          <w:rFonts w:ascii="Verdana" w:hAnsi="Verdana"/>
        </w:rPr>
        <w:t>Stelle</w:t>
      </w:r>
      <w:r w:rsidR="00AD0A64" w:rsidRPr="003E4A1B">
        <w:rPr>
          <w:rFonts w:ascii="Verdana" w:hAnsi="Verdana"/>
        </w:rPr>
        <w:t>n</w:t>
      </w:r>
      <w:r w:rsidR="005C4C3C" w:rsidRPr="003E4A1B">
        <w:rPr>
          <w:rFonts w:ascii="Verdana" w:hAnsi="Verdana"/>
        </w:rPr>
        <w:t xml:space="preserve"> übertragen wird.</w:t>
      </w:r>
    </w:p>
    <w:p w:rsidR="00D40D7D" w:rsidRPr="003E4A1B" w:rsidRDefault="00D40D7D" w:rsidP="00D40D7D">
      <w:pPr>
        <w:autoSpaceDE w:val="0"/>
        <w:autoSpaceDN w:val="0"/>
        <w:adjustRightInd w:val="0"/>
        <w:spacing w:after="240" w:line="240" w:lineRule="auto"/>
        <w:jc w:val="both"/>
        <w:outlineLvl w:val="0"/>
        <w:rPr>
          <w:rFonts w:ascii="Verdana" w:hAnsi="Verdana"/>
        </w:rPr>
      </w:pPr>
      <w:r w:rsidRPr="003E4A1B">
        <w:rPr>
          <w:rFonts w:ascii="Verdana" w:hAnsi="Verdana"/>
        </w:rPr>
        <w:t xml:space="preserve">Die Bestimmungen, die die </w:t>
      </w:r>
      <w:r w:rsidR="00CC1F69" w:rsidRPr="003E4A1B">
        <w:rPr>
          <w:rFonts w:ascii="Verdana" w:hAnsi="Verdana"/>
        </w:rPr>
        <w:t>Einzelheiten</w:t>
      </w:r>
      <w:r w:rsidRPr="003E4A1B">
        <w:rPr>
          <w:rFonts w:ascii="Verdana" w:hAnsi="Verdana"/>
        </w:rPr>
        <w:t xml:space="preserve"> des Verfahrens festlegen, </w:t>
      </w:r>
      <w:r w:rsidR="00CC1F69" w:rsidRPr="003E4A1B">
        <w:rPr>
          <w:rFonts w:ascii="Verdana" w:hAnsi="Verdana"/>
        </w:rPr>
        <w:t>stehen am</w:t>
      </w:r>
      <w:r w:rsidRPr="003E4A1B">
        <w:rPr>
          <w:rFonts w:ascii="Verdana" w:hAnsi="Verdana"/>
        </w:rPr>
        <w:t xml:space="preserve"> Ende des Rechtsakts.</w:t>
      </w:r>
    </w:p>
    <w:p w:rsidR="00FF584A" w:rsidRPr="003E4A1B" w:rsidRDefault="00685934" w:rsidP="00D40D7D">
      <w:pPr>
        <w:autoSpaceDE w:val="0"/>
        <w:autoSpaceDN w:val="0"/>
        <w:adjustRightInd w:val="0"/>
        <w:spacing w:after="240" w:line="240" w:lineRule="auto"/>
        <w:ind w:left="567" w:hanging="567"/>
        <w:jc w:val="both"/>
        <w:outlineLvl w:val="0"/>
        <w:rPr>
          <w:rFonts w:ascii="Verdana" w:hAnsi="Verdana"/>
          <w:bCs/>
          <w:iCs/>
        </w:rPr>
      </w:pPr>
      <w:r w:rsidRPr="003E4A1B">
        <w:rPr>
          <w:rFonts w:ascii="Verdana" w:hAnsi="Verdana"/>
          <w:bCs/>
          <w:iCs/>
        </w:rPr>
        <w:t>1.</w:t>
      </w:r>
      <w:r w:rsidRPr="003E4A1B">
        <w:rPr>
          <w:rFonts w:ascii="Verdana" w:hAnsi="Verdana"/>
          <w:bCs/>
          <w:iCs/>
        </w:rPr>
        <w:tab/>
        <w:t>Artikel</w:t>
      </w:r>
      <w:r w:rsidR="00FF584A" w:rsidRPr="003E4A1B">
        <w:rPr>
          <w:rFonts w:ascii="Verdana" w:hAnsi="Verdana"/>
          <w:bCs/>
          <w:iCs/>
        </w:rPr>
        <w:t xml:space="preserve"> X</w:t>
      </w:r>
    </w:p>
    <w:p w:rsidR="00FF584A" w:rsidRPr="003E4A1B" w:rsidRDefault="00FF584A" w:rsidP="006655DA">
      <w:pPr>
        <w:autoSpaceDE w:val="0"/>
        <w:autoSpaceDN w:val="0"/>
        <w:adjustRightInd w:val="0"/>
        <w:spacing w:after="240" w:line="240" w:lineRule="auto"/>
        <w:ind w:left="1134" w:hanging="567"/>
        <w:jc w:val="both"/>
        <w:outlineLvl w:val="0"/>
        <w:rPr>
          <w:rFonts w:ascii="Verdana" w:hAnsi="Verdana"/>
          <w:iCs/>
        </w:rPr>
      </w:pPr>
      <w:r w:rsidRPr="003E4A1B">
        <w:rPr>
          <w:rFonts w:ascii="Verdana" w:hAnsi="Verdana"/>
          <w:iCs/>
        </w:rPr>
        <w:t>A.</w:t>
      </w:r>
      <w:r w:rsidRPr="003E4A1B">
        <w:rPr>
          <w:rFonts w:ascii="Verdana" w:hAnsi="Verdana"/>
          <w:iCs/>
        </w:rPr>
        <w:tab/>
      </w:r>
      <w:r w:rsidR="00685934" w:rsidRPr="003E4A1B">
        <w:rPr>
          <w:rFonts w:ascii="Verdana" w:hAnsi="Verdana"/>
          <w:iCs/>
        </w:rPr>
        <w:t>Zwingend erforderlicher Artikel (Artikel, mit dem der Kommission Durchführungsbefugnisse übertragen werden</w:t>
      </w:r>
      <w:r w:rsidRPr="003E4A1B">
        <w:rPr>
          <w:rStyle w:val="FootnoteReference"/>
          <w:rFonts w:ascii="Verdana" w:hAnsi="Verdana"/>
          <w:b w:val="0"/>
          <w:iCs/>
        </w:rPr>
        <w:footnoteReference w:id="6"/>
      </w:r>
      <w:r w:rsidRPr="003E4A1B">
        <w:rPr>
          <w:rFonts w:ascii="Verdana" w:hAnsi="Verdana"/>
          <w:iCs/>
        </w:rPr>
        <w:t xml:space="preserve">) </w:t>
      </w:r>
    </w:p>
    <w:p w:rsidR="00FF584A" w:rsidRPr="003E4A1B" w:rsidRDefault="00505C19" w:rsidP="006655DA">
      <w:pPr>
        <w:autoSpaceDE w:val="0"/>
        <w:autoSpaceDN w:val="0"/>
        <w:adjustRightInd w:val="0"/>
        <w:spacing w:after="240" w:line="240" w:lineRule="auto"/>
        <w:ind w:left="567"/>
        <w:jc w:val="center"/>
        <w:outlineLvl w:val="0"/>
        <w:rPr>
          <w:i/>
        </w:rPr>
      </w:pPr>
      <w:r w:rsidRPr="003E4A1B">
        <w:rPr>
          <w:i/>
        </w:rPr>
        <w:t>„</w:t>
      </w:r>
      <w:r w:rsidR="00685934" w:rsidRPr="003E4A1B">
        <w:rPr>
          <w:i/>
        </w:rPr>
        <w:t>Artik</w:t>
      </w:r>
      <w:r w:rsidR="00FF584A" w:rsidRPr="003E4A1B">
        <w:rPr>
          <w:i/>
        </w:rPr>
        <w:t>e</w:t>
      </w:r>
      <w:r w:rsidR="00685934" w:rsidRPr="003E4A1B">
        <w:rPr>
          <w:i/>
        </w:rPr>
        <w:t>l</w:t>
      </w:r>
      <w:r w:rsidR="00FF584A" w:rsidRPr="003E4A1B">
        <w:rPr>
          <w:i/>
        </w:rPr>
        <w:t xml:space="preserve"> </w:t>
      </w:r>
      <w:r w:rsidR="008101C8" w:rsidRPr="003E4A1B">
        <w:rPr>
          <w:i/>
        </w:rPr>
        <w:t>[</w:t>
      </w:r>
      <w:r w:rsidR="00FF584A" w:rsidRPr="003E4A1B">
        <w:rPr>
          <w:i/>
        </w:rPr>
        <w:t>X</w:t>
      </w:r>
      <w:r w:rsidR="008101C8" w:rsidRPr="003E4A1B">
        <w:rPr>
          <w:i/>
        </w:rPr>
        <w:t>]</w:t>
      </w:r>
    </w:p>
    <w:p w:rsidR="00FF584A" w:rsidRPr="003E4A1B" w:rsidRDefault="00FF584A" w:rsidP="006655DA">
      <w:pPr>
        <w:autoSpaceDE w:val="0"/>
        <w:autoSpaceDN w:val="0"/>
        <w:adjustRightInd w:val="0"/>
        <w:spacing w:after="240" w:line="240" w:lineRule="auto"/>
        <w:ind w:left="567"/>
        <w:jc w:val="both"/>
      </w:pPr>
      <w:r w:rsidRPr="003E4A1B">
        <w:rPr>
          <w:i/>
          <w:iCs/>
        </w:rPr>
        <w:t xml:space="preserve">… </w:t>
      </w:r>
      <w:r w:rsidRPr="003E4A1B">
        <w:rPr>
          <w:rFonts w:ascii="Verdana" w:hAnsi="Verdana"/>
          <w:sz w:val="20"/>
          <w:szCs w:val="20"/>
        </w:rPr>
        <w:t>[</w:t>
      </w:r>
      <w:r w:rsidR="00685934" w:rsidRPr="003E4A1B">
        <w:rPr>
          <w:rFonts w:ascii="Verdana" w:hAnsi="Verdana"/>
          <w:sz w:val="20"/>
          <w:szCs w:val="20"/>
        </w:rPr>
        <w:t>Beschreibung der Durchführungsrechtsakte</w:t>
      </w:r>
      <w:r w:rsidRPr="003E4A1B">
        <w:rPr>
          <w:rFonts w:ascii="Verdana" w:hAnsi="Verdana"/>
          <w:sz w:val="20"/>
          <w:szCs w:val="20"/>
        </w:rPr>
        <w:t>]</w:t>
      </w:r>
      <w:r w:rsidRPr="003E4A1B">
        <w:t xml:space="preserve">. </w:t>
      </w:r>
      <w:r w:rsidR="00685934" w:rsidRPr="003E4A1B">
        <w:t xml:space="preserve">Diese Durchführungsrechtsakte werden gemäß dem in Artikel </w:t>
      </w:r>
      <w:r w:rsidR="00F11A45" w:rsidRPr="003E4A1B">
        <w:t>[</w:t>
      </w:r>
      <w:r w:rsidR="00685934" w:rsidRPr="003E4A1B">
        <w:t>Y</w:t>
      </w:r>
      <w:r w:rsidR="00F11A45" w:rsidRPr="003E4A1B">
        <w:t>]</w:t>
      </w:r>
      <w:r w:rsidR="00685934" w:rsidRPr="003E4A1B">
        <w:t xml:space="preserve"> Absatz </w:t>
      </w:r>
      <w:r w:rsidR="00F11A45" w:rsidRPr="003E4A1B">
        <w:t>[</w:t>
      </w:r>
      <w:r w:rsidR="00685934" w:rsidRPr="003E4A1B">
        <w:t>y</w:t>
      </w:r>
      <w:r w:rsidR="00F11A45" w:rsidRPr="003E4A1B">
        <w:t>]</w:t>
      </w:r>
      <w:r w:rsidR="00685934" w:rsidRPr="003E4A1B">
        <w:t xml:space="preserve"> genannten </w:t>
      </w:r>
      <w:r w:rsidR="00F11A45" w:rsidRPr="003E4A1B">
        <w:t>[</w:t>
      </w:r>
      <w:r w:rsidR="00685934" w:rsidRPr="003E4A1B">
        <w:t>Beratungs</w:t>
      </w:r>
      <w:r w:rsidR="00F11A45" w:rsidRPr="003E4A1B">
        <w:t>verfahren/</w:t>
      </w:r>
      <w:r w:rsidR="00685934" w:rsidRPr="003E4A1B">
        <w:t>Prüf</w:t>
      </w:r>
      <w:r w:rsidR="00F11A45" w:rsidRPr="003E4A1B">
        <w:t>v</w:t>
      </w:r>
      <w:r w:rsidR="00685934" w:rsidRPr="003E4A1B">
        <w:t>erfahren</w:t>
      </w:r>
      <w:r w:rsidR="00F11A45" w:rsidRPr="003E4A1B">
        <w:t>]</w:t>
      </w:r>
      <w:r w:rsidR="00685934" w:rsidRPr="003E4A1B">
        <w:t xml:space="preserve"> erlassen</w:t>
      </w:r>
      <w:r w:rsidRPr="003E4A1B">
        <w:t>.</w:t>
      </w:r>
      <w:r w:rsidR="00933FD8" w:rsidRPr="003E4A1B">
        <w:t>“</w:t>
      </w:r>
    </w:p>
    <w:p w:rsidR="00FF584A" w:rsidRPr="003E4A1B" w:rsidRDefault="00FF584A" w:rsidP="006655DA">
      <w:pPr>
        <w:autoSpaceDE w:val="0"/>
        <w:autoSpaceDN w:val="0"/>
        <w:adjustRightInd w:val="0"/>
        <w:spacing w:after="240" w:line="240" w:lineRule="auto"/>
        <w:ind w:left="1134" w:hanging="567"/>
        <w:jc w:val="both"/>
        <w:outlineLvl w:val="0"/>
        <w:rPr>
          <w:rFonts w:ascii="Verdana" w:hAnsi="Verdana"/>
          <w:iCs/>
        </w:rPr>
      </w:pPr>
      <w:r w:rsidRPr="003E4A1B">
        <w:rPr>
          <w:rFonts w:ascii="Verdana" w:hAnsi="Verdana"/>
          <w:iCs/>
        </w:rPr>
        <w:t>B.</w:t>
      </w:r>
      <w:r w:rsidRPr="003E4A1B">
        <w:rPr>
          <w:rFonts w:ascii="Verdana" w:hAnsi="Verdana"/>
          <w:iCs/>
        </w:rPr>
        <w:tab/>
      </w:r>
      <w:r w:rsidR="00685934" w:rsidRPr="003E4A1B">
        <w:rPr>
          <w:rFonts w:ascii="Verdana" w:hAnsi="Verdana"/>
          <w:iCs/>
        </w:rPr>
        <w:t>Gegebenenfalls erforderlicher Artikel (wonach auch sofort geltende Durchführungsrechtsakte erlassen werden können)</w:t>
      </w:r>
    </w:p>
    <w:p w:rsidR="00FF584A" w:rsidRPr="003E4A1B" w:rsidRDefault="00505C19" w:rsidP="006655DA">
      <w:pPr>
        <w:autoSpaceDE w:val="0"/>
        <w:autoSpaceDN w:val="0"/>
        <w:adjustRightInd w:val="0"/>
        <w:spacing w:after="240" w:line="240" w:lineRule="auto"/>
        <w:ind w:left="567"/>
        <w:jc w:val="center"/>
        <w:outlineLvl w:val="0"/>
        <w:rPr>
          <w:i/>
        </w:rPr>
      </w:pPr>
      <w:r w:rsidRPr="003E4A1B">
        <w:rPr>
          <w:i/>
        </w:rPr>
        <w:t>„</w:t>
      </w:r>
      <w:r w:rsidR="00FF584A" w:rsidRPr="003E4A1B">
        <w:rPr>
          <w:i/>
        </w:rPr>
        <w:t>Arti</w:t>
      </w:r>
      <w:r w:rsidR="00EF68F4" w:rsidRPr="003E4A1B">
        <w:rPr>
          <w:i/>
        </w:rPr>
        <w:t>kel</w:t>
      </w:r>
      <w:r w:rsidR="00FF584A" w:rsidRPr="003E4A1B">
        <w:rPr>
          <w:i/>
        </w:rPr>
        <w:t xml:space="preserve"> </w:t>
      </w:r>
      <w:r w:rsidR="008101C8" w:rsidRPr="003E4A1B">
        <w:rPr>
          <w:i/>
        </w:rPr>
        <w:t>[</w:t>
      </w:r>
      <w:r w:rsidR="00FF584A" w:rsidRPr="003E4A1B">
        <w:rPr>
          <w:i/>
        </w:rPr>
        <w:t>X</w:t>
      </w:r>
      <w:r w:rsidR="008101C8" w:rsidRPr="003E4A1B">
        <w:rPr>
          <w:i/>
        </w:rPr>
        <w:t>]</w:t>
      </w:r>
    </w:p>
    <w:p w:rsidR="00685934" w:rsidRPr="003E4A1B" w:rsidRDefault="00FF584A" w:rsidP="00685934">
      <w:pPr>
        <w:autoSpaceDE w:val="0"/>
        <w:autoSpaceDN w:val="0"/>
        <w:adjustRightInd w:val="0"/>
        <w:spacing w:after="240" w:line="240" w:lineRule="auto"/>
        <w:ind w:left="567"/>
        <w:jc w:val="both"/>
      </w:pPr>
      <w:r w:rsidRPr="003E4A1B">
        <w:t xml:space="preserve"> … </w:t>
      </w:r>
      <w:r w:rsidRPr="003E4A1B">
        <w:rPr>
          <w:rFonts w:ascii="Verdana" w:hAnsi="Verdana"/>
          <w:sz w:val="20"/>
          <w:szCs w:val="20"/>
        </w:rPr>
        <w:t>[</w:t>
      </w:r>
      <w:r w:rsidR="00685934" w:rsidRPr="003E4A1B">
        <w:rPr>
          <w:rFonts w:ascii="Verdana" w:hAnsi="Verdana"/>
          <w:sz w:val="20"/>
          <w:szCs w:val="20"/>
        </w:rPr>
        <w:t>Beschreibung der Durchführungsrechtsakte</w:t>
      </w:r>
      <w:r w:rsidRPr="003E4A1B">
        <w:rPr>
          <w:rFonts w:ascii="Verdana" w:hAnsi="Verdana"/>
          <w:sz w:val="20"/>
          <w:szCs w:val="20"/>
        </w:rPr>
        <w:t>]</w:t>
      </w:r>
      <w:r w:rsidRPr="003E4A1B">
        <w:t>.</w:t>
      </w:r>
      <w:r w:rsidRPr="003E4A1B" w:rsidDel="003720A4">
        <w:t xml:space="preserve"> </w:t>
      </w:r>
      <w:r w:rsidR="00685934" w:rsidRPr="003E4A1B">
        <w:t xml:space="preserve">Diese Durchführungsrechtsakte werden gemäß dem in Artikel </w:t>
      </w:r>
      <w:r w:rsidR="008101C8" w:rsidRPr="003E4A1B">
        <w:t>[</w:t>
      </w:r>
      <w:r w:rsidR="00685934" w:rsidRPr="003E4A1B">
        <w:t>Y</w:t>
      </w:r>
      <w:r w:rsidR="008101C8" w:rsidRPr="003E4A1B">
        <w:t>]</w:t>
      </w:r>
      <w:r w:rsidR="00685934" w:rsidRPr="003E4A1B">
        <w:t xml:space="preserve"> Absatz </w:t>
      </w:r>
      <w:r w:rsidR="008101C8" w:rsidRPr="003E4A1B">
        <w:t>[</w:t>
      </w:r>
      <w:r w:rsidR="00685934" w:rsidRPr="003E4A1B">
        <w:t>y</w:t>
      </w:r>
      <w:r w:rsidR="008101C8" w:rsidRPr="003E4A1B">
        <w:t>]</w:t>
      </w:r>
      <w:r w:rsidR="00685934" w:rsidRPr="003E4A1B">
        <w:t xml:space="preserve"> genannten </w:t>
      </w:r>
      <w:r w:rsidR="008101C8" w:rsidRPr="003E4A1B">
        <w:t>[</w:t>
      </w:r>
      <w:r w:rsidR="00685934" w:rsidRPr="003E4A1B">
        <w:t>Beratungs</w:t>
      </w:r>
      <w:r w:rsidR="008101C8" w:rsidRPr="003E4A1B">
        <w:t>verfahren/</w:t>
      </w:r>
      <w:r w:rsidR="00685934" w:rsidRPr="003E4A1B">
        <w:t>Prüf</w:t>
      </w:r>
      <w:r w:rsidR="008101C8" w:rsidRPr="003E4A1B">
        <w:t>v</w:t>
      </w:r>
      <w:r w:rsidR="00685934" w:rsidRPr="003E4A1B">
        <w:t>erfahren</w:t>
      </w:r>
      <w:r w:rsidR="008101C8" w:rsidRPr="003E4A1B">
        <w:t>]</w:t>
      </w:r>
      <w:r w:rsidR="00685934" w:rsidRPr="003E4A1B">
        <w:t xml:space="preserve"> erlassen.</w:t>
      </w:r>
    </w:p>
    <w:p w:rsidR="00FF584A" w:rsidRPr="003E4A1B" w:rsidRDefault="00685934" w:rsidP="00685934">
      <w:pPr>
        <w:autoSpaceDE w:val="0"/>
        <w:autoSpaceDN w:val="0"/>
        <w:adjustRightInd w:val="0"/>
        <w:spacing w:after="240" w:line="240" w:lineRule="auto"/>
        <w:ind w:left="567"/>
        <w:jc w:val="both"/>
      </w:pPr>
      <w:r w:rsidRPr="003E4A1B">
        <w:t xml:space="preserve">In hinreichend begründeten Fällen äußerster Dringlichkeit (im Zusammenhang mit ...) erlässt die Kommission gemäß dem in Artikel </w:t>
      </w:r>
      <w:r w:rsidR="00F11A45" w:rsidRPr="003E4A1B">
        <w:t>[</w:t>
      </w:r>
      <w:r w:rsidRPr="003E4A1B">
        <w:t>Y</w:t>
      </w:r>
      <w:r w:rsidR="00F11A45" w:rsidRPr="003E4A1B">
        <w:t>]</w:t>
      </w:r>
      <w:r w:rsidRPr="003E4A1B">
        <w:t xml:space="preserve"> Absatz </w:t>
      </w:r>
      <w:r w:rsidR="00F11A45" w:rsidRPr="003E4A1B">
        <w:t>[</w:t>
      </w:r>
      <w:r w:rsidRPr="003E4A1B">
        <w:t>z</w:t>
      </w:r>
      <w:r w:rsidR="00F11A45" w:rsidRPr="003E4A1B">
        <w:t>]</w:t>
      </w:r>
      <w:r w:rsidRPr="003E4A1B">
        <w:t xml:space="preserve"> genannten Verfahren sofort geltende Durchführungsrechtsakte.</w:t>
      </w:r>
      <w:r w:rsidR="00933FD8" w:rsidRPr="003E4A1B">
        <w:t>“</w:t>
      </w:r>
      <w:r w:rsidR="00FF584A" w:rsidRPr="003E4A1B">
        <w:rPr>
          <w:rStyle w:val="FootnoteReference"/>
          <w:b w:val="0"/>
        </w:rPr>
        <w:footnoteReference w:id="7"/>
      </w:r>
    </w:p>
    <w:p w:rsidR="00FF584A" w:rsidRPr="003E4A1B" w:rsidRDefault="00685934" w:rsidP="006655DA">
      <w:pPr>
        <w:autoSpaceDE w:val="0"/>
        <w:autoSpaceDN w:val="0"/>
        <w:adjustRightInd w:val="0"/>
        <w:spacing w:after="240" w:line="240" w:lineRule="auto"/>
        <w:ind w:left="567"/>
        <w:jc w:val="both"/>
        <w:rPr>
          <w:rFonts w:ascii="Verdana" w:hAnsi="Verdana"/>
          <w:iCs/>
          <w:sz w:val="20"/>
          <w:szCs w:val="20"/>
        </w:rPr>
      </w:pPr>
      <w:r w:rsidRPr="003E4A1B">
        <w:rPr>
          <w:rFonts w:ascii="Verdana" w:hAnsi="Verdana"/>
          <w:sz w:val="20"/>
          <w:szCs w:val="20"/>
        </w:rPr>
        <w:t xml:space="preserve">Beschließt der Gesetzgeber, von der in Artikel 8 Absatz 2 der </w:t>
      </w:r>
      <w:hyperlink r:id="rId12" w:history="1">
        <w:r w:rsidRPr="003E4A1B">
          <w:rPr>
            <w:rStyle w:val="Hyperlink"/>
            <w:rFonts w:ascii="Verdana" w:hAnsi="Verdana"/>
            <w:sz w:val="20"/>
            <w:szCs w:val="20"/>
          </w:rPr>
          <w:t>Verordnung (EU) Nr. 182/2011</w:t>
        </w:r>
      </w:hyperlink>
      <w:r w:rsidRPr="003E4A1B">
        <w:rPr>
          <w:rFonts w:ascii="Verdana" w:hAnsi="Verdana"/>
          <w:sz w:val="20"/>
          <w:szCs w:val="20"/>
        </w:rPr>
        <w:t xml:space="preserve"> vorgesehenen Möglichkeit Gebrauch zu machen, in dem Basisrechtsakt eine abweichende Höchstdauer für die Geltung der sofort geltenden Durchführungsrechtsakte vorzusehen, so könnte Absatz 2 wie folgt lauten:</w:t>
      </w:r>
    </w:p>
    <w:p w:rsidR="00FF584A" w:rsidRPr="003E4A1B" w:rsidRDefault="00505C19" w:rsidP="006655DA">
      <w:pPr>
        <w:autoSpaceDE w:val="0"/>
        <w:autoSpaceDN w:val="0"/>
        <w:adjustRightInd w:val="0"/>
        <w:spacing w:after="240" w:line="240" w:lineRule="auto"/>
        <w:ind w:left="567"/>
        <w:jc w:val="center"/>
        <w:outlineLvl w:val="0"/>
        <w:rPr>
          <w:i/>
        </w:rPr>
      </w:pPr>
      <w:r w:rsidRPr="003E4A1B">
        <w:rPr>
          <w:i/>
        </w:rPr>
        <w:lastRenderedPageBreak/>
        <w:t>„</w:t>
      </w:r>
      <w:r w:rsidR="00FF584A" w:rsidRPr="003E4A1B">
        <w:rPr>
          <w:i/>
        </w:rPr>
        <w:t>Arti</w:t>
      </w:r>
      <w:r w:rsidR="00EF68F4" w:rsidRPr="003E4A1B">
        <w:rPr>
          <w:i/>
        </w:rPr>
        <w:t>kel</w:t>
      </w:r>
      <w:r w:rsidR="00FF584A" w:rsidRPr="003E4A1B">
        <w:rPr>
          <w:i/>
        </w:rPr>
        <w:t xml:space="preserve"> </w:t>
      </w:r>
      <w:r w:rsidR="00F11A45" w:rsidRPr="003E4A1B">
        <w:rPr>
          <w:i/>
        </w:rPr>
        <w:t>[</w:t>
      </w:r>
      <w:r w:rsidR="00FF584A" w:rsidRPr="003E4A1B">
        <w:rPr>
          <w:i/>
        </w:rPr>
        <w:t>X</w:t>
      </w:r>
      <w:r w:rsidR="00F11A45" w:rsidRPr="003E4A1B">
        <w:rPr>
          <w:i/>
        </w:rPr>
        <w:t>]</w:t>
      </w:r>
    </w:p>
    <w:p w:rsidR="00685934" w:rsidRPr="003E4A1B" w:rsidRDefault="00FF584A" w:rsidP="00685934">
      <w:pPr>
        <w:autoSpaceDE w:val="0"/>
        <w:autoSpaceDN w:val="0"/>
        <w:adjustRightInd w:val="0"/>
        <w:spacing w:after="240" w:line="240" w:lineRule="auto"/>
        <w:ind w:left="567"/>
        <w:jc w:val="both"/>
      </w:pPr>
      <w:r w:rsidRPr="003E4A1B">
        <w:rPr>
          <w:rFonts w:ascii="Verdana" w:hAnsi="Verdana"/>
          <w:iCs/>
          <w:sz w:val="20"/>
          <w:szCs w:val="20"/>
        </w:rPr>
        <w:t>…</w:t>
      </w:r>
      <w:r w:rsidR="007E421D" w:rsidRPr="003E4A1B">
        <w:rPr>
          <w:rFonts w:ascii="Verdana" w:hAnsi="Verdana"/>
          <w:iCs/>
          <w:sz w:val="20"/>
          <w:szCs w:val="20"/>
        </w:rPr>
        <w:t xml:space="preserve"> </w:t>
      </w:r>
      <w:r w:rsidRPr="003E4A1B">
        <w:rPr>
          <w:rFonts w:ascii="Verdana" w:hAnsi="Verdana"/>
          <w:sz w:val="20"/>
          <w:szCs w:val="20"/>
        </w:rPr>
        <w:t>[</w:t>
      </w:r>
      <w:r w:rsidR="00685934" w:rsidRPr="003E4A1B">
        <w:rPr>
          <w:rFonts w:ascii="Verdana" w:hAnsi="Verdana"/>
          <w:sz w:val="20"/>
          <w:szCs w:val="20"/>
        </w:rPr>
        <w:t>Beschreibung der Durchführungsrechtsakte</w:t>
      </w:r>
      <w:r w:rsidRPr="003E4A1B">
        <w:rPr>
          <w:rFonts w:ascii="Verdana" w:hAnsi="Verdana"/>
          <w:sz w:val="20"/>
          <w:szCs w:val="20"/>
        </w:rPr>
        <w:t>]</w:t>
      </w:r>
      <w:r w:rsidRPr="003E4A1B">
        <w:t>.</w:t>
      </w:r>
      <w:r w:rsidRPr="003E4A1B" w:rsidDel="003720A4">
        <w:t xml:space="preserve"> </w:t>
      </w:r>
      <w:r w:rsidR="00685934" w:rsidRPr="003E4A1B">
        <w:t xml:space="preserve">Diese Durchführungsrechtsakte werden gemäß dem in Artikel </w:t>
      </w:r>
      <w:r w:rsidR="008101C8" w:rsidRPr="003E4A1B">
        <w:t>[</w:t>
      </w:r>
      <w:r w:rsidR="00685934" w:rsidRPr="003E4A1B">
        <w:t>Y</w:t>
      </w:r>
      <w:r w:rsidR="008101C8" w:rsidRPr="003E4A1B">
        <w:t>]</w:t>
      </w:r>
      <w:r w:rsidR="00685934" w:rsidRPr="003E4A1B">
        <w:t xml:space="preserve"> Absatz </w:t>
      </w:r>
      <w:r w:rsidR="008101C8" w:rsidRPr="003E4A1B">
        <w:t>[</w:t>
      </w:r>
      <w:r w:rsidR="00685934" w:rsidRPr="003E4A1B">
        <w:t>y</w:t>
      </w:r>
      <w:r w:rsidR="008101C8" w:rsidRPr="003E4A1B">
        <w:t>]</w:t>
      </w:r>
      <w:r w:rsidR="00685934" w:rsidRPr="003E4A1B">
        <w:t xml:space="preserve"> genannten </w:t>
      </w:r>
      <w:r w:rsidR="008101C8" w:rsidRPr="003E4A1B">
        <w:t>[</w:t>
      </w:r>
      <w:r w:rsidR="00685934" w:rsidRPr="003E4A1B">
        <w:t>Beratungs</w:t>
      </w:r>
      <w:r w:rsidR="008101C8" w:rsidRPr="003E4A1B">
        <w:t>verfahren/</w:t>
      </w:r>
      <w:r w:rsidR="00685934" w:rsidRPr="003E4A1B">
        <w:t>Prüf</w:t>
      </w:r>
      <w:r w:rsidR="008101C8" w:rsidRPr="003E4A1B">
        <w:t>v</w:t>
      </w:r>
      <w:r w:rsidR="00685934" w:rsidRPr="003E4A1B">
        <w:t>erfahren</w:t>
      </w:r>
      <w:r w:rsidR="008101C8" w:rsidRPr="003E4A1B">
        <w:t>]</w:t>
      </w:r>
      <w:r w:rsidR="00685934" w:rsidRPr="003E4A1B">
        <w:t xml:space="preserve"> erlassen.</w:t>
      </w:r>
    </w:p>
    <w:p w:rsidR="00FF584A" w:rsidRPr="003E4A1B" w:rsidRDefault="00685934" w:rsidP="00685934">
      <w:pPr>
        <w:autoSpaceDE w:val="0"/>
        <w:autoSpaceDN w:val="0"/>
        <w:adjustRightInd w:val="0"/>
        <w:spacing w:after="240" w:line="240" w:lineRule="auto"/>
        <w:ind w:left="567"/>
        <w:jc w:val="both"/>
      </w:pPr>
      <w:r w:rsidRPr="003E4A1B">
        <w:t xml:space="preserve">In hinreichend begründeten Fällen äußerster Dringlichkeit </w:t>
      </w:r>
      <w:r w:rsidR="00F11A45" w:rsidRPr="003E4A1B">
        <w:t>[</w:t>
      </w:r>
      <w:r w:rsidRPr="003E4A1B">
        <w:t>im Zusammenhang mit ...</w:t>
      </w:r>
      <w:r w:rsidR="00F11A45" w:rsidRPr="003E4A1B">
        <w:t>]</w:t>
      </w:r>
      <w:r w:rsidRPr="003E4A1B">
        <w:t xml:space="preserve"> erlässt die Kommission gemäß dem in Artikel </w:t>
      </w:r>
      <w:r w:rsidR="00F11A45" w:rsidRPr="003E4A1B">
        <w:t>[</w:t>
      </w:r>
      <w:r w:rsidRPr="003E4A1B">
        <w:t>Y</w:t>
      </w:r>
      <w:r w:rsidR="00F11A45" w:rsidRPr="003E4A1B">
        <w:t>]</w:t>
      </w:r>
      <w:r w:rsidRPr="003E4A1B">
        <w:t xml:space="preserve"> Absatz </w:t>
      </w:r>
      <w:r w:rsidR="00F11A45" w:rsidRPr="003E4A1B">
        <w:t>[</w:t>
      </w:r>
      <w:r w:rsidRPr="003E4A1B">
        <w:t>z</w:t>
      </w:r>
      <w:r w:rsidR="00F11A45" w:rsidRPr="003E4A1B">
        <w:t>]</w:t>
      </w:r>
      <w:r w:rsidRPr="003E4A1B">
        <w:t xml:space="preserve"> genannten Verfahren sofort geltende Durchführungsrechtsakte. Diese Rechtsakte bleiben für einen Zeitraum von höchstens … in Kraft.</w:t>
      </w:r>
      <w:r w:rsidR="00933FD8" w:rsidRPr="003E4A1B">
        <w:t>“</w:t>
      </w:r>
    </w:p>
    <w:p w:rsidR="00FF584A" w:rsidRPr="003E4A1B" w:rsidRDefault="00685934" w:rsidP="006655DA">
      <w:pPr>
        <w:autoSpaceDE w:val="0"/>
        <w:autoSpaceDN w:val="0"/>
        <w:adjustRightInd w:val="0"/>
        <w:spacing w:after="240" w:line="240" w:lineRule="auto"/>
        <w:ind w:left="567" w:hanging="567"/>
        <w:outlineLvl w:val="0"/>
        <w:rPr>
          <w:rFonts w:ascii="Verdana" w:hAnsi="Verdana"/>
          <w:bCs/>
          <w:iCs/>
        </w:rPr>
      </w:pPr>
      <w:r w:rsidRPr="003E4A1B">
        <w:rPr>
          <w:rFonts w:ascii="Verdana" w:hAnsi="Verdana"/>
          <w:bCs/>
          <w:iCs/>
        </w:rPr>
        <w:t>2.</w:t>
      </w:r>
      <w:r w:rsidRPr="003E4A1B">
        <w:rPr>
          <w:rFonts w:ascii="Verdana" w:hAnsi="Verdana"/>
          <w:bCs/>
          <w:iCs/>
        </w:rPr>
        <w:tab/>
        <w:t>Artikel</w:t>
      </w:r>
      <w:r w:rsidR="00FF584A" w:rsidRPr="003E4A1B">
        <w:rPr>
          <w:rFonts w:ascii="Verdana" w:hAnsi="Verdana"/>
          <w:bCs/>
          <w:iCs/>
        </w:rPr>
        <w:t xml:space="preserve"> Y</w:t>
      </w:r>
    </w:p>
    <w:p w:rsidR="00FF584A" w:rsidRPr="003E4A1B" w:rsidRDefault="00505C19" w:rsidP="006655DA">
      <w:pPr>
        <w:autoSpaceDE w:val="0"/>
        <w:autoSpaceDN w:val="0"/>
        <w:adjustRightInd w:val="0"/>
        <w:spacing w:after="240" w:line="240" w:lineRule="auto"/>
        <w:ind w:left="567"/>
        <w:jc w:val="center"/>
        <w:outlineLvl w:val="0"/>
        <w:rPr>
          <w:i/>
        </w:rPr>
      </w:pPr>
      <w:r w:rsidRPr="003E4A1B">
        <w:rPr>
          <w:i/>
        </w:rPr>
        <w:t>„</w:t>
      </w:r>
      <w:r w:rsidR="00FF584A" w:rsidRPr="003E4A1B">
        <w:rPr>
          <w:i/>
        </w:rPr>
        <w:t>Arti</w:t>
      </w:r>
      <w:r w:rsidR="00EF68F4" w:rsidRPr="003E4A1B">
        <w:rPr>
          <w:i/>
        </w:rPr>
        <w:t>kel</w:t>
      </w:r>
      <w:r w:rsidR="00FF584A" w:rsidRPr="003E4A1B">
        <w:rPr>
          <w:i/>
        </w:rPr>
        <w:t xml:space="preserve"> </w:t>
      </w:r>
      <w:r w:rsidR="00F11A45" w:rsidRPr="003E4A1B">
        <w:rPr>
          <w:i/>
        </w:rPr>
        <w:t>[</w:t>
      </w:r>
      <w:r w:rsidR="00FF584A" w:rsidRPr="003E4A1B">
        <w:rPr>
          <w:i/>
        </w:rPr>
        <w:t>Y</w:t>
      </w:r>
      <w:r w:rsidR="00F11A45" w:rsidRPr="003E4A1B">
        <w:rPr>
          <w:i/>
        </w:rPr>
        <w:t>]</w:t>
      </w:r>
    </w:p>
    <w:p w:rsidR="00685934" w:rsidRPr="003E4A1B" w:rsidRDefault="00685934" w:rsidP="00685934">
      <w:pPr>
        <w:autoSpaceDE w:val="0"/>
        <w:autoSpaceDN w:val="0"/>
        <w:adjustRightInd w:val="0"/>
        <w:spacing w:after="240" w:line="240" w:lineRule="auto"/>
        <w:ind w:left="567"/>
        <w:jc w:val="center"/>
        <w:rPr>
          <w:i/>
        </w:rPr>
      </w:pPr>
      <w:r w:rsidRPr="003E4A1B">
        <w:rPr>
          <w:i/>
        </w:rPr>
        <w:t>Ausschussverfahren</w:t>
      </w:r>
      <w:r w:rsidR="00790223" w:rsidRPr="003E4A1B">
        <w:rPr>
          <w:i/>
        </w:rPr>
        <w:t xml:space="preserve"> </w:t>
      </w:r>
    </w:p>
    <w:p w:rsidR="00FF584A" w:rsidRPr="003E4A1B" w:rsidRDefault="00FF584A" w:rsidP="006655DA">
      <w:pPr>
        <w:autoSpaceDE w:val="0"/>
        <w:autoSpaceDN w:val="0"/>
        <w:adjustRightInd w:val="0"/>
        <w:spacing w:after="240" w:line="240" w:lineRule="auto"/>
        <w:ind w:left="567"/>
        <w:jc w:val="both"/>
        <w:rPr>
          <w:rFonts w:ascii="Verdana" w:hAnsi="Verdana"/>
          <w:iCs/>
          <w:sz w:val="20"/>
          <w:szCs w:val="20"/>
        </w:rPr>
      </w:pPr>
      <w:r w:rsidRPr="003E4A1B">
        <w:rPr>
          <w:rFonts w:ascii="Verdana" w:hAnsi="Verdana"/>
          <w:sz w:val="20"/>
          <w:szCs w:val="20"/>
        </w:rPr>
        <w:t>[</w:t>
      </w:r>
      <w:r w:rsidR="00685934" w:rsidRPr="003E4A1B">
        <w:rPr>
          <w:rFonts w:ascii="Verdana" w:hAnsi="Verdana"/>
          <w:sz w:val="20"/>
          <w:szCs w:val="20"/>
        </w:rPr>
        <w:t>Dieser Wortlaut ist zu verwenden, wenn der Ausschuss nach den geltenden Rechtsvorschriften bereits eingesetzt worden ist:</w:t>
      </w:r>
      <w:r w:rsidR="00EA66FB" w:rsidRPr="003E4A1B">
        <w:rPr>
          <w:rFonts w:ascii="Verdana" w:hAnsi="Verdana"/>
          <w:iCs/>
          <w:sz w:val="20"/>
          <w:szCs w:val="20"/>
        </w:rPr>
        <w:t>]</w:t>
      </w:r>
    </w:p>
    <w:p w:rsidR="00685934" w:rsidRPr="003E4A1B" w:rsidRDefault="00685934" w:rsidP="00685934">
      <w:pPr>
        <w:autoSpaceDE w:val="0"/>
        <w:autoSpaceDN w:val="0"/>
        <w:adjustRightInd w:val="0"/>
        <w:spacing w:after="240" w:line="240" w:lineRule="auto"/>
        <w:ind w:left="1134" w:hanging="567"/>
        <w:jc w:val="both"/>
      </w:pPr>
      <w:r w:rsidRPr="003E4A1B">
        <w:t>(1)</w:t>
      </w:r>
      <w:r w:rsidRPr="003E4A1B">
        <w:tab/>
        <w:t>Die Kommission wird von dem … [</w:t>
      </w:r>
      <w:r w:rsidRPr="003E4A1B">
        <w:rPr>
          <w:rFonts w:ascii="Verdana" w:hAnsi="Verdana"/>
          <w:sz w:val="20"/>
        </w:rPr>
        <w:t>Name des Ausschusses</w:t>
      </w:r>
      <w:r w:rsidRPr="003E4A1B">
        <w:t>], der durch … [</w:t>
      </w:r>
      <w:r w:rsidRPr="003E4A1B">
        <w:rPr>
          <w:rFonts w:ascii="Verdana" w:hAnsi="Verdana"/>
          <w:sz w:val="20"/>
        </w:rPr>
        <w:t>Bezugnahme auf den Rechtsakt, mit dem der Ausschuss eingerichtet wurde</w:t>
      </w:r>
      <w:r w:rsidRPr="003E4A1B">
        <w:t>] eingesetzt wurde, unterstützt. Dieser Ausschuss ist ein Ausschuss im Sinne de</w:t>
      </w:r>
      <w:r w:rsidR="005C4C3C" w:rsidRPr="003E4A1B">
        <w:t>r Verordnung (EU) Nr. 182/2011.</w:t>
      </w:r>
    </w:p>
    <w:p w:rsidR="00685934" w:rsidRPr="003E4A1B" w:rsidRDefault="00685934" w:rsidP="00685934">
      <w:pPr>
        <w:autoSpaceDE w:val="0"/>
        <w:autoSpaceDN w:val="0"/>
        <w:adjustRightInd w:val="0"/>
        <w:spacing w:after="240" w:line="240" w:lineRule="auto"/>
        <w:ind w:left="567"/>
        <w:jc w:val="both"/>
        <w:rPr>
          <w:sz w:val="26"/>
        </w:rPr>
      </w:pPr>
      <w:r w:rsidRPr="003E4A1B">
        <w:t>[</w:t>
      </w:r>
      <w:r w:rsidRPr="003E4A1B">
        <w:rPr>
          <w:rFonts w:ascii="Verdana" w:hAnsi="Verdana"/>
          <w:sz w:val="20"/>
        </w:rPr>
        <w:t>Dieser Wortlaut ist zu verwenden, wenn es sich um einen neuen Ausschuss handelt</w:t>
      </w:r>
      <w:r w:rsidRPr="003E4A1B">
        <w:t>:</w:t>
      </w:r>
      <w:r w:rsidR="005C4C3C" w:rsidRPr="003E4A1B">
        <w:t>]</w:t>
      </w:r>
    </w:p>
    <w:p w:rsidR="00FF584A" w:rsidRPr="003E4A1B" w:rsidRDefault="00685934" w:rsidP="00685934">
      <w:pPr>
        <w:autoSpaceDE w:val="0"/>
        <w:autoSpaceDN w:val="0"/>
        <w:adjustRightInd w:val="0"/>
        <w:spacing w:after="240" w:line="240" w:lineRule="auto"/>
        <w:ind w:left="1134" w:hanging="567"/>
        <w:jc w:val="both"/>
      </w:pPr>
      <w:r w:rsidRPr="003E4A1B">
        <w:t>(1)</w:t>
      </w:r>
      <w:r w:rsidRPr="003E4A1B">
        <w:tab/>
        <w:t>Die Kommission wird von einem Ausschuss unterstützt. Dieser Ausschuss ist ein Ausschuss im Sinne der Verordnung (EU) Nr. 182/2011.</w:t>
      </w:r>
    </w:p>
    <w:p w:rsidR="00FF584A" w:rsidRPr="003E4A1B" w:rsidRDefault="00FF584A" w:rsidP="006655DA">
      <w:pPr>
        <w:autoSpaceDE w:val="0"/>
        <w:autoSpaceDN w:val="0"/>
        <w:adjustRightInd w:val="0"/>
        <w:spacing w:after="240" w:line="240" w:lineRule="auto"/>
        <w:ind w:left="567"/>
        <w:jc w:val="both"/>
        <w:rPr>
          <w:rFonts w:ascii="Verdana" w:hAnsi="Verdana"/>
          <w:sz w:val="20"/>
          <w:szCs w:val="20"/>
        </w:rPr>
      </w:pPr>
      <w:r w:rsidRPr="003E4A1B">
        <w:rPr>
          <w:rFonts w:ascii="Verdana" w:hAnsi="Verdana"/>
          <w:sz w:val="20"/>
          <w:szCs w:val="20"/>
        </w:rPr>
        <w:t>[</w:t>
      </w:r>
      <w:r w:rsidR="00685934" w:rsidRPr="003E4A1B">
        <w:rPr>
          <w:rFonts w:ascii="Verdana" w:hAnsi="Verdana"/>
          <w:sz w:val="20"/>
          <w:szCs w:val="20"/>
        </w:rPr>
        <w:t>Wenn im Basisrechtsakt das Beratungsverfahren vorgesehen ist</w:t>
      </w:r>
      <w:r w:rsidR="00842C7E" w:rsidRPr="003E4A1B">
        <w:rPr>
          <w:rFonts w:ascii="Verdana" w:hAnsi="Verdana"/>
          <w:sz w:val="20"/>
          <w:szCs w:val="20"/>
        </w:rPr>
        <w:t>:</w:t>
      </w:r>
      <w:r w:rsidR="00E002FC" w:rsidRPr="003E4A1B">
        <w:rPr>
          <w:rFonts w:ascii="Verdana" w:hAnsi="Verdana"/>
          <w:iCs/>
          <w:sz w:val="20"/>
          <w:szCs w:val="20"/>
        </w:rPr>
        <w:t>]</w:t>
      </w:r>
    </w:p>
    <w:p w:rsidR="00685934" w:rsidRPr="003E4A1B" w:rsidRDefault="005C4C3C" w:rsidP="00685934">
      <w:pPr>
        <w:autoSpaceDE w:val="0"/>
        <w:autoSpaceDN w:val="0"/>
        <w:adjustRightInd w:val="0"/>
        <w:spacing w:after="240" w:line="240" w:lineRule="auto"/>
        <w:ind w:left="1134" w:hanging="567"/>
        <w:jc w:val="both"/>
        <w:outlineLvl w:val="0"/>
      </w:pPr>
      <w:r w:rsidRPr="003E4A1B">
        <w:t>(</w:t>
      </w:r>
      <w:r w:rsidR="00FF584A" w:rsidRPr="003E4A1B">
        <w:t>2</w:t>
      </w:r>
      <w:r w:rsidRPr="003E4A1B">
        <w:t>)</w:t>
      </w:r>
      <w:r w:rsidR="00FF584A" w:rsidRPr="003E4A1B">
        <w:tab/>
      </w:r>
      <w:r w:rsidR="00685934" w:rsidRPr="003E4A1B">
        <w:t>Wird auf diesen Absatz Bezug genommen, so gilt Artikel 4 der Verordnung (EU) Nr. 182/2011.</w:t>
      </w:r>
    </w:p>
    <w:p w:rsidR="00685934" w:rsidRPr="003E4A1B" w:rsidRDefault="004F4767" w:rsidP="00685934">
      <w:pPr>
        <w:autoSpaceDE w:val="0"/>
        <w:autoSpaceDN w:val="0"/>
        <w:adjustRightInd w:val="0"/>
        <w:spacing w:after="240" w:line="240" w:lineRule="auto"/>
        <w:ind w:left="1134"/>
        <w:jc w:val="both"/>
        <w:outlineLvl w:val="0"/>
      </w:pPr>
      <w:r w:rsidRPr="003E4A1B">
        <w:t>[</w:t>
      </w:r>
      <w:r w:rsidR="00685934" w:rsidRPr="003E4A1B">
        <w:rPr>
          <w:rFonts w:ascii="Verdana" w:hAnsi="Verdana"/>
          <w:sz w:val="20"/>
        </w:rPr>
        <w:t xml:space="preserve">Beschließt der Gesetzgeber, von der in Artikel 3 Absatz 5 Unterabsatz 2 der </w:t>
      </w:r>
      <w:hyperlink r:id="rId13" w:history="1">
        <w:r w:rsidR="00685934" w:rsidRPr="003E4A1B">
          <w:rPr>
            <w:rStyle w:val="Hyperlink"/>
            <w:rFonts w:ascii="Verdana" w:hAnsi="Verdana"/>
            <w:sz w:val="20"/>
          </w:rPr>
          <w:t>Verordnung (EU) Nr. 182/2011</w:t>
        </w:r>
      </w:hyperlink>
      <w:r w:rsidR="00685934" w:rsidRPr="003E4A1B">
        <w:rPr>
          <w:rFonts w:ascii="Verdana" w:hAnsi="Verdana"/>
          <w:sz w:val="20"/>
        </w:rPr>
        <w:t xml:space="preserve"> genannten Möglichkeit Gebrauch zu machen, so könnte eine der möglicherweise von der genannten Bestimmung umfassten Möglichkeiten folgende sein:</w:t>
      </w:r>
      <w:r w:rsidRPr="003E4A1B">
        <w:rPr>
          <w:rFonts w:ascii="Verdana" w:hAnsi="Verdana"/>
          <w:sz w:val="20"/>
        </w:rPr>
        <w:t>]</w:t>
      </w:r>
    </w:p>
    <w:p w:rsidR="00FF584A" w:rsidRPr="003E4A1B" w:rsidRDefault="00685934" w:rsidP="00685934">
      <w:pPr>
        <w:autoSpaceDE w:val="0"/>
        <w:autoSpaceDN w:val="0"/>
        <w:adjustRightInd w:val="0"/>
        <w:spacing w:after="240" w:line="240" w:lineRule="auto"/>
        <w:ind w:left="1134"/>
        <w:jc w:val="both"/>
        <w:outlineLvl w:val="0"/>
      </w:pPr>
      <w:r w:rsidRPr="003E4A1B">
        <w:t xml:space="preserve">Wird die Stellungnahme des Ausschusses im schriftlichen Verfahren eingeholt, so wird das Verfahren ohne Ergebnis abgeschlossen, wenn der Vorsitz des Ausschusses dies innerhalb der Frist zur Abgabe der Stellungnahme beschließt oder </w:t>
      </w:r>
      <w:r w:rsidR="00F11A45" w:rsidRPr="003E4A1B">
        <w:t>[</w:t>
      </w:r>
      <w:r w:rsidRPr="003E4A1B">
        <w:t>… [Anzahl der Ausschussmitglieder]</w:t>
      </w:r>
      <w:r w:rsidR="00F11A45" w:rsidRPr="003E4A1B">
        <w:t xml:space="preserve"> /</w:t>
      </w:r>
      <w:r w:rsidRPr="003E4A1B">
        <w:t xml:space="preserve"> </w:t>
      </w:r>
      <w:r w:rsidR="00F11A45" w:rsidRPr="003E4A1B">
        <w:t>[</w:t>
      </w:r>
      <w:r w:rsidRPr="003E4A1B">
        <w:t>eine … Mehrheit der</w:t>
      </w:r>
      <w:r w:rsidR="00F11A45" w:rsidRPr="003E4A1B">
        <w:t>]</w:t>
      </w:r>
      <w:r w:rsidRPr="003E4A1B">
        <w:t xml:space="preserve"> [Mehrheit anzugeben: einfache Mehrheit, Zweidrittelmehrheit, etc.] Ausschussmitglieder dies </w:t>
      </w:r>
      <w:r w:rsidR="00F11A45" w:rsidRPr="003E4A1B">
        <w:t>[</w:t>
      </w:r>
      <w:r w:rsidRPr="003E4A1B">
        <w:t>verlangt/verlangen</w:t>
      </w:r>
      <w:r w:rsidR="00F11A45" w:rsidRPr="003E4A1B">
        <w:t>]</w:t>
      </w:r>
      <w:r w:rsidRPr="003E4A1B">
        <w:t>.</w:t>
      </w:r>
    </w:p>
    <w:p w:rsidR="00FF584A" w:rsidRPr="003E4A1B" w:rsidRDefault="00FF584A" w:rsidP="006655DA">
      <w:pPr>
        <w:autoSpaceDE w:val="0"/>
        <w:autoSpaceDN w:val="0"/>
        <w:adjustRightInd w:val="0"/>
        <w:spacing w:after="240" w:line="240" w:lineRule="auto"/>
        <w:ind w:left="567"/>
        <w:jc w:val="both"/>
        <w:rPr>
          <w:rFonts w:ascii="Verdana" w:hAnsi="Verdana"/>
          <w:iCs/>
          <w:sz w:val="20"/>
          <w:szCs w:val="20"/>
        </w:rPr>
      </w:pPr>
      <w:r w:rsidRPr="003E4A1B">
        <w:rPr>
          <w:rFonts w:ascii="Verdana" w:hAnsi="Verdana"/>
          <w:sz w:val="20"/>
          <w:szCs w:val="20"/>
        </w:rPr>
        <w:t>[</w:t>
      </w:r>
      <w:r w:rsidR="004F4767" w:rsidRPr="003E4A1B">
        <w:rPr>
          <w:rFonts w:ascii="Verdana" w:hAnsi="Verdana"/>
          <w:sz w:val="20"/>
          <w:szCs w:val="20"/>
        </w:rPr>
        <w:t>Wenn im Basisrechtsakt das Prüfverfahren vorgesehen ist:</w:t>
      </w:r>
      <w:r w:rsidR="00A15E27" w:rsidRPr="003E4A1B">
        <w:rPr>
          <w:rFonts w:ascii="Verdana" w:hAnsi="Verdana"/>
          <w:iCs/>
          <w:sz w:val="20"/>
          <w:szCs w:val="20"/>
        </w:rPr>
        <w:t>]</w:t>
      </w:r>
    </w:p>
    <w:p w:rsidR="00FF584A" w:rsidRPr="003E4A1B" w:rsidRDefault="005C4C3C" w:rsidP="006655DA">
      <w:pPr>
        <w:autoSpaceDE w:val="0"/>
        <w:autoSpaceDN w:val="0"/>
        <w:adjustRightInd w:val="0"/>
        <w:spacing w:after="240" w:line="240" w:lineRule="auto"/>
        <w:ind w:left="1134" w:hanging="567"/>
        <w:jc w:val="both"/>
        <w:outlineLvl w:val="0"/>
      </w:pPr>
      <w:r w:rsidRPr="003E4A1B">
        <w:t>(</w:t>
      </w:r>
      <w:r w:rsidR="00FF584A" w:rsidRPr="003E4A1B">
        <w:t>3</w:t>
      </w:r>
      <w:r w:rsidRPr="003E4A1B">
        <w:t>)</w:t>
      </w:r>
      <w:r w:rsidR="00FF584A" w:rsidRPr="003E4A1B">
        <w:tab/>
      </w:r>
      <w:r w:rsidR="004F4767" w:rsidRPr="003E4A1B">
        <w:t>Wird auf diesen Absatz Bezug genommen, so gilt Artikel 5 der Verordnung (EU) Nr. 182/2011.</w:t>
      </w:r>
    </w:p>
    <w:p w:rsidR="00FF584A" w:rsidRPr="003E4A1B" w:rsidRDefault="00A15E27" w:rsidP="006655DA">
      <w:pPr>
        <w:autoSpaceDE w:val="0"/>
        <w:autoSpaceDN w:val="0"/>
        <w:adjustRightInd w:val="0"/>
        <w:spacing w:after="240" w:line="240" w:lineRule="auto"/>
        <w:ind w:left="1134"/>
        <w:jc w:val="both"/>
        <w:rPr>
          <w:rFonts w:ascii="Verdana" w:hAnsi="Verdana"/>
          <w:sz w:val="20"/>
          <w:szCs w:val="20"/>
        </w:rPr>
      </w:pPr>
      <w:r w:rsidRPr="003E4A1B">
        <w:rPr>
          <w:rFonts w:ascii="Verdana" w:hAnsi="Verdana"/>
          <w:iCs/>
          <w:sz w:val="20"/>
          <w:szCs w:val="20"/>
        </w:rPr>
        <w:t>[</w:t>
      </w:r>
      <w:r w:rsidR="004F4767" w:rsidRPr="003E4A1B">
        <w:rPr>
          <w:rFonts w:ascii="Verdana" w:hAnsi="Verdana"/>
          <w:sz w:val="20"/>
          <w:szCs w:val="20"/>
        </w:rPr>
        <w:t xml:space="preserve">Beschließt der Gesetzgeber, von der in Artikel 3 Absatz 5 Unterabsatz 2 der </w:t>
      </w:r>
      <w:hyperlink r:id="rId14" w:history="1">
        <w:r w:rsidR="004F4767" w:rsidRPr="003E4A1B">
          <w:rPr>
            <w:rStyle w:val="Hyperlink"/>
            <w:rFonts w:ascii="Verdana" w:hAnsi="Verdana"/>
            <w:sz w:val="20"/>
            <w:szCs w:val="20"/>
          </w:rPr>
          <w:t>Verordnung (EU) Nr. 182/2011</w:t>
        </w:r>
      </w:hyperlink>
      <w:r w:rsidR="004F4767" w:rsidRPr="003E4A1B">
        <w:rPr>
          <w:rFonts w:ascii="Verdana" w:hAnsi="Verdana"/>
          <w:sz w:val="20"/>
          <w:szCs w:val="20"/>
        </w:rPr>
        <w:t xml:space="preserve"> genannten Möglichkeit Gebrauch zu machen, so </w:t>
      </w:r>
      <w:r w:rsidR="004F4767" w:rsidRPr="003E4A1B">
        <w:rPr>
          <w:rFonts w:ascii="Verdana" w:hAnsi="Verdana"/>
          <w:sz w:val="20"/>
          <w:szCs w:val="20"/>
        </w:rPr>
        <w:lastRenderedPageBreak/>
        <w:t>könnte eine der möglicherweise von der genannten Bestimmung umfassten Möglichkeiten folgende sein:</w:t>
      </w:r>
      <w:r w:rsidRPr="003E4A1B">
        <w:rPr>
          <w:rFonts w:ascii="Verdana" w:hAnsi="Verdana"/>
          <w:iCs/>
          <w:sz w:val="20"/>
          <w:szCs w:val="20"/>
        </w:rPr>
        <w:t>]</w:t>
      </w:r>
    </w:p>
    <w:p w:rsidR="00FF584A" w:rsidRPr="003E4A1B" w:rsidRDefault="004F4767" w:rsidP="006655DA">
      <w:pPr>
        <w:autoSpaceDE w:val="0"/>
        <w:autoSpaceDN w:val="0"/>
        <w:adjustRightInd w:val="0"/>
        <w:spacing w:after="240" w:line="240" w:lineRule="auto"/>
        <w:ind w:left="1134"/>
        <w:jc w:val="both"/>
      </w:pPr>
      <w:r w:rsidRPr="003E4A1B">
        <w:t xml:space="preserve">Wird die Stellungnahme des Ausschusses im schriftlichen Verfahren eingeholt, so wird das Verfahren ohne Ergebnis abgeschlossen, wenn der Vorsitz des Ausschusses dies innerhalb der Frist zur Abgabe der Stellungnahme beschließt oder </w:t>
      </w:r>
      <w:r w:rsidR="00F11A45" w:rsidRPr="003E4A1B">
        <w:t>[</w:t>
      </w:r>
      <w:r w:rsidRPr="003E4A1B">
        <w:t>… [</w:t>
      </w:r>
      <w:r w:rsidRPr="003E4A1B">
        <w:rPr>
          <w:rFonts w:ascii="Verdana" w:hAnsi="Verdana"/>
          <w:sz w:val="20"/>
        </w:rPr>
        <w:t>Anzahl der Ausschussmitglieder</w:t>
      </w:r>
      <w:r w:rsidRPr="003E4A1B">
        <w:t>]</w:t>
      </w:r>
      <w:r w:rsidR="00F11A45" w:rsidRPr="003E4A1B">
        <w:t xml:space="preserve"> /</w:t>
      </w:r>
      <w:r w:rsidRPr="003E4A1B">
        <w:t xml:space="preserve"> eine … Mehrheit der [</w:t>
      </w:r>
      <w:r w:rsidRPr="003E4A1B">
        <w:rPr>
          <w:rFonts w:ascii="Verdana" w:hAnsi="Verdana"/>
          <w:sz w:val="20"/>
        </w:rPr>
        <w:t>Mehrheit anzugeben: einfache Mehrheit, Zweidrittelmehrheit, etc.</w:t>
      </w:r>
      <w:r w:rsidRPr="003E4A1B">
        <w:t xml:space="preserve">] Ausschussmitglieder dies </w:t>
      </w:r>
      <w:r w:rsidR="00F11A45" w:rsidRPr="003E4A1B">
        <w:t>[</w:t>
      </w:r>
      <w:r w:rsidRPr="003E4A1B">
        <w:t>verlangt/verlangen]</w:t>
      </w:r>
      <w:r w:rsidR="00F11A45" w:rsidRPr="003E4A1B">
        <w:t>.</w:t>
      </w:r>
    </w:p>
    <w:p w:rsidR="00FF584A" w:rsidRPr="003E4A1B" w:rsidRDefault="00A15E27" w:rsidP="006655DA">
      <w:pPr>
        <w:autoSpaceDE w:val="0"/>
        <w:autoSpaceDN w:val="0"/>
        <w:adjustRightInd w:val="0"/>
        <w:spacing w:after="240" w:line="240" w:lineRule="auto"/>
        <w:ind w:left="1134"/>
        <w:jc w:val="both"/>
        <w:rPr>
          <w:rFonts w:ascii="Verdana" w:hAnsi="Verdana"/>
          <w:iCs/>
          <w:sz w:val="20"/>
          <w:szCs w:val="20"/>
        </w:rPr>
      </w:pPr>
      <w:r w:rsidRPr="003E4A1B">
        <w:rPr>
          <w:rFonts w:ascii="Verdana" w:hAnsi="Verdana"/>
          <w:iCs/>
          <w:sz w:val="20"/>
          <w:szCs w:val="20"/>
        </w:rPr>
        <w:t>[</w:t>
      </w:r>
      <w:r w:rsidR="004F4767" w:rsidRPr="003E4A1B">
        <w:rPr>
          <w:rFonts w:ascii="Verdana" w:hAnsi="Verdana"/>
          <w:sz w:val="20"/>
          <w:szCs w:val="20"/>
        </w:rPr>
        <w:t xml:space="preserve">Beschließt der Gesetzgeber, von der in Artikel 5 Absatz 4 Unterabsatz 2 Buchstabe b der </w:t>
      </w:r>
      <w:hyperlink r:id="rId15" w:history="1">
        <w:r w:rsidR="004F4767" w:rsidRPr="003E4A1B">
          <w:rPr>
            <w:rStyle w:val="Hyperlink"/>
            <w:rFonts w:ascii="Verdana" w:hAnsi="Verdana"/>
            <w:sz w:val="20"/>
            <w:szCs w:val="20"/>
          </w:rPr>
          <w:t>Verordnung (EU) Nr. 182/2011</w:t>
        </w:r>
      </w:hyperlink>
      <w:r w:rsidR="004F4767" w:rsidRPr="003E4A1B">
        <w:rPr>
          <w:rFonts w:ascii="Verdana" w:hAnsi="Verdana"/>
          <w:sz w:val="20"/>
          <w:szCs w:val="20"/>
        </w:rPr>
        <w:t xml:space="preserve"> genannten Möglichkeit Gebrauch zu machen, im Basisrechtsakt vorzusehen, dass der im Entwurf vorgesehene Durchführungsrechtsakt nicht erlassen werden darf, wenn keine Stellungnahme abgegeben wird, so wird folgender Unterabsatz angefügt:</w:t>
      </w:r>
      <w:r w:rsidRPr="003E4A1B">
        <w:rPr>
          <w:rFonts w:ascii="Verdana" w:hAnsi="Verdana"/>
          <w:iCs/>
          <w:sz w:val="20"/>
          <w:szCs w:val="20"/>
        </w:rPr>
        <w:t>]</w:t>
      </w:r>
    </w:p>
    <w:p w:rsidR="00FF584A" w:rsidRPr="003E4A1B" w:rsidRDefault="004F4767" w:rsidP="006655DA">
      <w:pPr>
        <w:autoSpaceDE w:val="0"/>
        <w:autoSpaceDN w:val="0"/>
        <w:adjustRightInd w:val="0"/>
        <w:spacing w:after="240" w:line="240" w:lineRule="auto"/>
        <w:ind w:left="1134"/>
        <w:jc w:val="both"/>
      </w:pPr>
      <w:r w:rsidRPr="003E4A1B">
        <w:t>Gibt der Ausschuss keine Stellungnahme ab, so erlässt die Kommission den Durchführungsrechtsakt nicht</w:t>
      </w:r>
      <w:r w:rsidR="00FD3306" w:rsidRPr="003E4A1B">
        <w:t>,</w:t>
      </w:r>
      <w:r w:rsidRPr="003E4A1B">
        <w:t xml:space="preserve"> und Artikel 5 Absatz 4 Unterabsatz 3 der Verordnung (EU) Nr. 182/2011 findet Anwendung.</w:t>
      </w:r>
    </w:p>
    <w:p w:rsidR="00FF584A" w:rsidRPr="003E4A1B" w:rsidRDefault="00FF584A" w:rsidP="006655DA">
      <w:pPr>
        <w:autoSpaceDE w:val="0"/>
        <w:autoSpaceDN w:val="0"/>
        <w:adjustRightInd w:val="0"/>
        <w:spacing w:after="240" w:line="240" w:lineRule="auto"/>
        <w:ind w:left="567"/>
        <w:jc w:val="both"/>
      </w:pPr>
      <w:r w:rsidRPr="003E4A1B">
        <w:rPr>
          <w:rFonts w:ascii="Verdana" w:hAnsi="Verdana"/>
          <w:sz w:val="20"/>
          <w:szCs w:val="20"/>
        </w:rPr>
        <w:t>[</w:t>
      </w:r>
      <w:r w:rsidR="004F4767" w:rsidRPr="003E4A1B">
        <w:rPr>
          <w:rFonts w:ascii="Verdana" w:hAnsi="Verdana"/>
          <w:iCs/>
          <w:sz w:val="20"/>
          <w:szCs w:val="20"/>
        </w:rPr>
        <w:t>Wenn im Basisrechtsakt das Dringlichkeitsverfahren vorgesehen ist</w:t>
      </w:r>
      <w:r w:rsidR="00A15E27" w:rsidRPr="003E4A1B">
        <w:rPr>
          <w:rFonts w:ascii="Verdana" w:hAnsi="Verdana"/>
          <w:iCs/>
          <w:sz w:val="20"/>
          <w:szCs w:val="20"/>
        </w:rPr>
        <w:t>]</w:t>
      </w:r>
    </w:p>
    <w:p w:rsidR="00FF584A" w:rsidRPr="003E4A1B" w:rsidRDefault="005C4C3C" w:rsidP="006655DA">
      <w:pPr>
        <w:autoSpaceDE w:val="0"/>
        <w:autoSpaceDN w:val="0"/>
        <w:adjustRightInd w:val="0"/>
        <w:spacing w:after="240" w:line="240" w:lineRule="auto"/>
        <w:ind w:left="1134" w:hanging="567"/>
        <w:jc w:val="both"/>
        <w:outlineLvl w:val="0"/>
      </w:pPr>
      <w:r w:rsidRPr="003E4A1B">
        <w:t>(</w:t>
      </w:r>
      <w:r w:rsidR="00FF584A" w:rsidRPr="003E4A1B">
        <w:t>4</w:t>
      </w:r>
      <w:r w:rsidRPr="003E4A1B">
        <w:t>)</w:t>
      </w:r>
      <w:r w:rsidR="00FF584A" w:rsidRPr="003E4A1B">
        <w:tab/>
      </w:r>
      <w:r w:rsidR="004F4767" w:rsidRPr="003E4A1B">
        <w:t xml:space="preserve">Wird auf diesen Absatz Bezug genommen, so gilt Artikel 8 der Verordnung (EU) Nr. 182/2011 in Verbindung mit deren </w:t>
      </w:r>
      <w:r w:rsidR="007D406B" w:rsidRPr="003E4A1B">
        <w:t>[</w:t>
      </w:r>
      <w:r w:rsidR="004F4767" w:rsidRPr="003E4A1B">
        <w:t>Artikel 4</w:t>
      </w:r>
      <w:r w:rsidR="007D406B" w:rsidRPr="003E4A1B">
        <w:t xml:space="preserve"> / </w:t>
      </w:r>
      <w:r w:rsidR="004F4767" w:rsidRPr="003E4A1B">
        <w:t>Artikel 5</w:t>
      </w:r>
      <w:r w:rsidR="007D406B" w:rsidRPr="003E4A1B">
        <w:t>]</w:t>
      </w:r>
      <w:r w:rsidR="004F4767" w:rsidRPr="003E4A1B">
        <w:t>.</w:t>
      </w:r>
      <w:r w:rsidR="00933FD8" w:rsidRPr="003E4A1B">
        <w:t>“</w:t>
      </w:r>
      <w:r w:rsidR="00515392" w:rsidRPr="003E4A1B">
        <w:rPr>
          <w:i/>
        </w:rPr>
        <w:t xml:space="preserve"> </w:t>
      </w:r>
    </w:p>
    <w:p w:rsidR="00FF584A" w:rsidRPr="003E4A1B" w:rsidRDefault="00C40356" w:rsidP="006655DA">
      <w:pPr>
        <w:pStyle w:val="Heading3new"/>
        <w:tabs>
          <w:tab w:val="left" w:pos="1418"/>
        </w:tabs>
        <w:spacing w:after="240"/>
        <w:ind w:hanging="1418"/>
        <w:jc w:val="both"/>
      </w:pPr>
      <w:bookmarkStart w:id="120" w:name="C_2_2"/>
      <w:bookmarkStart w:id="121" w:name="_Ref414982112"/>
      <w:bookmarkStart w:id="122" w:name="_Ref414982119"/>
      <w:bookmarkStart w:id="123" w:name="_Ref415054630"/>
      <w:bookmarkStart w:id="124" w:name="_Ref415054693"/>
      <w:bookmarkStart w:id="125" w:name="_Toc428455667"/>
      <w:bookmarkStart w:id="126" w:name="_Toc428455902"/>
      <w:bookmarkStart w:id="127" w:name="_Toc429733728"/>
      <w:bookmarkStart w:id="128" w:name="_Toc429733930"/>
      <w:bookmarkStart w:id="129" w:name="_Toc5896786"/>
      <w:bookmarkEnd w:id="120"/>
      <w:r w:rsidRPr="003E4A1B">
        <w:t>Durchführungsrechtsakte, die nicht der Kontrolle der Mitgliedstaaten unterliegen</w:t>
      </w:r>
      <w:bookmarkEnd w:id="121"/>
      <w:bookmarkEnd w:id="122"/>
      <w:bookmarkEnd w:id="123"/>
      <w:bookmarkEnd w:id="124"/>
      <w:bookmarkEnd w:id="125"/>
      <w:bookmarkEnd w:id="126"/>
      <w:bookmarkEnd w:id="127"/>
      <w:bookmarkEnd w:id="128"/>
      <w:bookmarkEnd w:id="129"/>
    </w:p>
    <w:p w:rsidR="00FF584A" w:rsidRPr="003E4A1B" w:rsidRDefault="004F4767" w:rsidP="006655DA">
      <w:pPr>
        <w:spacing w:after="240" w:line="240" w:lineRule="auto"/>
        <w:jc w:val="both"/>
        <w:outlineLvl w:val="0"/>
        <w:rPr>
          <w:rFonts w:ascii="Verdana" w:hAnsi="Verdana"/>
        </w:rPr>
      </w:pPr>
      <w:r w:rsidRPr="003E4A1B">
        <w:rPr>
          <w:rFonts w:ascii="Verdana" w:hAnsi="Verdana"/>
        </w:rPr>
        <w:t>In einigen Fällen überträgt der Gesetzgeber im Basisrechtsakt der Kommission jedoch auch Durchführungsbefugnisse, die nicht der Kontrolle durch die Mitgliedstaaten unterliegen</w:t>
      </w:r>
      <w:r w:rsidR="00A15E27" w:rsidRPr="003E4A1B">
        <w:rPr>
          <w:rStyle w:val="FootnoteReference"/>
          <w:rFonts w:ascii="Verdana" w:hAnsi="Verdana"/>
        </w:rPr>
        <w:footnoteReference w:id="8"/>
      </w:r>
      <w:r w:rsidR="00D40D7D" w:rsidRPr="003E4A1B">
        <w:rPr>
          <w:rFonts w:ascii="Verdana" w:hAnsi="Verdana"/>
        </w:rPr>
        <w:t>.</w:t>
      </w:r>
      <w:r w:rsidR="00FF584A" w:rsidRPr="003E4A1B">
        <w:rPr>
          <w:rFonts w:ascii="Verdana" w:hAnsi="Verdana"/>
        </w:rPr>
        <w:t xml:space="preserve"> </w:t>
      </w:r>
      <w:r w:rsidRPr="003E4A1B">
        <w:rPr>
          <w:rFonts w:ascii="Verdana" w:hAnsi="Verdana"/>
        </w:rPr>
        <w:t xml:space="preserve">In </w:t>
      </w:r>
      <w:r w:rsidR="00F45534" w:rsidRPr="003E4A1B">
        <w:rPr>
          <w:rFonts w:ascii="Verdana" w:hAnsi="Verdana"/>
        </w:rPr>
        <w:t>diesen</w:t>
      </w:r>
      <w:r w:rsidRPr="003E4A1B">
        <w:rPr>
          <w:rFonts w:ascii="Verdana" w:hAnsi="Verdana"/>
        </w:rPr>
        <w:t xml:space="preserve"> Fällen sollte ein gesonderter Erwägungsgrund (bzw. </w:t>
      </w:r>
      <w:r w:rsidR="00C76761" w:rsidRPr="003E4A1B">
        <w:rPr>
          <w:rFonts w:ascii="Verdana" w:hAnsi="Verdana"/>
        </w:rPr>
        <w:t xml:space="preserve">sollten </w:t>
      </w:r>
      <w:r w:rsidRPr="003E4A1B">
        <w:rPr>
          <w:rFonts w:ascii="Verdana" w:hAnsi="Verdana"/>
        </w:rPr>
        <w:t xml:space="preserve">gesonderte Erwägungsgründe) dies widerspiegeln, indem für die Befugnisse, die </w:t>
      </w:r>
      <w:r w:rsidR="00F45534" w:rsidRPr="003E4A1B">
        <w:rPr>
          <w:rFonts w:ascii="Verdana" w:hAnsi="Verdana"/>
        </w:rPr>
        <w:t xml:space="preserve">nicht </w:t>
      </w:r>
      <w:r w:rsidRPr="003E4A1B">
        <w:rPr>
          <w:rFonts w:ascii="Verdana" w:hAnsi="Verdana"/>
        </w:rPr>
        <w:t xml:space="preserve">einer solchen Kontrolle unterliegen, </w:t>
      </w:r>
      <w:r w:rsidR="00F45534" w:rsidRPr="003E4A1B">
        <w:rPr>
          <w:rFonts w:ascii="Verdana" w:hAnsi="Verdana"/>
        </w:rPr>
        <w:t xml:space="preserve">der entsprechende Erwägungsgrund (bzw. die entsprechenden Erwägungsgründe) </w:t>
      </w:r>
      <w:r w:rsidRPr="003E4A1B">
        <w:rPr>
          <w:rFonts w:ascii="Verdana" w:hAnsi="Verdana"/>
        </w:rPr>
        <w:t xml:space="preserve">nicht auf die </w:t>
      </w:r>
      <w:hyperlink r:id="rId16" w:history="1">
        <w:r w:rsidRPr="003E4A1B">
          <w:rPr>
            <w:rStyle w:val="Hyperlink"/>
            <w:rFonts w:ascii="Verdana" w:hAnsi="Verdana"/>
          </w:rPr>
          <w:t>Verordnung (EU) Nr. 182/2011</w:t>
        </w:r>
      </w:hyperlink>
      <w:r w:rsidRPr="003E4A1B">
        <w:rPr>
          <w:rFonts w:ascii="Verdana" w:hAnsi="Verdana"/>
        </w:rPr>
        <w:t xml:space="preserve"> Bezug nimmt (bzw. nehmen).</w:t>
      </w:r>
    </w:p>
    <w:p w:rsidR="00FF584A" w:rsidRPr="003E4A1B" w:rsidRDefault="00D40D7D" w:rsidP="006655DA">
      <w:pPr>
        <w:spacing w:after="240" w:line="240" w:lineRule="auto"/>
        <w:jc w:val="both"/>
        <w:outlineLvl w:val="0"/>
        <w:rPr>
          <w:rFonts w:ascii="Verdana" w:hAnsi="Verdana"/>
        </w:rPr>
      </w:pPr>
      <w:r w:rsidRPr="003E4A1B">
        <w:rPr>
          <w:rFonts w:ascii="Verdana" w:hAnsi="Verdana"/>
        </w:rPr>
        <w:t>Die</w:t>
      </w:r>
      <w:r w:rsidR="004F4767" w:rsidRPr="003E4A1B">
        <w:rPr>
          <w:rFonts w:ascii="Verdana" w:hAnsi="Verdana"/>
        </w:rPr>
        <w:t xml:space="preserve"> folgende </w:t>
      </w:r>
      <w:r w:rsidRPr="003E4A1B">
        <w:rPr>
          <w:rFonts w:ascii="Verdana" w:hAnsi="Verdana"/>
        </w:rPr>
        <w:t>Standardformulierung</w:t>
      </w:r>
      <w:r w:rsidR="004F4767" w:rsidRPr="003E4A1B">
        <w:rPr>
          <w:rFonts w:ascii="Verdana" w:hAnsi="Verdana"/>
        </w:rPr>
        <w:t xml:space="preserve"> soll zusammen mit den </w:t>
      </w:r>
      <w:r w:rsidRPr="003E4A1B">
        <w:rPr>
          <w:rFonts w:ascii="Verdana" w:hAnsi="Verdana"/>
        </w:rPr>
        <w:t>Standardformulierungen</w:t>
      </w:r>
      <w:r w:rsidR="004F4767" w:rsidRPr="003E4A1B">
        <w:rPr>
          <w:rFonts w:ascii="Verdana" w:hAnsi="Verdana"/>
        </w:rPr>
        <w:t xml:space="preserve"> für Bestimmungen über Durchführungsrechtsakte, die der Kontrolle der Mitgliedstaaten unterliegen, verwendet werden</w:t>
      </w:r>
      <w:r w:rsidR="00FF584A" w:rsidRPr="003E4A1B">
        <w:rPr>
          <w:rFonts w:ascii="Verdana" w:hAnsi="Verdana"/>
        </w:rPr>
        <w:t>.</w:t>
      </w:r>
    </w:p>
    <w:p w:rsidR="00FF584A" w:rsidRPr="003E4A1B" w:rsidRDefault="004F4767" w:rsidP="006655DA">
      <w:pPr>
        <w:spacing w:after="240" w:line="240" w:lineRule="auto"/>
        <w:outlineLvl w:val="0"/>
        <w:rPr>
          <w:rFonts w:ascii="Verdana" w:hAnsi="Verdana"/>
          <w:bCs/>
          <w:smallCaps/>
          <w:u w:val="single"/>
        </w:rPr>
      </w:pPr>
      <w:r w:rsidRPr="003E4A1B">
        <w:rPr>
          <w:rFonts w:ascii="Verdana" w:hAnsi="Verdana"/>
          <w:bCs/>
          <w:smallCaps/>
          <w:u w:val="single"/>
        </w:rPr>
        <w:t>E</w:t>
      </w:r>
      <w:r w:rsidR="00FF584A" w:rsidRPr="003E4A1B">
        <w:rPr>
          <w:rFonts w:ascii="Verdana" w:hAnsi="Verdana"/>
          <w:bCs/>
          <w:smallCaps/>
          <w:u w:val="single"/>
        </w:rPr>
        <w:t>R</w:t>
      </w:r>
      <w:r w:rsidRPr="003E4A1B">
        <w:rPr>
          <w:rFonts w:ascii="Verdana" w:hAnsi="Verdana"/>
          <w:bCs/>
          <w:smallCaps/>
          <w:u w:val="single"/>
        </w:rPr>
        <w:t>WÄGUNGSGRÜNDE</w:t>
      </w:r>
    </w:p>
    <w:p w:rsidR="004F4767" w:rsidRPr="003E4A1B" w:rsidRDefault="004F4767" w:rsidP="0000340E">
      <w:pPr>
        <w:autoSpaceDE w:val="0"/>
        <w:autoSpaceDN w:val="0"/>
        <w:adjustRightInd w:val="0"/>
        <w:spacing w:after="240" w:line="240" w:lineRule="auto"/>
        <w:ind w:left="567" w:hanging="567"/>
        <w:jc w:val="both"/>
        <w:outlineLvl w:val="0"/>
        <w:rPr>
          <w:rFonts w:ascii="Verdana" w:hAnsi="Verdana" w:cs="TimesNewRoman,Italic"/>
          <w:iCs/>
        </w:rPr>
      </w:pPr>
      <w:r w:rsidRPr="003E4A1B">
        <w:rPr>
          <w:rFonts w:ascii="Verdana" w:hAnsi="Verdana" w:cs="TimesNewRoman,Italic"/>
          <w:iCs/>
        </w:rPr>
        <w:t>Erwägungsgründe, die immer vorhanden sein müssen</w:t>
      </w:r>
    </w:p>
    <w:p w:rsidR="00FF584A" w:rsidRPr="003E4A1B" w:rsidRDefault="004F4767" w:rsidP="0000340E">
      <w:pPr>
        <w:autoSpaceDE w:val="0"/>
        <w:autoSpaceDN w:val="0"/>
        <w:adjustRightInd w:val="0"/>
        <w:spacing w:after="240" w:line="240" w:lineRule="auto"/>
        <w:ind w:left="567" w:hanging="567"/>
        <w:jc w:val="both"/>
        <w:outlineLvl w:val="0"/>
        <w:rPr>
          <w:rFonts w:ascii="Verdana" w:hAnsi="Verdana"/>
        </w:rPr>
      </w:pPr>
      <w:r w:rsidRPr="003E4A1B">
        <w:rPr>
          <w:rFonts w:ascii="Verdana" w:hAnsi="Verdana"/>
        </w:rPr>
        <w:t>1.</w:t>
      </w:r>
      <w:r w:rsidRPr="003E4A1B">
        <w:rPr>
          <w:rFonts w:ascii="Verdana" w:hAnsi="Verdana"/>
        </w:rPr>
        <w:tab/>
        <w:t xml:space="preserve">Wenn </w:t>
      </w:r>
      <w:r w:rsidRPr="003E4A1B">
        <w:rPr>
          <w:rFonts w:ascii="Verdana" w:hAnsi="Verdana"/>
          <w:b/>
        </w:rPr>
        <w:t>keine</w:t>
      </w:r>
      <w:r w:rsidRPr="003E4A1B">
        <w:rPr>
          <w:rFonts w:ascii="Verdana" w:hAnsi="Verdana"/>
        </w:rPr>
        <w:t xml:space="preserve"> der im Basisrechtsakt der Kommission übertragenen Durchführungsbefugnisse der Kontrolle durch die Mitgliedstaaten </w:t>
      </w:r>
      <w:r w:rsidRPr="003E4A1B">
        <w:rPr>
          <w:rFonts w:ascii="Verdana" w:hAnsi="Verdana"/>
          <w:b/>
        </w:rPr>
        <w:t>unterliegt</w:t>
      </w:r>
      <w:r w:rsidR="00FF584A" w:rsidRPr="003E4A1B">
        <w:rPr>
          <w:rFonts w:ascii="Verdana" w:hAnsi="Verdana"/>
        </w:rPr>
        <w:t>:</w:t>
      </w:r>
    </w:p>
    <w:p w:rsidR="00FF584A" w:rsidRPr="003E4A1B" w:rsidRDefault="00505C19" w:rsidP="0000340E">
      <w:pPr>
        <w:autoSpaceDE w:val="0"/>
        <w:autoSpaceDN w:val="0"/>
        <w:adjustRightInd w:val="0"/>
        <w:spacing w:after="240" w:line="240" w:lineRule="auto"/>
        <w:ind w:left="1134" w:hanging="567"/>
        <w:jc w:val="both"/>
      </w:pPr>
      <w:r w:rsidRPr="003E4A1B">
        <w:t>„</w:t>
      </w:r>
      <w:r w:rsidR="00FF584A" w:rsidRPr="003E4A1B">
        <w:t>(…)</w:t>
      </w:r>
      <w:r w:rsidR="00FF584A" w:rsidRPr="003E4A1B">
        <w:tab/>
      </w:r>
      <w:r w:rsidR="00FF584A" w:rsidRPr="003E4A1B">
        <w:rPr>
          <w:rFonts w:ascii="Verdana" w:hAnsi="Verdana"/>
          <w:sz w:val="20"/>
          <w:szCs w:val="20"/>
        </w:rPr>
        <w:t>[</w:t>
      </w:r>
      <w:r w:rsidR="004F4767" w:rsidRPr="003E4A1B">
        <w:rPr>
          <w:rFonts w:ascii="Verdana" w:hAnsi="Verdana"/>
          <w:sz w:val="20"/>
          <w:szCs w:val="20"/>
        </w:rPr>
        <w:t xml:space="preserve">Eine weitergehende Rechtfertigung des Erfordernisses einheitlicher </w:t>
      </w:r>
      <w:r w:rsidR="004F4767" w:rsidRPr="003E4A1B">
        <w:rPr>
          <w:rFonts w:ascii="Verdana" w:hAnsi="Verdana"/>
          <w:sz w:val="20"/>
          <w:szCs w:val="20"/>
        </w:rPr>
        <w:lastRenderedPageBreak/>
        <w:t>Bedingungen kann im Einzelfall vom Gesetzgeber aufgenommen werden.</w:t>
      </w:r>
      <w:r w:rsidR="00FF584A" w:rsidRPr="003E4A1B">
        <w:rPr>
          <w:rFonts w:ascii="Verdana" w:hAnsi="Verdana"/>
          <w:sz w:val="20"/>
          <w:szCs w:val="20"/>
        </w:rPr>
        <w:t>]</w:t>
      </w:r>
      <w:r w:rsidR="00FF584A" w:rsidRPr="003E4A1B">
        <w:t xml:space="preserve"> </w:t>
      </w:r>
      <w:r w:rsidR="004F4767" w:rsidRPr="003E4A1B">
        <w:t xml:space="preserve">Zur Gewährleistung einheitlicher Bedingungen für die Durchführung </w:t>
      </w:r>
      <w:r w:rsidR="00C76761" w:rsidRPr="003E4A1B">
        <w:t>[[</w:t>
      </w:r>
      <w:r w:rsidR="004F4767" w:rsidRPr="003E4A1B">
        <w:t>dieses/dieser</w:t>
      </w:r>
      <w:r w:rsidR="00C76761" w:rsidRPr="003E4A1B">
        <w:t>]</w:t>
      </w:r>
      <w:r w:rsidR="004F4767" w:rsidRPr="003E4A1B">
        <w:t xml:space="preserve"> … </w:t>
      </w:r>
      <w:r w:rsidR="00FF584A" w:rsidRPr="003E4A1B">
        <w:rPr>
          <w:rFonts w:ascii="Verdana" w:hAnsi="Verdana"/>
          <w:sz w:val="20"/>
          <w:szCs w:val="20"/>
        </w:rPr>
        <w:t>[</w:t>
      </w:r>
      <w:r w:rsidR="004F4767" w:rsidRPr="003E4A1B">
        <w:rPr>
          <w:rFonts w:ascii="Verdana" w:hAnsi="Verdana"/>
          <w:sz w:val="20"/>
          <w:szCs w:val="20"/>
        </w:rPr>
        <w:t>Bezeichnung des Basisrechtsakts</w:t>
      </w:r>
      <w:r w:rsidR="00FF584A" w:rsidRPr="003E4A1B">
        <w:rPr>
          <w:rFonts w:ascii="Verdana" w:hAnsi="Verdana"/>
          <w:sz w:val="20"/>
          <w:szCs w:val="20"/>
        </w:rPr>
        <w:t>]</w:t>
      </w:r>
      <w:r w:rsidR="00C76761" w:rsidRPr="003E4A1B">
        <w:rPr>
          <w:rFonts w:ascii="Verdana" w:hAnsi="Verdana"/>
          <w:sz w:val="20"/>
          <w:szCs w:val="20"/>
        </w:rPr>
        <w:t xml:space="preserve"> / </w:t>
      </w:r>
      <w:r w:rsidR="004F4767" w:rsidRPr="003E4A1B">
        <w:t xml:space="preserve">der .... </w:t>
      </w:r>
      <w:r w:rsidR="004F4767" w:rsidRPr="003E4A1B">
        <w:rPr>
          <w:rFonts w:ascii="Verdana" w:hAnsi="Verdana"/>
          <w:sz w:val="20"/>
          <w:szCs w:val="20"/>
        </w:rPr>
        <w:t>[die einschlägigen Bestimmungen des Basisrechtsakts</w:t>
      </w:r>
      <w:r w:rsidR="00A15E27" w:rsidRPr="003E4A1B">
        <w:rPr>
          <w:rFonts w:ascii="Verdana" w:hAnsi="Verdana"/>
          <w:sz w:val="20"/>
          <w:szCs w:val="20"/>
        </w:rPr>
        <w:t>]</w:t>
      </w:r>
      <w:r w:rsidR="00C76761" w:rsidRPr="003E4A1B">
        <w:rPr>
          <w:rFonts w:ascii="Verdana" w:hAnsi="Verdana"/>
          <w:sz w:val="20"/>
          <w:szCs w:val="20"/>
        </w:rPr>
        <w:t>]</w:t>
      </w:r>
      <w:r w:rsidR="00FF584A" w:rsidRPr="003E4A1B">
        <w:t xml:space="preserve"> </w:t>
      </w:r>
      <w:r w:rsidR="004F4767" w:rsidRPr="003E4A1B">
        <w:t>sollten der Kommission Durchführungsbefugnisse übertragen werden.</w:t>
      </w:r>
      <w:r w:rsidR="00933FD8" w:rsidRPr="003E4A1B">
        <w:t>“</w:t>
      </w:r>
    </w:p>
    <w:p w:rsidR="00FF584A" w:rsidRPr="003E4A1B" w:rsidRDefault="004F4767" w:rsidP="0000340E">
      <w:pPr>
        <w:autoSpaceDE w:val="0"/>
        <w:autoSpaceDN w:val="0"/>
        <w:adjustRightInd w:val="0"/>
        <w:spacing w:after="240" w:line="240" w:lineRule="auto"/>
        <w:ind w:left="567" w:hanging="567"/>
        <w:jc w:val="both"/>
        <w:outlineLvl w:val="0"/>
        <w:rPr>
          <w:rFonts w:ascii="Verdana" w:hAnsi="Verdana"/>
        </w:rPr>
      </w:pPr>
      <w:r w:rsidRPr="003E4A1B">
        <w:rPr>
          <w:rFonts w:ascii="Verdana" w:hAnsi="Verdana"/>
        </w:rPr>
        <w:t>2.</w:t>
      </w:r>
      <w:r w:rsidRPr="003E4A1B">
        <w:rPr>
          <w:rFonts w:ascii="Verdana" w:hAnsi="Verdana"/>
        </w:rPr>
        <w:tab/>
        <w:t xml:space="preserve">Wenn </w:t>
      </w:r>
      <w:r w:rsidRPr="003E4A1B">
        <w:rPr>
          <w:rFonts w:ascii="Verdana" w:hAnsi="Verdana"/>
          <w:b/>
        </w:rPr>
        <w:t>einige</w:t>
      </w:r>
      <w:r w:rsidRPr="003E4A1B">
        <w:rPr>
          <w:rFonts w:ascii="Verdana" w:hAnsi="Verdana"/>
        </w:rPr>
        <w:t xml:space="preserve"> der im Basisrechtsakt der Kommission übertragenen Durchführungsbefugnisse </w:t>
      </w:r>
      <w:r w:rsidR="00F45534" w:rsidRPr="003E4A1B">
        <w:rPr>
          <w:rFonts w:ascii="Verdana" w:hAnsi="Verdana"/>
          <w:b/>
        </w:rPr>
        <w:t>nicht</w:t>
      </w:r>
      <w:r w:rsidR="00F45534" w:rsidRPr="003E4A1B">
        <w:rPr>
          <w:rFonts w:ascii="Verdana" w:hAnsi="Verdana"/>
        </w:rPr>
        <w:t xml:space="preserve"> </w:t>
      </w:r>
      <w:r w:rsidRPr="003E4A1B">
        <w:rPr>
          <w:rFonts w:ascii="Verdana" w:hAnsi="Verdana"/>
        </w:rPr>
        <w:t xml:space="preserve">der Kontrolle durch die Mitgliedstaaten </w:t>
      </w:r>
      <w:r w:rsidRPr="003E4A1B">
        <w:rPr>
          <w:rFonts w:ascii="Verdana" w:hAnsi="Verdana"/>
          <w:b/>
        </w:rPr>
        <w:t>unterliegen, während andere</w:t>
      </w:r>
      <w:r w:rsidRPr="003E4A1B">
        <w:rPr>
          <w:rFonts w:ascii="Verdana" w:hAnsi="Verdana"/>
        </w:rPr>
        <w:t xml:space="preserve"> übertragene Durchführungsbefugnisse einer solchen Kontrolle </w:t>
      </w:r>
      <w:r w:rsidRPr="003E4A1B">
        <w:rPr>
          <w:rFonts w:ascii="Verdana" w:hAnsi="Verdana"/>
          <w:b/>
        </w:rPr>
        <w:t>unterliegen</w:t>
      </w:r>
      <w:r w:rsidRPr="003E4A1B">
        <w:rPr>
          <w:rFonts w:ascii="Verdana" w:hAnsi="Verdana"/>
        </w:rPr>
        <w:t>:</w:t>
      </w:r>
    </w:p>
    <w:p w:rsidR="00FF584A" w:rsidRPr="003E4A1B" w:rsidRDefault="00505C19" w:rsidP="0000340E">
      <w:pPr>
        <w:autoSpaceDE w:val="0"/>
        <w:autoSpaceDN w:val="0"/>
        <w:adjustRightInd w:val="0"/>
        <w:spacing w:after="240" w:line="240" w:lineRule="auto"/>
        <w:ind w:left="1134" w:hanging="567"/>
        <w:jc w:val="both"/>
      </w:pPr>
      <w:r w:rsidRPr="003E4A1B">
        <w:t>„</w:t>
      </w:r>
      <w:r w:rsidR="00FF584A" w:rsidRPr="003E4A1B">
        <w:t>(…)</w:t>
      </w:r>
      <w:r w:rsidR="00FF584A" w:rsidRPr="003E4A1B">
        <w:tab/>
      </w:r>
      <w:r w:rsidR="004F4767" w:rsidRPr="003E4A1B">
        <w:rPr>
          <w:rFonts w:ascii="Verdana" w:hAnsi="Verdana"/>
          <w:sz w:val="20"/>
          <w:szCs w:val="20"/>
        </w:rPr>
        <w:t xml:space="preserve">[Eine weitergehende Rechtfertigung des Erfordernisses einheitlicher Bedingungen kann im Einzelfall vom Gesetzgeber aufgenommen werden.] </w:t>
      </w:r>
      <w:r w:rsidR="004F4767" w:rsidRPr="003E4A1B">
        <w:rPr>
          <w:szCs w:val="20"/>
        </w:rPr>
        <w:t xml:space="preserve">Zur Gewährleistung einheitlicher Bedingungen für die Durchführung </w:t>
      </w:r>
      <w:r w:rsidR="00C76761" w:rsidRPr="003E4A1B">
        <w:rPr>
          <w:szCs w:val="20"/>
        </w:rPr>
        <w:t>[[</w:t>
      </w:r>
      <w:r w:rsidR="004F4767" w:rsidRPr="003E4A1B">
        <w:rPr>
          <w:szCs w:val="20"/>
        </w:rPr>
        <w:t>dieses/dieser</w:t>
      </w:r>
      <w:r w:rsidR="00C76761" w:rsidRPr="003E4A1B">
        <w:rPr>
          <w:szCs w:val="20"/>
        </w:rPr>
        <w:t>]</w:t>
      </w:r>
      <w:r w:rsidR="004F4767" w:rsidRPr="003E4A1B">
        <w:rPr>
          <w:szCs w:val="20"/>
        </w:rPr>
        <w:t xml:space="preserve"> …</w:t>
      </w:r>
      <w:r w:rsidR="004F4767" w:rsidRPr="003E4A1B">
        <w:rPr>
          <w:rFonts w:ascii="Verdana" w:hAnsi="Verdana"/>
          <w:szCs w:val="20"/>
        </w:rPr>
        <w:t xml:space="preserve"> </w:t>
      </w:r>
      <w:r w:rsidR="004F4767" w:rsidRPr="003E4A1B">
        <w:rPr>
          <w:rFonts w:ascii="Verdana" w:hAnsi="Verdana"/>
          <w:sz w:val="20"/>
          <w:szCs w:val="20"/>
        </w:rPr>
        <w:t>[Bezeichnung des Basisrechtsakts]</w:t>
      </w:r>
      <w:r w:rsidR="00C76761" w:rsidRPr="003E4A1B">
        <w:rPr>
          <w:rFonts w:ascii="Verdana" w:hAnsi="Verdana"/>
          <w:sz w:val="20"/>
          <w:szCs w:val="20"/>
        </w:rPr>
        <w:t xml:space="preserve"> /</w:t>
      </w:r>
      <w:r w:rsidR="004F4767" w:rsidRPr="003E4A1B">
        <w:rPr>
          <w:rFonts w:ascii="Verdana" w:hAnsi="Verdana"/>
          <w:sz w:val="20"/>
          <w:szCs w:val="20"/>
        </w:rPr>
        <w:t xml:space="preserve"> </w:t>
      </w:r>
      <w:r w:rsidR="004F4767" w:rsidRPr="003E4A1B">
        <w:rPr>
          <w:szCs w:val="20"/>
        </w:rPr>
        <w:t xml:space="preserve">der .... </w:t>
      </w:r>
      <w:r w:rsidR="004F4767" w:rsidRPr="003E4A1B">
        <w:rPr>
          <w:rFonts w:ascii="Verdana" w:hAnsi="Verdana"/>
          <w:sz w:val="20"/>
          <w:szCs w:val="20"/>
        </w:rPr>
        <w:t>[die einschlägigen Bestimmungen des Basisrechtsakts]</w:t>
      </w:r>
      <w:r w:rsidR="00C76761" w:rsidRPr="003E4A1B">
        <w:rPr>
          <w:rFonts w:ascii="Verdana" w:hAnsi="Verdana"/>
          <w:sz w:val="20"/>
          <w:szCs w:val="20"/>
        </w:rPr>
        <w:t>]</w:t>
      </w:r>
      <w:r w:rsidR="004F4767" w:rsidRPr="003E4A1B">
        <w:rPr>
          <w:rFonts w:ascii="Verdana" w:hAnsi="Verdana"/>
          <w:sz w:val="20"/>
          <w:szCs w:val="20"/>
        </w:rPr>
        <w:t xml:space="preserve"> </w:t>
      </w:r>
      <w:r w:rsidR="004F4767" w:rsidRPr="003E4A1B">
        <w:rPr>
          <w:szCs w:val="20"/>
        </w:rPr>
        <w:t>sollten der Kommission Durchführungsbefugnisse übertragen werden</w:t>
      </w:r>
      <w:r w:rsidR="004F4767" w:rsidRPr="003E4A1B">
        <w:rPr>
          <w:rFonts w:ascii="Verdana" w:hAnsi="Verdana"/>
          <w:sz w:val="20"/>
          <w:szCs w:val="20"/>
        </w:rPr>
        <w:t>.</w:t>
      </w:r>
    </w:p>
    <w:p w:rsidR="00FF584A" w:rsidRPr="003E4A1B" w:rsidRDefault="00FF584A" w:rsidP="00B7327A">
      <w:pPr>
        <w:autoSpaceDE w:val="0"/>
        <w:autoSpaceDN w:val="0"/>
        <w:adjustRightInd w:val="0"/>
        <w:spacing w:after="240" w:line="240" w:lineRule="auto"/>
        <w:ind w:left="1134" w:hanging="567"/>
        <w:jc w:val="both"/>
      </w:pPr>
      <w:r w:rsidRPr="003E4A1B">
        <w:t>(…)</w:t>
      </w:r>
      <w:r w:rsidRPr="003E4A1B">
        <w:tab/>
      </w:r>
      <w:r w:rsidR="004F4767" w:rsidRPr="003E4A1B">
        <w:t>Die Durchführungsbefugnisse in Bezug auf … [</w:t>
      </w:r>
      <w:r w:rsidR="004F4767" w:rsidRPr="003E4A1B">
        <w:rPr>
          <w:rFonts w:ascii="Verdana" w:hAnsi="Verdana"/>
          <w:sz w:val="20"/>
          <w:szCs w:val="20"/>
        </w:rPr>
        <w:t>die einschlägigen Bestimmungen des Basisrechtsakts, mit denen der Kommission Durchführungsbefugnisse übertragen werden, die der Kontrolle durch die Mitgliedstaaten unterliegen</w:t>
      </w:r>
      <w:r w:rsidR="004F4767" w:rsidRPr="003E4A1B">
        <w:t>] sollten im Einklang mit der Verordnung (EU) Nr. 182/2011 des Europäischen Parlaments und des Rates* ausgeübt werden.</w:t>
      </w:r>
      <w:r w:rsidR="004354C0" w:rsidRPr="003E4A1B">
        <w:br/>
      </w:r>
      <w:r w:rsidRPr="003E4A1B">
        <w:t>____________</w:t>
      </w:r>
    </w:p>
    <w:p w:rsidR="00FF584A" w:rsidRPr="003E4A1B" w:rsidRDefault="00FF584A" w:rsidP="0000340E">
      <w:pPr>
        <w:autoSpaceDE w:val="0"/>
        <w:autoSpaceDN w:val="0"/>
        <w:adjustRightInd w:val="0"/>
        <w:spacing w:after="240" w:line="240" w:lineRule="auto"/>
        <w:ind w:left="1134" w:hanging="567"/>
        <w:jc w:val="both"/>
      </w:pPr>
      <w:r w:rsidRPr="003E4A1B">
        <w:rPr>
          <w:bCs/>
          <w:vertAlign w:val="superscript"/>
        </w:rPr>
        <w:t>*</w:t>
      </w:r>
      <w:r w:rsidRPr="003E4A1B">
        <w:tab/>
      </w:r>
      <w:r w:rsidR="004F4767" w:rsidRPr="003E4A1B">
        <w:t>Verordnung (EU) Nr. 182/2011 des Europäischen Parlaments und des Rates vom 16. Februar 2011 zur Festlegung der allgemeinen Regeln und Grundsätze, nach denen die Mitgliedstaaten die Wahrnehmung der Durchführungsbefugnisse durch die Kommission kontrollieren (ABl. L 55 vom 28.2.2011, S. 13).</w:t>
      </w:r>
      <w:r w:rsidR="00933FD8" w:rsidRPr="003E4A1B">
        <w:t>“</w:t>
      </w:r>
    </w:p>
    <w:p w:rsidR="00FF584A" w:rsidRPr="003E4A1B" w:rsidRDefault="00C40356" w:rsidP="0000340E">
      <w:pPr>
        <w:pStyle w:val="Heading2new"/>
        <w:tabs>
          <w:tab w:val="clear" w:pos="709"/>
          <w:tab w:val="clear" w:pos="993"/>
        </w:tabs>
        <w:spacing w:after="240"/>
        <w:ind w:left="1418" w:hanging="1418"/>
      </w:pPr>
      <w:bookmarkStart w:id="130" w:name="_Toc389642352"/>
      <w:bookmarkStart w:id="131" w:name="_Toc428455668"/>
      <w:bookmarkStart w:id="132" w:name="_Toc428455903"/>
      <w:bookmarkStart w:id="133" w:name="_Toc429733729"/>
      <w:bookmarkStart w:id="134" w:name="_Toc429733931"/>
      <w:bookmarkStart w:id="135" w:name="_Toc5896787"/>
      <w:r w:rsidRPr="003E4A1B">
        <w:rPr>
          <w:caps w:val="0"/>
        </w:rPr>
        <w:t>STANDARDFORMULIERUNGEN FÜR KODIFIZIERUNGEN</w:t>
      </w:r>
      <w:r w:rsidR="00FF584A" w:rsidRPr="003E4A1B">
        <w:rPr>
          <w:rStyle w:val="FootnoteReference"/>
          <w:b w:val="0"/>
          <w:bCs w:val="0"/>
        </w:rPr>
        <w:footnoteReference w:id="9"/>
      </w:r>
      <w:bookmarkEnd w:id="130"/>
      <w:bookmarkEnd w:id="131"/>
      <w:bookmarkEnd w:id="132"/>
      <w:bookmarkEnd w:id="133"/>
      <w:bookmarkEnd w:id="134"/>
      <w:bookmarkEnd w:id="135"/>
    </w:p>
    <w:p w:rsidR="00FF584A" w:rsidRPr="003E4A1B" w:rsidRDefault="00FF584A" w:rsidP="00AA5712">
      <w:pPr>
        <w:pStyle w:val="Heading3new"/>
        <w:tabs>
          <w:tab w:val="left" w:pos="1418"/>
        </w:tabs>
        <w:ind w:hanging="1418"/>
      </w:pPr>
      <w:bookmarkStart w:id="136" w:name="_Ref386527588"/>
      <w:bookmarkStart w:id="137" w:name="_Toc389642353"/>
      <w:bookmarkStart w:id="138" w:name="_Toc428455669"/>
      <w:bookmarkStart w:id="139" w:name="_Toc428455904"/>
      <w:bookmarkStart w:id="140" w:name="_Toc429733730"/>
      <w:bookmarkStart w:id="141" w:name="_Toc429733932"/>
      <w:bookmarkStart w:id="142" w:name="_Toc5896788"/>
      <w:bookmarkStart w:id="143" w:name="C_3_1"/>
      <w:r w:rsidRPr="003E4A1B">
        <w:t>T</w:t>
      </w:r>
      <w:bookmarkEnd w:id="136"/>
      <w:r w:rsidRPr="003E4A1B">
        <w:t>it</w:t>
      </w:r>
      <w:bookmarkEnd w:id="137"/>
      <w:r w:rsidR="00C40356" w:rsidRPr="003E4A1B">
        <w:t>el</w:t>
      </w:r>
      <w:bookmarkEnd w:id="138"/>
      <w:bookmarkEnd w:id="139"/>
      <w:bookmarkEnd w:id="140"/>
      <w:bookmarkEnd w:id="141"/>
      <w:bookmarkEnd w:id="142"/>
      <w:r w:rsidR="00AA5712" w:rsidRPr="003E4A1B">
        <w:t xml:space="preserve"> </w:t>
      </w:r>
    </w:p>
    <w:bookmarkEnd w:id="143"/>
    <w:p w:rsidR="00FF584A" w:rsidRPr="003E4A1B" w:rsidRDefault="00FF584A" w:rsidP="0000340E">
      <w:pPr>
        <w:tabs>
          <w:tab w:val="left" w:pos="-720"/>
          <w:tab w:val="center" w:pos="7344"/>
        </w:tabs>
        <w:suppressAutoHyphens/>
        <w:spacing w:after="240" w:line="240" w:lineRule="auto"/>
        <w:ind w:left="567" w:hanging="567"/>
        <w:jc w:val="both"/>
        <w:rPr>
          <w:rFonts w:ascii="Verdana" w:hAnsi="Verdana"/>
        </w:rPr>
      </w:pPr>
      <w:r w:rsidRPr="003E4A1B">
        <w:rPr>
          <w:rFonts w:ascii="Verdana" w:hAnsi="Verdana"/>
        </w:rPr>
        <w:t>1.</w:t>
      </w:r>
      <w:r w:rsidRPr="003E4A1B">
        <w:rPr>
          <w:rFonts w:ascii="Verdana" w:hAnsi="Verdana"/>
        </w:rPr>
        <w:tab/>
      </w:r>
      <w:r w:rsidR="00EA49C4" w:rsidRPr="003E4A1B">
        <w:rPr>
          <w:rFonts w:ascii="Verdana" w:hAnsi="Verdana"/>
        </w:rPr>
        <w:t>Nach dem Titel des kodifizierenden Rech</w:t>
      </w:r>
      <w:r w:rsidR="0068635E" w:rsidRPr="003E4A1B">
        <w:rPr>
          <w:rFonts w:ascii="Verdana" w:hAnsi="Verdana"/>
        </w:rPr>
        <w:t>tsakts folgt ein Hinweis dazu</w:t>
      </w:r>
      <w:r w:rsidR="00EA49C4" w:rsidRPr="003E4A1B">
        <w:rPr>
          <w:rFonts w:ascii="Verdana" w:hAnsi="Verdana"/>
        </w:rPr>
        <w:t>, dass es sich um eine Kodifizierung handelt</w:t>
      </w:r>
      <w:r w:rsidR="0089722B" w:rsidRPr="003E4A1B">
        <w:rPr>
          <w:rFonts w:ascii="Verdana" w:hAnsi="Verdana"/>
        </w:rPr>
        <w:t>.</w:t>
      </w:r>
      <w:r w:rsidRPr="003E4A1B">
        <w:rPr>
          <w:rStyle w:val="FootnoteReference"/>
          <w:rFonts w:ascii="Verdana" w:hAnsi="Verdana"/>
          <w:b w:val="0"/>
        </w:rPr>
        <w:footnoteReference w:id="10"/>
      </w:r>
    </w:p>
    <w:p w:rsidR="00FF584A" w:rsidRPr="003E4A1B" w:rsidRDefault="00D40D7D" w:rsidP="0000340E">
      <w:pPr>
        <w:tabs>
          <w:tab w:val="left" w:pos="-720"/>
          <w:tab w:val="center" w:pos="7344"/>
        </w:tabs>
        <w:suppressAutoHyphens/>
        <w:spacing w:after="240" w:line="240" w:lineRule="auto"/>
        <w:ind w:left="567"/>
        <w:rPr>
          <w:rFonts w:ascii="Verdana" w:hAnsi="Verdana"/>
        </w:rPr>
      </w:pPr>
      <w:r w:rsidRPr="003E4A1B">
        <w:rPr>
          <w:rFonts w:ascii="Verdana" w:hAnsi="Verdana"/>
        </w:rPr>
        <w:t>Beispiel</w:t>
      </w:r>
      <w:r w:rsidR="00FF584A" w:rsidRPr="003E4A1B">
        <w:rPr>
          <w:rFonts w:ascii="Verdana" w:hAnsi="Verdana"/>
        </w:rPr>
        <w:t>:</w:t>
      </w:r>
    </w:p>
    <w:p w:rsidR="00EA49C4" w:rsidRPr="003E4A1B" w:rsidRDefault="00505C19" w:rsidP="00EA49C4">
      <w:pPr>
        <w:ind w:left="567"/>
        <w:jc w:val="center"/>
      </w:pPr>
      <w:r w:rsidRPr="003E4A1B">
        <w:t>„</w:t>
      </w:r>
      <w:r w:rsidR="00EA49C4" w:rsidRPr="003E4A1B">
        <w:t xml:space="preserve">VERORDNUNG </w:t>
      </w:r>
      <w:r w:rsidR="002E501B" w:rsidRPr="003E4A1B">
        <w:t>[(</w:t>
      </w:r>
      <w:r w:rsidR="00EA49C4" w:rsidRPr="003E4A1B">
        <w:t>EU</w:t>
      </w:r>
      <w:r w:rsidR="002E501B" w:rsidRPr="003E4A1B">
        <w:t xml:space="preserve">) </w:t>
      </w:r>
      <w:r w:rsidR="00EA49C4" w:rsidRPr="003E4A1B">
        <w:t>/</w:t>
      </w:r>
      <w:r w:rsidR="002E501B" w:rsidRPr="003E4A1B">
        <w:t xml:space="preserve"> (</w:t>
      </w:r>
      <w:r w:rsidR="00EA49C4" w:rsidRPr="003E4A1B">
        <w:t>EU, Euratom</w:t>
      </w:r>
      <w:r w:rsidR="002E501B" w:rsidRPr="003E4A1B">
        <w:t>)]</w:t>
      </w:r>
      <w:r w:rsidR="00EA49C4" w:rsidRPr="003E4A1B">
        <w:t xml:space="preserve"> [</w:t>
      </w:r>
      <w:r w:rsidR="002E501B" w:rsidRPr="003E4A1B">
        <w:t>2015</w:t>
      </w:r>
      <w:r w:rsidR="00EA49C4" w:rsidRPr="003E4A1B">
        <w:t>]/[</w:t>
      </w:r>
      <w:r w:rsidR="002E501B" w:rsidRPr="003E4A1B">
        <w:t>1</w:t>
      </w:r>
      <w:r w:rsidR="00EA49C4" w:rsidRPr="003E4A1B">
        <w:t>]</w:t>
      </w:r>
      <w:r w:rsidR="002E501B" w:rsidRPr="003E4A1B">
        <w:t xml:space="preserve"> DES EUROPÄISCHEN PARLAMENTS UND</w:t>
      </w:r>
      <w:r w:rsidR="00EA49C4" w:rsidRPr="003E4A1B">
        <w:t xml:space="preserve"> DES RATES</w:t>
      </w:r>
    </w:p>
    <w:p w:rsidR="00EA49C4" w:rsidRPr="003E4A1B" w:rsidRDefault="00EA49C4" w:rsidP="00EA49C4">
      <w:pPr>
        <w:ind w:left="567"/>
        <w:jc w:val="center"/>
      </w:pPr>
      <w:r w:rsidRPr="003E4A1B">
        <w:t>vom …</w:t>
      </w:r>
    </w:p>
    <w:p w:rsidR="00EA49C4" w:rsidRPr="003E4A1B" w:rsidRDefault="002E501B" w:rsidP="00EA49C4">
      <w:pPr>
        <w:ind w:left="567"/>
        <w:jc w:val="center"/>
      </w:pPr>
      <w:r w:rsidRPr="003E4A1B">
        <w:t>[</w:t>
      </w:r>
      <w:r w:rsidR="00EA49C4" w:rsidRPr="003E4A1B">
        <w:t>…</w:t>
      </w:r>
      <w:r w:rsidRPr="003E4A1B">
        <w:t>]</w:t>
      </w:r>
    </w:p>
    <w:p w:rsidR="00FF584A" w:rsidRPr="003E4A1B" w:rsidRDefault="00EA49C4" w:rsidP="00EA49C4">
      <w:pPr>
        <w:spacing w:after="240" w:line="240" w:lineRule="auto"/>
        <w:ind w:left="567"/>
        <w:jc w:val="center"/>
      </w:pPr>
      <w:r w:rsidRPr="003E4A1B">
        <w:t>(kodifizierte</w:t>
      </w:r>
      <w:r w:rsidR="00D40D7D" w:rsidRPr="003E4A1B">
        <w:t>r</w:t>
      </w:r>
      <w:r w:rsidRPr="003E4A1B">
        <w:t xml:space="preserve"> </w:t>
      </w:r>
      <w:r w:rsidR="00D40D7D" w:rsidRPr="003E4A1B">
        <w:t>Text</w:t>
      </w:r>
      <w:r w:rsidRPr="003E4A1B">
        <w:t>)</w:t>
      </w:r>
      <w:r w:rsidR="00933FD8" w:rsidRPr="003E4A1B">
        <w:t>“</w:t>
      </w:r>
    </w:p>
    <w:p w:rsidR="00FF584A" w:rsidRPr="003E4A1B" w:rsidRDefault="00FF584A" w:rsidP="0000340E">
      <w:pPr>
        <w:tabs>
          <w:tab w:val="left" w:pos="-720"/>
          <w:tab w:val="center" w:pos="7344"/>
        </w:tabs>
        <w:suppressAutoHyphens/>
        <w:spacing w:after="240" w:line="240" w:lineRule="auto"/>
        <w:ind w:left="567" w:hanging="567"/>
        <w:rPr>
          <w:rFonts w:ascii="Verdana" w:hAnsi="Verdana"/>
        </w:rPr>
      </w:pPr>
      <w:r w:rsidRPr="003E4A1B">
        <w:rPr>
          <w:rFonts w:ascii="Verdana" w:hAnsi="Verdana"/>
        </w:rPr>
        <w:t>2.</w:t>
      </w:r>
      <w:r w:rsidRPr="003E4A1B">
        <w:rPr>
          <w:rFonts w:ascii="Verdana" w:hAnsi="Verdana"/>
        </w:rPr>
        <w:tab/>
      </w:r>
      <w:r w:rsidR="00EA49C4" w:rsidRPr="003E4A1B">
        <w:rPr>
          <w:rFonts w:ascii="Verdana" w:hAnsi="Verdana"/>
        </w:rPr>
        <w:t xml:space="preserve">Der Titel des kodifizierenden Rechtsakts kann erforderlichenfalls </w:t>
      </w:r>
      <w:r w:rsidR="00EA49C4" w:rsidRPr="003E4A1B">
        <w:rPr>
          <w:rFonts w:ascii="Verdana" w:hAnsi="Verdana"/>
        </w:rPr>
        <w:lastRenderedPageBreak/>
        <w:t>aktualisiert werden</w:t>
      </w:r>
    </w:p>
    <w:p w:rsidR="004202F7" w:rsidRPr="003E4A1B" w:rsidRDefault="00EA49C4" w:rsidP="004202F7">
      <w:pPr>
        <w:tabs>
          <w:tab w:val="left" w:pos="-720"/>
          <w:tab w:val="center" w:pos="7344"/>
        </w:tabs>
        <w:suppressAutoHyphens/>
        <w:spacing w:after="240" w:line="240" w:lineRule="auto"/>
        <w:ind w:left="567"/>
        <w:jc w:val="both"/>
        <w:rPr>
          <w:rFonts w:ascii="Verdana" w:hAnsi="Verdana"/>
        </w:rPr>
      </w:pPr>
      <w:r w:rsidRPr="003E4A1B">
        <w:rPr>
          <w:rFonts w:ascii="Verdana" w:hAnsi="Verdana"/>
        </w:rPr>
        <w:t>Beispiel</w:t>
      </w:r>
      <w:r w:rsidR="004202F7" w:rsidRPr="003E4A1B">
        <w:rPr>
          <w:rFonts w:ascii="Verdana" w:hAnsi="Verdana"/>
        </w:rPr>
        <w:t>:</w:t>
      </w:r>
    </w:p>
    <w:p w:rsidR="004202F7" w:rsidRPr="003E4A1B" w:rsidRDefault="00EA49C4" w:rsidP="004202F7">
      <w:pPr>
        <w:tabs>
          <w:tab w:val="left" w:pos="-720"/>
          <w:tab w:val="center" w:pos="7344"/>
        </w:tabs>
        <w:suppressAutoHyphens/>
        <w:spacing w:after="240" w:line="240" w:lineRule="auto"/>
        <w:ind w:left="567"/>
        <w:jc w:val="both"/>
      </w:pPr>
      <w:r w:rsidRPr="003E4A1B">
        <w:t>Richtlinie</w:t>
      </w:r>
      <w:r w:rsidR="004202F7" w:rsidRPr="003E4A1B">
        <w:t xml:space="preserve"> 78/933/</w:t>
      </w:r>
      <w:r w:rsidRPr="003E4A1B">
        <w:t>EWG des Rates vom</w:t>
      </w:r>
      <w:r w:rsidR="004202F7" w:rsidRPr="003E4A1B">
        <w:t xml:space="preserve"> 17</w:t>
      </w:r>
      <w:r w:rsidRPr="003E4A1B">
        <w:t>.</w:t>
      </w:r>
      <w:r w:rsidR="004202F7" w:rsidRPr="003E4A1B">
        <w:t xml:space="preserve"> </w:t>
      </w:r>
      <w:r w:rsidR="00BE49B5" w:rsidRPr="003E4A1B">
        <w:t>O</w:t>
      </w:r>
      <w:r w:rsidRPr="003E4A1B">
        <w:t>k</w:t>
      </w:r>
      <w:r w:rsidR="00BE49B5" w:rsidRPr="003E4A1B">
        <w:t>tober</w:t>
      </w:r>
      <w:r w:rsidR="004202F7" w:rsidRPr="003E4A1B">
        <w:t xml:space="preserve"> 1978 </w:t>
      </w:r>
      <w:r w:rsidRPr="003E4A1B">
        <w:rPr>
          <w:b/>
        </w:rPr>
        <w:t xml:space="preserve">zur Angleichung der Rechtsvorschriften der Mitgliedstaaten </w:t>
      </w:r>
      <w:r w:rsidRPr="003E4A1B">
        <w:t>über den Anbau der Beleuchtungs- und Lichtsignaleinrichtungen für land- oder forstwirtschaftliche Zugmaschinen auf Rädern</w:t>
      </w:r>
    </w:p>
    <w:p w:rsidR="004202F7" w:rsidRPr="003E4A1B" w:rsidRDefault="00D40D7D" w:rsidP="004202F7">
      <w:pPr>
        <w:tabs>
          <w:tab w:val="left" w:pos="-720"/>
          <w:tab w:val="center" w:pos="7344"/>
        </w:tabs>
        <w:suppressAutoHyphens/>
        <w:spacing w:after="240" w:line="240" w:lineRule="auto"/>
        <w:ind w:left="567"/>
        <w:jc w:val="both"/>
        <w:rPr>
          <w:rFonts w:ascii="Verdana" w:hAnsi="Verdana"/>
        </w:rPr>
      </w:pPr>
      <w:r w:rsidRPr="003E4A1B">
        <w:rPr>
          <w:rFonts w:ascii="Verdana" w:hAnsi="Verdana"/>
        </w:rPr>
        <w:t>wurde kodifiziert durch</w:t>
      </w:r>
      <w:r w:rsidR="00BE49B5" w:rsidRPr="003E4A1B">
        <w:rPr>
          <w:rFonts w:ascii="Verdana" w:hAnsi="Verdana"/>
        </w:rPr>
        <w:t>:</w:t>
      </w:r>
    </w:p>
    <w:p w:rsidR="004202F7" w:rsidRPr="003E4A1B" w:rsidRDefault="00EA49C4" w:rsidP="00BE49B5">
      <w:pPr>
        <w:tabs>
          <w:tab w:val="left" w:pos="-720"/>
          <w:tab w:val="center" w:pos="7344"/>
        </w:tabs>
        <w:suppressAutoHyphens/>
        <w:spacing w:after="240" w:line="240" w:lineRule="auto"/>
        <w:ind w:left="567"/>
        <w:jc w:val="both"/>
      </w:pPr>
      <w:r w:rsidRPr="003E4A1B">
        <w:t>Richtlinie</w:t>
      </w:r>
      <w:r w:rsidR="00A02ECC" w:rsidRPr="003E4A1B">
        <w:t xml:space="preserve"> 2009/61/EC</w:t>
      </w:r>
      <w:r w:rsidR="004202F7" w:rsidRPr="003E4A1B">
        <w:t xml:space="preserve"> </w:t>
      </w:r>
      <w:r w:rsidRPr="003E4A1B">
        <w:t xml:space="preserve">des Europäischen Parlaments und des Rates vom </w:t>
      </w:r>
      <w:r w:rsidR="00BE49B5" w:rsidRPr="003E4A1B">
        <w:t>13</w:t>
      </w:r>
      <w:r w:rsidRPr="003E4A1B">
        <w:t>.</w:t>
      </w:r>
      <w:r w:rsidR="00BE49B5" w:rsidRPr="003E4A1B">
        <w:t xml:space="preserve"> Jul</w:t>
      </w:r>
      <w:r w:rsidRPr="003E4A1B">
        <w:t>i</w:t>
      </w:r>
      <w:r w:rsidR="00BE49B5" w:rsidRPr="003E4A1B">
        <w:t xml:space="preserve"> 2009 </w:t>
      </w:r>
      <w:r w:rsidRPr="003E4A1B">
        <w:t>über den Anbau der Beleuchtungs- und Lichtsignaleinrichtungen für land- oder forstwirtschaftliche Zugmaschinen auf Rädern</w:t>
      </w:r>
    </w:p>
    <w:p w:rsidR="00FF584A" w:rsidRPr="003E4A1B" w:rsidRDefault="00C40356" w:rsidP="0000340E">
      <w:pPr>
        <w:pStyle w:val="Heading3new"/>
        <w:spacing w:after="240"/>
        <w:ind w:hanging="1418"/>
      </w:pPr>
      <w:bookmarkStart w:id="144" w:name="C_3_2"/>
      <w:bookmarkStart w:id="145" w:name="_Toc428455670"/>
      <w:bookmarkStart w:id="146" w:name="_Toc428455905"/>
      <w:bookmarkStart w:id="147" w:name="_Toc429733731"/>
      <w:bookmarkStart w:id="148" w:name="_Toc429733933"/>
      <w:bookmarkStart w:id="149" w:name="_Toc5896789"/>
      <w:bookmarkStart w:id="150" w:name="_Ref387054421"/>
      <w:bookmarkStart w:id="151" w:name="_Toc389642354"/>
      <w:bookmarkEnd w:id="144"/>
      <w:r w:rsidRPr="003E4A1B">
        <w:t>Erwägungsgründe</w:t>
      </w:r>
      <w:bookmarkEnd w:id="145"/>
      <w:bookmarkEnd w:id="146"/>
      <w:bookmarkEnd w:id="147"/>
      <w:bookmarkEnd w:id="148"/>
      <w:bookmarkEnd w:id="149"/>
      <w:r w:rsidR="00FF584A" w:rsidRPr="003E4A1B">
        <w:t xml:space="preserve"> </w:t>
      </w:r>
      <w:bookmarkEnd w:id="150"/>
      <w:bookmarkEnd w:id="151"/>
    </w:p>
    <w:p w:rsidR="00FF584A" w:rsidRPr="003E4A1B" w:rsidRDefault="00C40356" w:rsidP="0000340E">
      <w:pPr>
        <w:pStyle w:val="Heading4new"/>
        <w:spacing w:after="240"/>
        <w:ind w:left="1418" w:hanging="1418"/>
      </w:pPr>
      <w:bookmarkStart w:id="152" w:name="_Ref387313643"/>
      <w:bookmarkStart w:id="153" w:name="_Toc389642355"/>
      <w:bookmarkStart w:id="154" w:name="_Toc428455671"/>
      <w:bookmarkStart w:id="155" w:name="_Toc428455906"/>
      <w:bookmarkStart w:id="156" w:name="_Toc429733732"/>
      <w:bookmarkStart w:id="157" w:name="_Toc429733934"/>
      <w:bookmarkStart w:id="158" w:name="_Toc5896790"/>
      <w:r w:rsidRPr="003E4A1B">
        <w:t>Erster Erwägungsgrund</w:t>
      </w:r>
      <w:bookmarkEnd w:id="152"/>
      <w:bookmarkEnd w:id="153"/>
      <w:bookmarkEnd w:id="154"/>
      <w:bookmarkEnd w:id="155"/>
      <w:bookmarkEnd w:id="156"/>
      <w:bookmarkEnd w:id="157"/>
      <w:bookmarkEnd w:id="158"/>
    </w:p>
    <w:p w:rsidR="00FF584A" w:rsidRPr="003E4A1B" w:rsidRDefault="00505C19" w:rsidP="0000340E">
      <w:pPr>
        <w:spacing w:after="240" w:line="240" w:lineRule="auto"/>
        <w:ind w:left="567" w:hanging="567"/>
        <w:jc w:val="both"/>
      </w:pPr>
      <w:r w:rsidRPr="003E4A1B">
        <w:t>„</w:t>
      </w:r>
      <w:r w:rsidR="00FF584A" w:rsidRPr="003E4A1B">
        <w:t>(1)</w:t>
      </w:r>
      <w:r w:rsidR="0000340E" w:rsidRPr="003E4A1B">
        <w:tab/>
      </w:r>
      <w:r w:rsidR="002E501B" w:rsidRPr="003E4A1B">
        <w:t>[</w:t>
      </w:r>
      <w:r w:rsidR="00EA49C4" w:rsidRPr="003E4A1B">
        <w:t xml:space="preserve">Die Verordnung </w:t>
      </w:r>
      <w:r w:rsidR="002E501B" w:rsidRPr="003E4A1B">
        <w:t xml:space="preserve">/ </w:t>
      </w:r>
      <w:r w:rsidR="00EA49C4" w:rsidRPr="003E4A1B">
        <w:t>Die Richtlinie</w:t>
      </w:r>
      <w:r w:rsidR="002E501B" w:rsidRPr="003E4A1B">
        <w:t xml:space="preserve"> / </w:t>
      </w:r>
      <w:r w:rsidR="00EA49C4" w:rsidRPr="003E4A1B">
        <w:t>Der Beschluss</w:t>
      </w:r>
      <w:r w:rsidR="002E501B" w:rsidRPr="003E4A1B">
        <w:t>]</w:t>
      </w:r>
      <w:r w:rsidR="00EA49C4" w:rsidRPr="003E4A1B">
        <w:t xml:space="preserve"> …* wurde [mehrfach und] erheblich geändert**. Aus Gründen der Klarheit und der Übersichtlichkeit empfiehlt es sich, </w:t>
      </w:r>
      <w:r w:rsidR="002E501B" w:rsidRPr="003E4A1B">
        <w:t>[</w:t>
      </w:r>
      <w:r w:rsidR="00EA49C4" w:rsidRPr="003E4A1B">
        <w:t>sie / ihn</w:t>
      </w:r>
      <w:r w:rsidR="002E501B" w:rsidRPr="003E4A1B">
        <w:t>]</w:t>
      </w:r>
      <w:r w:rsidR="00EA49C4" w:rsidRPr="003E4A1B">
        <w:t xml:space="preserve"> zu kodifizieren</w:t>
      </w:r>
      <w:r w:rsidR="00FF584A" w:rsidRPr="003E4A1B">
        <w:t>.</w:t>
      </w:r>
    </w:p>
    <w:p w:rsidR="00FF584A" w:rsidRPr="003E4A1B" w:rsidRDefault="00FF584A" w:rsidP="0000340E">
      <w:pPr>
        <w:spacing w:after="240" w:line="240" w:lineRule="auto"/>
      </w:pPr>
      <w:r w:rsidRPr="003E4A1B">
        <w:t>________________</w:t>
      </w:r>
    </w:p>
    <w:p w:rsidR="00FF584A" w:rsidRPr="003E4A1B" w:rsidRDefault="009A5B3F" w:rsidP="0000340E">
      <w:pPr>
        <w:spacing w:after="240" w:line="240" w:lineRule="auto"/>
        <w:ind w:left="567" w:hanging="567"/>
      </w:pPr>
      <w:r w:rsidRPr="003E4A1B">
        <w:rPr>
          <w:vertAlign w:val="superscript"/>
        </w:rPr>
        <w:t>*</w:t>
      </w:r>
      <w:r w:rsidR="00FF584A" w:rsidRPr="003E4A1B">
        <w:tab/>
        <w:t>[</w:t>
      </w:r>
      <w:r w:rsidR="00FA7682" w:rsidRPr="003E4A1B">
        <w:t>Verordnung / Richtlinie / Beschluss</w:t>
      </w:r>
      <w:r w:rsidR="00FF584A" w:rsidRPr="003E4A1B">
        <w:t>]</w:t>
      </w:r>
      <w:r w:rsidR="00FA7682" w:rsidRPr="003E4A1B">
        <w:t xml:space="preserve"> …</w:t>
      </w:r>
      <w:r w:rsidR="00FF584A" w:rsidRPr="003E4A1B">
        <w:t xml:space="preserve"> </w:t>
      </w:r>
      <w:r w:rsidR="00EA49C4" w:rsidRPr="003E4A1B">
        <w:t>(ABl. L … vom …, S. …).</w:t>
      </w:r>
      <w:r w:rsidR="00FF584A" w:rsidRPr="003E4A1B">
        <w:t xml:space="preserve"> </w:t>
      </w:r>
    </w:p>
    <w:p w:rsidR="00FF584A" w:rsidRPr="003E4A1B" w:rsidRDefault="009A5B3F" w:rsidP="0000340E">
      <w:pPr>
        <w:tabs>
          <w:tab w:val="left" w:pos="-720"/>
          <w:tab w:val="center" w:pos="7344"/>
        </w:tabs>
        <w:suppressAutoHyphens/>
        <w:spacing w:after="240" w:line="240" w:lineRule="auto"/>
        <w:ind w:left="567" w:hanging="567"/>
      </w:pPr>
      <w:r w:rsidRPr="003E4A1B">
        <w:rPr>
          <w:vertAlign w:val="superscript"/>
        </w:rPr>
        <w:t>**</w:t>
      </w:r>
      <w:r w:rsidR="00FF584A" w:rsidRPr="003E4A1B">
        <w:tab/>
        <w:t>S</w:t>
      </w:r>
      <w:r w:rsidR="00EA49C4" w:rsidRPr="003E4A1B">
        <w:t>iehe</w:t>
      </w:r>
      <w:r w:rsidR="00FF584A" w:rsidRPr="003E4A1B">
        <w:t xml:space="preserve"> An</w:t>
      </w:r>
      <w:r w:rsidR="00EA49C4" w:rsidRPr="003E4A1B">
        <w:t>hang</w:t>
      </w:r>
      <w:r w:rsidR="00FF584A" w:rsidRPr="003E4A1B">
        <w:t xml:space="preserve"> [N][ </w:t>
      </w:r>
      <w:r w:rsidR="00EA49C4" w:rsidRPr="003E4A1B">
        <w:t>Teil</w:t>
      </w:r>
      <w:r w:rsidR="00FF584A" w:rsidRPr="003E4A1B">
        <w:t xml:space="preserve"> A].</w:t>
      </w:r>
      <w:r w:rsidR="00933FD8" w:rsidRPr="003E4A1B">
        <w:t>“</w:t>
      </w:r>
    </w:p>
    <w:p w:rsidR="00FF584A" w:rsidRPr="003E4A1B" w:rsidRDefault="00FC2F7A" w:rsidP="00FC2F7A">
      <w:pPr>
        <w:spacing w:after="240" w:line="240" w:lineRule="auto"/>
        <w:ind w:left="1134" w:hanging="1134"/>
        <w:jc w:val="both"/>
        <w:rPr>
          <w:rFonts w:ascii="Verdana" w:hAnsi="Verdana"/>
        </w:rPr>
      </w:pPr>
      <w:r w:rsidRPr="003E4A1B">
        <w:rPr>
          <w:rFonts w:ascii="Verdana" w:hAnsi="Verdana"/>
          <w:i/>
        </w:rPr>
        <w:t>Beachte:</w:t>
      </w:r>
      <w:r w:rsidRPr="003E4A1B">
        <w:rPr>
          <w:rFonts w:ascii="Verdana" w:hAnsi="Verdana"/>
          <w:i/>
        </w:rPr>
        <w:tab/>
      </w:r>
      <w:r w:rsidR="00EA49C4" w:rsidRPr="003E4A1B">
        <w:rPr>
          <w:rFonts w:ascii="Verdana" w:hAnsi="Verdana"/>
        </w:rPr>
        <w:t>Ist der Titel des zu kodifizierenden Rechtsakts geändert worden, sollte die Fußnote wie folgt lauten:</w:t>
      </w:r>
    </w:p>
    <w:p w:rsidR="00FF584A" w:rsidRPr="003E4A1B" w:rsidRDefault="00505C19" w:rsidP="0000340E">
      <w:pPr>
        <w:spacing w:after="240" w:line="240" w:lineRule="auto"/>
        <w:ind w:left="1134" w:hanging="567"/>
        <w:jc w:val="both"/>
      </w:pPr>
      <w:r w:rsidRPr="003E4A1B">
        <w:t>„</w:t>
      </w:r>
      <w:r w:rsidR="005303D7" w:rsidRPr="003E4A1B">
        <w:rPr>
          <w:vertAlign w:val="superscript"/>
        </w:rPr>
        <w:t>*</w:t>
      </w:r>
      <w:r w:rsidR="00FF584A" w:rsidRPr="003E4A1B">
        <w:tab/>
        <w:t>[</w:t>
      </w:r>
      <w:r w:rsidR="00FA7682" w:rsidRPr="003E4A1B">
        <w:t>Verordnung / Richtlinie / Beschluss</w:t>
      </w:r>
      <w:r w:rsidR="00FF584A" w:rsidRPr="003E4A1B">
        <w:t xml:space="preserve">] </w:t>
      </w:r>
      <w:r w:rsidR="00FA7682" w:rsidRPr="003E4A1B">
        <w:t>… (</w:t>
      </w:r>
      <w:r w:rsidR="00EA49C4" w:rsidRPr="003E4A1B">
        <w:t xml:space="preserve">ABl. L … vom …, S. …). Der ursprüngliche Titel lautete: </w:t>
      </w:r>
      <w:r w:rsidR="008E027D" w:rsidRPr="003E4A1B">
        <w:t xml:space="preserve">‘…’. </w:t>
      </w:r>
      <w:r w:rsidR="00394386" w:rsidRPr="003E4A1B">
        <w:t>Sie/</w:t>
      </w:r>
      <w:r w:rsidR="00EA49C4" w:rsidRPr="003E4A1B">
        <w:t xml:space="preserve">Er wurde geändert durch </w:t>
      </w:r>
      <w:r w:rsidR="00FA7682" w:rsidRPr="003E4A1B">
        <w:t>…</w:t>
      </w:r>
      <w:r w:rsidR="00EA49C4" w:rsidRPr="003E4A1B">
        <w:t xml:space="preserve"> </w:t>
      </w:r>
      <w:r w:rsidR="00FF584A" w:rsidRPr="003E4A1B">
        <w:t>[</w:t>
      </w:r>
      <w:r w:rsidR="00EA49C4" w:rsidRPr="003E4A1B">
        <w:rPr>
          <w:rFonts w:ascii="Verdana" w:hAnsi="Verdana"/>
          <w:bCs/>
          <w:iCs/>
          <w:sz w:val="20"/>
          <w:szCs w:val="20"/>
        </w:rPr>
        <w:t>Änderungsrechtsakt</w:t>
      </w:r>
      <w:r w:rsidR="00FF584A" w:rsidRPr="003E4A1B">
        <w:t xml:space="preserve">] </w:t>
      </w:r>
      <w:r w:rsidR="00EA49C4" w:rsidRPr="003E4A1B">
        <w:t>(ABl. L … vom …, S. …).</w:t>
      </w:r>
      <w:r w:rsidR="00933FD8" w:rsidRPr="003E4A1B">
        <w:t>“</w:t>
      </w:r>
    </w:p>
    <w:p w:rsidR="00FF584A" w:rsidRPr="003E4A1B" w:rsidRDefault="00C40356" w:rsidP="007209AF">
      <w:pPr>
        <w:pStyle w:val="Heading4new"/>
        <w:spacing w:after="240"/>
        <w:ind w:left="1418" w:hanging="1418"/>
      </w:pPr>
      <w:bookmarkStart w:id="159" w:name="_Toc389642356"/>
      <w:bookmarkStart w:id="160" w:name="_Toc428455672"/>
      <w:bookmarkStart w:id="161" w:name="_Toc428455907"/>
      <w:bookmarkStart w:id="162" w:name="_Toc429733733"/>
      <w:bookmarkStart w:id="163" w:name="_Toc429733935"/>
      <w:bookmarkStart w:id="164" w:name="_Toc5896791"/>
      <w:r w:rsidRPr="003E4A1B">
        <w:t>Letzter Erwägungsgrund bei Kodifizierung einer Richtlinie</w:t>
      </w:r>
      <w:bookmarkEnd w:id="159"/>
      <w:bookmarkEnd w:id="160"/>
      <w:bookmarkEnd w:id="161"/>
      <w:bookmarkEnd w:id="162"/>
      <w:bookmarkEnd w:id="163"/>
      <w:bookmarkEnd w:id="164"/>
    </w:p>
    <w:p w:rsidR="00FF584A" w:rsidRPr="003E4A1B" w:rsidRDefault="00505C19" w:rsidP="0000340E">
      <w:pPr>
        <w:tabs>
          <w:tab w:val="left" w:pos="-720"/>
          <w:tab w:val="left" w:pos="567"/>
          <w:tab w:val="center" w:pos="7344"/>
        </w:tabs>
        <w:suppressAutoHyphens/>
        <w:spacing w:after="240" w:line="240" w:lineRule="auto"/>
        <w:ind w:left="567" w:hanging="567"/>
      </w:pPr>
      <w:r w:rsidRPr="003E4A1B">
        <w:t>„</w:t>
      </w:r>
      <w:r w:rsidR="00FF584A" w:rsidRPr="003E4A1B">
        <w:t>(</w:t>
      </w:r>
      <w:r w:rsidR="00F85D77" w:rsidRPr="003E4A1B">
        <w:t>…</w:t>
      </w:r>
      <w:r w:rsidR="00FF584A" w:rsidRPr="003E4A1B">
        <w:t>)</w:t>
      </w:r>
      <w:r w:rsidR="00FF584A" w:rsidRPr="003E4A1B">
        <w:tab/>
      </w:r>
      <w:r w:rsidR="00EA49C4" w:rsidRPr="003E4A1B">
        <w:t xml:space="preserve">Diese Richtlinie sollte die Verpflichtungen der Mitgliedstaaten hinsichtlich der in Anhang [N] Teil B </w:t>
      </w:r>
      <w:r w:rsidR="009B1FF0" w:rsidRPr="003E4A1B">
        <w:t>[</w:t>
      </w:r>
      <w:r w:rsidR="00EA49C4" w:rsidRPr="003E4A1B">
        <w:t>genannte</w:t>
      </w:r>
      <w:r w:rsidR="009B1FF0" w:rsidRPr="003E4A1B">
        <w:t>n</w:t>
      </w:r>
      <w:r w:rsidR="00EA49C4" w:rsidRPr="003E4A1B">
        <w:t xml:space="preserve"> Frist</w:t>
      </w:r>
      <w:r w:rsidR="009B1FF0" w:rsidRPr="003E4A1B">
        <w:t xml:space="preserve"> / genannte Frist</w:t>
      </w:r>
      <w:r w:rsidR="00EA49C4" w:rsidRPr="003E4A1B">
        <w:t>en</w:t>
      </w:r>
      <w:r w:rsidR="009B1FF0" w:rsidRPr="003E4A1B">
        <w:t>]</w:t>
      </w:r>
      <w:r w:rsidR="00EA49C4" w:rsidRPr="003E4A1B">
        <w:t xml:space="preserve"> für die Umsetzung der dort genannten Richtlinien in </w:t>
      </w:r>
      <w:r w:rsidR="00515BDC" w:rsidRPr="003E4A1B">
        <w:t xml:space="preserve">nationales </w:t>
      </w:r>
      <w:r w:rsidR="00EA49C4" w:rsidRPr="003E4A1B">
        <w:t xml:space="preserve">Recht [und </w:t>
      </w:r>
      <w:r w:rsidR="00C9775B" w:rsidRPr="003E4A1B">
        <w:t>[</w:t>
      </w:r>
      <w:r w:rsidR="00EA49C4" w:rsidRPr="003E4A1B">
        <w:t>des Zeitpunkts</w:t>
      </w:r>
      <w:r w:rsidR="00C9775B" w:rsidRPr="003E4A1B">
        <w:t xml:space="preserve"> </w:t>
      </w:r>
      <w:r w:rsidR="00EA49C4" w:rsidRPr="003E4A1B">
        <w:t>/ der Zeitpunkte</w:t>
      </w:r>
      <w:r w:rsidR="00C9775B" w:rsidRPr="003E4A1B">
        <w:t>]</w:t>
      </w:r>
      <w:r w:rsidR="00EA49C4" w:rsidRPr="003E4A1B">
        <w:t xml:space="preserve"> ihrer Anwendung] unberührt lassen </w:t>
      </w:r>
      <w:r w:rsidR="007209AF" w:rsidRPr="003E4A1B">
        <w:t>–</w:t>
      </w:r>
      <w:r w:rsidR="00933FD8" w:rsidRPr="003E4A1B">
        <w:t>“</w:t>
      </w:r>
      <w:r w:rsidR="00EA49C4" w:rsidRPr="003E4A1B">
        <w:t xml:space="preserve"> </w:t>
      </w:r>
    </w:p>
    <w:p w:rsidR="00FF584A" w:rsidRPr="003E4A1B" w:rsidRDefault="00FF584A" w:rsidP="00FC2F7A">
      <w:pPr>
        <w:tabs>
          <w:tab w:val="left" w:pos="-720"/>
          <w:tab w:val="left" w:pos="1134"/>
          <w:tab w:val="center" w:pos="7344"/>
        </w:tabs>
        <w:suppressAutoHyphens/>
        <w:spacing w:after="240" w:line="240" w:lineRule="auto"/>
        <w:ind w:left="1134" w:hanging="1134"/>
        <w:jc w:val="both"/>
        <w:rPr>
          <w:rFonts w:ascii="Verdana" w:hAnsi="Verdana"/>
        </w:rPr>
      </w:pPr>
      <w:r w:rsidRPr="003E4A1B">
        <w:rPr>
          <w:rFonts w:ascii="Verdana" w:hAnsi="Verdana"/>
          <w:i/>
        </w:rPr>
        <w:t>B</w:t>
      </w:r>
      <w:r w:rsidR="00EA49C4" w:rsidRPr="003E4A1B">
        <w:rPr>
          <w:rFonts w:ascii="Verdana" w:hAnsi="Verdana"/>
          <w:i/>
        </w:rPr>
        <w:t>eachte</w:t>
      </w:r>
      <w:r w:rsidRPr="003E4A1B">
        <w:rPr>
          <w:rFonts w:ascii="Verdana" w:hAnsi="Verdana"/>
          <w:i/>
        </w:rPr>
        <w:t>:</w:t>
      </w:r>
      <w:r w:rsidRPr="003E4A1B">
        <w:rPr>
          <w:rFonts w:ascii="Verdana" w:hAnsi="Verdana"/>
        </w:rPr>
        <w:tab/>
      </w:r>
      <w:r w:rsidR="00EA49C4" w:rsidRPr="003E4A1B">
        <w:rPr>
          <w:rFonts w:ascii="Verdana" w:hAnsi="Verdana"/>
        </w:rPr>
        <w:t xml:space="preserve">Die anderen </w:t>
      </w:r>
      <w:r w:rsidR="002A2BFC" w:rsidRPr="003E4A1B">
        <w:rPr>
          <w:rFonts w:ascii="Verdana" w:hAnsi="Verdana"/>
        </w:rPr>
        <w:t xml:space="preserve">Standarderwägungsgründe, die bereits in dem zu kodifizierenden Rechtsakt enthalten sind oder die normalerweise </w:t>
      </w:r>
      <w:r w:rsidR="00EA49C4" w:rsidRPr="003E4A1B">
        <w:rPr>
          <w:rFonts w:ascii="Verdana" w:hAnsi="Verdana"/>
        </w:rPr>
        <w:t xml:space="preserve">in einen neuen </w:t>
      </w:r>
      <w:r w:rsidR="002A2BFC" w:rsidRPr="003E4A1B">
        <w:rPr>
          <w:rFonts w:ascii="Verdana" w:hAnsi="Verdana"/>
        </w:rPr>
        <w:t>Rechtsakt eingefügt werden,</w:t>
      </w:r>
      <w:r w:rsidR="003B7383" w:rsidRPr="003E4A1B">
        <w:rPr>
          <w:rFonts w:ascii="Verdana" w:hAnsi="Verdana"/>
        </w:rPr>
        <w:t xml:space="preserve"> </w:t>
      </w:r>
      <w:r w:rsidR="00EA49C4" w:rsidRPr="003E4A1B">
        <w:rPr>
          <w:rFonts w:ascii="Verdana" w:hAnsi="Verdana"/>
        </w:rPr>
        <w:t xml:space="preserve">sind </w:t>
      </w:r>
      <w:r w:rsidR="002A2BFC" w:rsidRPr="003E4A1B">
        <w:rPr>
          <w:rFonts w:ascii="Verdana" w:hAnsi="Verdana"/>
        </w:rPr>
        <w:t>gegebenenfalls</w:t>
      </w:r>
      <w:r w:rsidR="00EA49C4" w:rsidRPr="003E4A1B">
        <w:rPr>
          <w:rFonts w:ascii="Verdana" w:hAnsi="Verdana"/>
        </w:rPr>
        <w:t xml:space="preserve"> auch in den kodifizierenden Rechtsakt einzufügen</w:t>
      </w:r>
      <w:r w:rsidR="00FE4398" w:rsidRPr="003E4A1B">
        <w:rPr>
          <w:rFonts w:ascii="Verdana" w:hAnsi="Verdana"/>
        </w:rPr>
        <w:t>.</w:t>
      </w:r>
      <w:r w:rsidR="002A2BFC" w:rsidRPr="003E4A1B">
        <w:rPr>
          <w:rFonts w:ascii="Verdana" w:hAnsi="Verdana"/>
        </w:rPr>
        <w:t xml:space="preserve"> Möglicherweise ist es notwendig, diese anzupassen oder zu aktualisieren. </w:t>
      </w:r>
    </w:p>
    <w:p w:rsidR="00FF584A" w:rsidRPr="003E4A1B" w:rsidRDefault="00FF584A" w:rsidP="0000340E">
      <w:pPr>
        <w:pStyle w:val="Heading3new"/>
        <w:tabs>
          <w:tab w:val="left" w:pos="1418"/>
        </w:tabs>
        <w:spacing w:after="240"/>
        <w:ind w:hanging="1418"/>
      </w:pPr>
      <w:bookmarkStart w:id="165" w:name="_Toc428455673"/>
      <w:bookmarkStart w:id="166" w:name="_Toc428455908"/>
      <w:bookmarkStart w:id="167" w:name="_Toc429733734"/>
      <w:bookmarkStart w:id="168" w:name="_Toc429733936"/>
      <w:bookmarkStart w:id="169" w:name="_Toc5896792"/>
      <w:bookmarkStart w:id="170" w:name="_Ref389482106"/>
      <w:bookmarkStart w:id="171" w:name="_Toc389642357"/>
      <w:bookmarkStart w:id="172" w:name="C_3_3"/>
      <w:r w:rsidRPr="003E4A1B">
        <w:t>Arti</w:t>
      </w:r>
      <w:r w:rsidR="00C40356" w:rsidRPr="003E4A1B">
        <w:t>kel</w:t>
      </w:r>
      <w:bookmarkEnd w:id="165"/>
      <w:bookmarkEnd w:id="166"/>
      <w:bookmarkEnd w:id="167"/>
      <w:bookmarkEnd w:id="168"/>
      <w:bookmarkEnd w:id="169"/>
      <w:r w:rsidRPr="003E4A1B">
        <w:t xml:space="preserve"> </w:t>
      </w:r>
      <w:bookmarkEnd w:id="170"/>
      <w:bookmarkEnd w:id="171"/>
    </w:p>
    <w:p w:rsidR="00FF584A" w:rsidRPr="003E4A1B" w:rsidRDefault="00FF584A" w:rsidP="0000340E">
      <w:pPr>
        <w:pStyle w:val="Heading4new"/>
        <w:tabs>
          <w:tab w:val="left" w:pos="1418"/>
        </w:tabs>
        <w:spacing w:after="240"/>
        <w:ind w:left="1418" w:hanging="1418"/>
      </w:pPr>
      <w:bookmarkStart w:id="173" w:name="_Toc389642358"/>
      <w:bookmarkStart w:id="174" w:name="_Toc428455674"/>
      <w:bookmarkStart w:id="175" w:name="_Toc428455909"/>
      <w:bookmarkStart w:id="176" w:name="_Toc429733735"/>
      <w:bookmarkStart w:id="177" w:name="_Toc429733937"/>
      <w:bookmarkStart w:id="178" w:name="_Toc5896793"/>
      <w:bookmarkEnd w:id="172"/>
      <w:r w:rsidRPr="003E4A1B">
        <w:t>Arti</w:t>
      </w:r>
      <w:r w:rsidR="00C40356" w:rsidRPr="003E4A1B">
        <w:t>kel zur Aufhebung einer Verordnung oder eines Beschlusses</w:t>
      </w:r>
      <w:bookmarkEnd w:id="173"/>
      <w:bookmarkEnd w:id="174"/>
      <w:bookmarkEnd w:id="175"/>
      <w:bookmarkEnd w:id="176"/>
      <w:bookmarkEnd w:id="177"/>
      <w:bookmarkEnd w:id="178"/>
    </w:p>
    <w:p w:rsidR="00FF584A" w:rsidRPr="003E4A1B" w:rsidRDefault="00505C19" w:rsidP="006655DA">
      <w:pPr>
        <w:tabs>
          <w:tab w:val="center" w:pos="4800"/>
        </w:tabs>
        <w:suppressAutoHyphens/>
        <w:spacing w:after="240" w:line="240" w:lineRule="auto"/>
        <w:jc w:val="center"/>
        <w:outlineLvl w:val="0"/>
        <w:rPr>
          <w:i/>
        </w:rPr>
      </w:pPr>
      <w:r w:rsidRPr="003E4A1B">
        <w:rPr>
          <w:i/>
        </w:rPr>
        <w:lastRenderedPageBreak/>
        <w:t>„</w:t>
      </w:r>
      <w:r w:rsidR="00EA49C4" w:rsidRPr="003E4A1B">
        <w:rPr>
          <w:i/>
        </w:rPr>
        <w:t>Artikel</w:t>
      </w:r>
      <w:r w:rsidR="00FF584A" w:rsidRPr="003E4A1B">
        <w:rPr>
          <w:i/>
        </w:rPr>
        <w:t xml:space="preserve"> …</w:t>
      </w:r>
    </w:p>
    <w:p w:rsidR="00FF584A" w:rsidRPr="003E4A1B" w:rsidRDefault="00561014" w:rsidP="0000340E">
      <w:pPr>
        <w:spacing w:after="240" w:line="240" w:lineRule="auto"/>
        <w:jc w:val="both"/>
      </w:pPr>
      <w:r w:rsidRPr="003E4A1B">
        <w:t>[Die Verordnung /</w:t>
      </w:r>
      <w:r w:rsidR="00C9775B" w:rsidRPr="003E4A1B">
        <w:t xml:space="preserve"> </w:t>
      </w:r>
      <w:r w:rsidRPr="003E4A1B">
        <w:t>Der Beschluss] … wird aufgehoben</w:t>
      </w:r>
      <w:r w:rsidR="00FF584A" w:rsidRPr="003E4A1B">
        <w:t>.</w:t>
      </w:r>
    </w:p>
    <w:p w:rsidR="00FF584A" w:rsidRPr="003E4A1B" w:rsidRDefault="00616996" w:rsidP="0000340E">
      <w:pPr>
        <w:tabs>
          <w:tab w:val="left" w:pos="-720"/>
          <w:tab w:val="center" w:pos="7344"/>
        </w:tabs>
        <w:suppressAutoHyphens/>
        <w:spacing w:after="240" w:line="240" w:lineRule="auto"/>
        <w:jc w:val="both"/>
      </w:pPr>
      <w:r w:rsidRPr="003E4A1B">
        <w:t>Bezugnahmen</w:t>
      </w:r>
      <w:r w:rsidR="00561014" w:rsidRPr="003E4A1B">
        <w:t xml:space="preserve"> </w:t>
      </w:r>
      <w:r w:rsidR="004A5049" w:rsidRPr="003E4A1B">
        <w:t xml:space="preserve">auf </w:t>
      </w:r>
      <w:r w:rsidR="00C9775B" w:rsidRPr="003E4A1B">
        <w:t>[</w:t>
      </w:r>
      <w:r w:rsidR="004A5049" w:rsidRPr="003E4A1B">
        <w:t xml:space="preserve">die aufgehobene Verordnung </w:t>
      </w:r>
      <w:r w:rsidR="00C9775B" w:rsidRPr="003E4A1B">
        <w:t xml:space="preserve">/ </w:t>
      </w:r>
      <w:r w:rsidR="00561014" w:rsidRPr="003E4A1B">
        <w:t>den aufgehobenen Beschluss</w:t>
      </w:r>
      <w:r w:rsidR="00C9775B" w:rsidRPr="003E4A1B">
        <w:t>]</w:t>
      </w:r>
      <w:r w:rsidR="00561014" w:rsidRPr="003E4A1B">
        <w:t xml:space="preserve"> gelten als </w:t>
      </w:r>
      <w:r w:rsidRPr="003E4A1B">
        <w:t>Bezugnahmen</w:t>
      </w:r>
      <w:r w:rsidR="00561014" w:rsidRPr="003E4A1B">
        <w:t xml:space="preserve"> </w:t>
      </w:r>
      <w:r w:rsidR="004A5049" w:rsidRPr="003E4A1B">
        <w:t xml:space="preserve">auf </w:t>
      </w:r>
      <w:r w:rsidR="00C9775B" w:rsidRPr="003E4A1B">
        <w:t>[</w:t>
      </w:r>
      <w:r w:rsidR="004A5049" w:rsidRPr="003E4A1B">
        <w:t xml:space="preserve">die vorliegende Verordnung </w:t>
      </w:r>
      <w:r w:rsidR="00C9775B" w:rsidRPr="003E4A1B">
        <w:t xml:space="preserve">/ </w:t>
      </w:r>
      <w:r w:rsidR="00561014" w:rsidRPr="003E4A1B">
        <w:t>den vorliegenden Beschluss</w:t>
      </w:r>
      <w:r w:rsidR="00C9775B" w:rsidRPr="003E4A1B">
        <w:t>]</w:t>
      </w:r>
      <w:r w:rsidR="00561014" w:rsidRPr="003E4A1B">
        <w:t xml:space="preserve"> und sind nach Maßgabe der Entsprechungstabelle in Anhang [O] zu lesen.</w:t>
      </w:r>
      <w:r w:rsidR="00933FD8" w:rsidRPr="003E4A1B">
        <w:t>“</w:t>
      </w:r>
    </w:p>
    <w:p w:rsidR="00FF584A" w:rsidRPr="003E4A1B" w:rsidRDefault="00FF584A" w:rsidP="0000340E">
      <w:pPr>
        <w:pStyle w:val="Heading4new"/>
        <w:tabs>
          <w:tab w:val="left" w:pos="1418"/>
        </w:tabs>
        <w:spacing w:after="240"/>
        <w:ind w:left="1418" w:hanging="1418"/>
      </w:pPr>
      <w:bookmarkStart w:id="179" w:name="_Toc389642359"/>
      <w:bookmarkStart w:id="180" w:name="_Toc428455675"/>
      <w:bookmarkStart w:id="181" w:name="_Toc428455910"/>
      <w:bookmarkStart w:id="182" w:name="_Toc429733736"/>
      <w:bookmarkStart w:id="183" w:name="_Toc429733938"/>
      <w:bookmarkStart w:id="184" w:name="_Toc5896794"/>
      <w:r w:rsidRPr="003E4A1B">
        <w:t>Arti</w:t>
      </w:r>
      <w:r w:rsidR="00C40356" w:rsidRPr="003E4A1B">
        <w:t>kel zur Aufhebung einer Richtlinie</w:t>
      </w:r>
      <w:bookmarkEnd w:id="179"/>
      <w:bookmarkEnd w:id="180"/>
      <w:bookmarkEnd w:id="181"/>
      <w:bookmarkEnd w:id="182"/>
      <w:bookmarkEnd w:id="183"/>
      <w:bookmarkEnd w:id="184"/>
    </w:p>
    <w:p w:rsidR="00FF584A" w:rsidRPr="003E4A1B" w:rsidRDefault="00505C19" w:rsidP="006655DA">
      <w:pPr>
        <w:tabs>
          <w:tab w:val="center" w:pos="4800"/>
        </w:tabs>
        <w:suppressAutoHyphens/>
        <w:spacing w:after="240" w:line="240" w:lineRule="auto"/>
        <w:jc w:val="center"/>
        <w:outlineLvl w:val="0"/>
        <w:rPr>
          <w:i/>
        </w:rPr>
      </w:pPr>
      <w:r w:rsidRPr="003E4A1B">
        <w:rPr>
          <w:i/>
        </w:rPr>
        <w:t>„</w:t>
      </w:r>
      <w:r w:rsidR="00561014" w:rsidRPr="003E4A1B">
        <w:rPr>
          <w:i/>
        </w:rPr>
        <w:t>Artikel</w:t>
      </w:r>
      <w:r w:rsidR="00FF584A" w:rsidRPr="003E4A1B">
        <w:rPr>
          <w:i/>
        </w:rPr>
        <w:t xml:space="preserve"> …</w:t>
      </w:r>
    </w:p>
    <w:p w:rsidR="00561014" w:rsidRPr="003E4A1B" w:rsidRDefault="00561014" w:rsidP="00561014">
      <w:pPr>
        <w:tabs>
          <w:tab w:val="left" w:pos="-720"/>
          <w:tab w:val="center" w:pos="7344"/>
        </w:tabs>
        <w:suppressAutoHyphens/>
        <w:spacing w:after="240" w:line="240" w:lineRule="auto"/>
        <w:jc w:val="both"/>
      </w:pPr>
      <w:r w:rsidRPr="003E4A1B">
        <w:t>Die Richtlinie …, in der Fassung der in Anhang [N] Teil</w:t>
      </w:r>
      <w:r w:rsidR="004A5049" w:rsidRPr="003E4A1B">
        <w:t xml:space="preserve"> A… aufgeführten </w:t>
      </w:r>
      <w:r w:rsidR="009B1FF0" w:rsidRPr="003E4A1B">
        <w:t>[</w:t>
      </w:r>
      <w:r w:rsidR="004A5049" w:rsidRPr="003E4A1B">
        <w:t>Richtlinie</w:t>
      </w:r>
      <w:r w:rsidR="009B1FF0" w:rsidRPr="003E4A1B">
        <w:t>(</w:t>
      </w:r>
      <w:r w:rsidR="004A5049" w:rsidRPr="003E4A1B">
        <w:t>n</w:t>
      </w:r>
      <w:r w:rsidR="009B1FF0" w:rsidRPr="003E4A1B">
        <w:t xml:space="preserve">) / </w:t>
      </w:r>
      <w:r w:rsidRPr="003E4A1B">
        <w:t>Rechtsakte</w:t>
      </w:r>
      <w:r w:rsidR="009B1FF0" w:rsidRPr="003E4A1B">
        <w:t>]</w:t>
      </w:r>
      <w:r w:rsidRPr="003E4A1B">
        <w:t xml:space="preserve">, wird unbeschadet der Verpflichtungen der Mitgliedstaaten hinsichtlich der in Anhang [N] Teil B </w:t>
      </w:r>
      <w:r w:rsidR="009B1FF0" w:rsidRPr="003E4A1B">
        <w:t xml:space="preserve">[genannten Frist / genannte Fristen] </w:t>
      </w:r>
      <w:r w:rsidRPr="003E4A1B">
        <w:t xml:space="preserve">für die Umsetzung der dort genannten Richtlinie(n) in nationales Recht </w:t>
      </w:r>
      <w:r w:rsidR="009B1FF0" w:rsidRPr="003E4A1B">
        <w:t>[</w:t>
      </w:r>
      <w:r w:rsidRPr="003E4A1B">
        <w:t>und [des Zeitpunkts/ der Zeitpunkte</w:t>
      </w:r>
      <w:r w:rsidR="009B1FF0" w:rsidRPr="003E4A1B">
        <w:t>]</w:t>
      </w:r>
      <w:r w:rsidRPr="003E4A1B">
        <w:t xml:space="preserve"> ihrer Anwendung] aufgehoben.</w:t>
      </w:r>
    </w:p>
    <w:p w:rsidR="00FF584A" w:rsidRPr="003E4A1B" w:rsidRDefault="00616996" w:rsidP="00561014">
      <w:pPr>
        <w:tabs>
          <w:tab w:val="left" w:pos="-720"/>
          <w:tab w:val="center" w:pos="7344"/>
        </w:tabs>
        <w:suppressAutoHyphens/>
        <w:spacing w:after="240" w:line="240" w:lineRule="auto"/>
        <w:jc w:val="both"/>
      </w:pPr>
      <w:r w:rsidRPr="003E4A1B">
        <w:t>Bezugnahmen</w:t>
      </w:r>
      <w:r w:rsidR="00561014" w:rsidRPr="003E4A1B">
        <w:t xml:space="preserve"> auf die aufgehobene Richtlinie gelten als </w:t>
      </w:r>
      <w:r w:rsidRPr="003E4A1B">
        <w:t>Bezugnahm</w:t>
      </w:r>
      <w:r w:rsidR="00561014" w:rsidRPr="003E4A1B">
        <w:t>en auf die vorliegende Richtlinie und sind nach Maßgabe der Entsprechungstabelle in Anhang [O] zu lesen.</w:t>
      </w:r>
      <w:r w:rsidR="00933FD8" w:rsidRPr="003E4A1B">
        <w:t>“</w:t>
      </w:r>
    </w:p>
    <w:p w:rsidR="00FF584A" w:rsidRPr="003E4A1B" w:rsidRDefault="00561014" w:rsidP="00FC2F7A">
      <w:pPr>
        <w:tabs>
          <w:tab w:val="left" w:pos="-720"/>
          <w:tab w:val="left" w:pos="1134"/>
          <w:tab w:val="center" w:pos="7344"/>
        </w:tabs>
        <w:suppressAutoHyphens/>
        <w:spacing w:after="240" w:line="240" w:lineRule="auto"/>
        <w:ind w:left="1134" w:hanging="1134"/>
        <w:jc w:val="both"/>
        <w:rPr>
          <w:rFonts w:ascii="Verdana" w:hAnsi="Verdana"/>
          <w:sz w:val="28"/>
          <w:szCs w:val="28"/>
        </w:rPr>
      </w:pPr>
      <w:r w:rsidRPr="003E4A1B">
        <w:rPr>
          <w:rFonts w:ascii="Verdana" w:hAnsi="Verdana"/>
          <w:i/>
        </w:rPr>
        <w:t>Beachte:</w:t>
      </w:r>
      <w:r w:rsidRPr="003E4A1B">
        <w:rPr>
          <w:rFonts w:ascii="Verdana" w:hAnsi="Verdana"/>
          <w:i/>
        </w:rPr>
        <w:tab/>
      </w:r>
      <w:r w:rsidRPr="003E4A1B">
        <w:rPr>
          <w:rFonts w:ascii="Verdana" w:hAnsi="Verdana"/>
        </w:rPr>
        <w:t xml:space="preserve">Es </w:t>
      </w:r>
      <w:r w:rsidR="00122C2C" w:rsidRPr="003E4A1B">
        <w:rPr>
          <w:rFonts w:ascii="Verdana" w:hAnsi="Verdana"/>
        </w:rPr>
        <w:t xml:space="preserve">dürfen </w:t>
      </w:r>
      <w:r w:rsidRPr="003E4A1B">
        <w:rPr>
          <w:rFonts w:ascii="Verdana" w:hAnsi="Verdana"/>
        </w:rPr>
        <w:t>kein</w:t>
      </w:r>
      <w:r w:rsidR="00FC2F7A" w:rsidRPr="003E4A1B">
        <w:rPr>
          <w:rFonts w:ascii="Verdana" w:hAnsi="Verdana"/>
        </w:rPr>
        <w:t>e</w:t>
      </w:r>
      <w:r w:rsidRPr="003E4A1B">
        <w:rPr>
          <w:rFonts w:ascii="Verdana" w:hAnsi="Verdana"/>
        </w:rPr>
        <w:t xml:space="preserve"> neuen Standardartikel in einen Rechtsakt </w:t>
      </w:r>
      <w:r w:rsidR="00B57600" w:rsidRPr="003E4A1B">
        <w:rPr>
          <w:rFonts w:ascii="Verdana" w:hAnsi="Verdana"/>
        </w:rPr>
        <w:t xml:space="preserve">zur Kodifizierung </w:t>
      </w:r>
      <w:r w:rsidRPr="003E4A1B">
        <w:rPr>
          <w:rFonts w:ascii="Verdana" w:hAnsi="Verdana"/>
        </w:rPr>
        <w:t>eingefügt werden, aber es ist möglich, die bestehenden Artikel auf den neusten Stand zu bringen</w:t>
      </w:r>
      <w:r w:rsidR="00FF584A" w:rsidRPr="003E4A1B">
        <w:rPr>
          <w:rFonts w:ascii="Verdana" w:hAnsi="Verdana"/>
        </w:rPr>
        <w:t>.</w:t>
      </w:r>
    </w:p>
    <w:p w:rsidR="00FF584A" w:rsidRPr="003E4A1B" w:rsidRDefault="00AD4B13" w:rsidP="0000340E">
      <w:pPr>
        <w:pStyle w:val="Heading3new"/>
        <w:tabs>
          <w:tab w:val="left" w:pos="1418"/>
        </w:tabs>
        <w:spacing w:after="240"/>
        <w:ind w:hanging="1418"/>
      </w:pPr>
      <w:bookmarkStart w:id="185" w:name="_Toc389642360"/>
      <w:bookmarkStart w:id="186" w:name="_Toc428455676"/>
      <w:bookmarkStart w:id="187" w:name="_Toc428455911"/>
      <w:bookmarkStart w:id="188" w:name="_Toc429733737"/>
      <w:bookmarkStart w:id="189" w:name="_Toc429733939"/>
      <w:bookmarkStart w:id="190" w:name="_Toc5896795"/>
      <w:bookmarkStart w:id="191" w:name="C_3_4"/>
      <w:r w:rsidRPr="003E4A1B">
        <w:t>Besondere Standardanhänge bei der Kodifizierung</w:t>
      </w:r>
      <w:bookmarkEnd w:id="185"/>
      <w:bookmarkEnd w:id="186"/>
      <w:bookmarkEnd w:id="187"/>
      <w:bookmarkEnd w:id="188"/>
      <w:bookmarkEnd w:id="189"/>
      <w:bookmarkEnd w:id="190"/>
    </w:p>
    <w:p w:rsidR="00FF584A" w:rsidRPr="003E4A1B" w:rsidRDefault="00FF584A" w:rsidP="0000340E">
      <w:pPr>
        <w:pStyle w:val="Heading4new"/>
        <w:tabs>
          <w:tab w:val="left" w:pos="1418"/>
        </w:tabs>
        <w:spacing w:after="240"/>
        <w:ind w:left="1418" w:hanging="1418"/>
      </w:pPr>
      <w:bookmarkStart w:id="192" w:name="_Toc389642361"/>
      <w:bookmarkStart w:id="193" w:name="_Toc428455677"/>
      <w:bookmarkStart w:id="194" w:name="_Toc428455912"/>
      <w:bookmarkStart w:id="195" w:name="_Toc429733738"/>
      <w:bookmarkStart w:id="196" w:name="_Toc429733940"/>
      <w:bookmarkStart w:id="197" w:name="_Toc5896796"/>
      <w:bookmarkEnd w:id="191"/>
      <w:r w:rsidRPr="003E4A1B">
        <w:t xml:space="preserve">In </w:t>
      </w:r>
      <w:r w:rsidR="00AD4B13" w:rsidRPr="003E4A1B">
        <w:t>Rechtsakten zur Kodifizierung einer Verordnung oder eines Beschlusses</w:t>
      </w:r>
      <w:bookmarkEnd w:id="192"/>
      <w:bookmarkEnd w:id="193"/>
      <w:bookmarkEnd w:id="194"/>
      <w:bookmarkEnd w:id="195"/>
      <w:bookmarkEnd w:id="196"/>
      <w:bookmarkEnd w:id="197"/>
    </w:p>
    <w:p w:rsidR="00FF584A" w:rsidRPr="003E4A1B" w:rsidRDefault="00505C19" w:rsidP="006655DA">
      <w:pPr>
        <w:tabs>
          <w:tab w:val="right" w:pos="9600"/>
        </w:tabs>
        <w:suppressAutoHyphens/>
        <w:spacing w:after="240" w:line="240" w:lineRule="auto"/>
        <w:jc w:val="center"/>
        <w:outlineLvl w:val="0"/>
      </w:pPr>
      <w:r w:rsidRPr="003E4A1B">
        <w:t>„</w:t>
      </w:r>
      <w:r w:rsidR="00FF584A" w:rsidRPr="003E4A1B">
        <w:t>AN</w:t>
      </w:r>
      <w:r w:rsidR="00561014" w:rsidRPr="003E4A1B">
        <w:t>HANG</w:t>
      </w:r>
      <w:r w:rsidR="00FF584A" w:rsidRPr="003E4A1B">
        <w:t xml:space="preserve"> [N]</w:t>
      </w:r>
    </w:p>
    <w:p w:rsidR="00561014" w:rsidRPr="003E4A1B" w:rsidRDefault="00490CB5" w:rsidP="00561014">
      <w:pPr>
        <w:tabs>
          <w:tab w:val="left" w:pos="-720"/>
          <w:tab w:val="center" w:pos="7344"/>
        </w:tabs>
        <w:suppressAutoHyphens/>
        <w:spacing w:line="240" w:lineRule="auto"/>
        <w:jc w:val="center"/>
      </w:pPr>
      <w:r w:rsidRPr="003E4A1B">
        <w:t>[</w:t>
      </w:r>
      <w:r w:rsidR="00561014" w:rsidRPr="003E4A1B">
        <w:t xml:space="preserve">Aufgehobene Verordnung </w:t>
      </w:r>
      <w:r w:rsidRPr="003E4A1B">
        <w:t xml:space="preserve">/ </w:t>
      </w:r>
      <w:r w:rsidR="00561014" w:rsidRPr="003E4A1B">
        <w:t>Aufgehobener Beschluss</w:t>
      </w:r>
      <w:r w:rsidRPr="003E4A1B">
        <w:t xml:space="preserve"> / </w:t>
      </w:r>
      <w:r w:rsidR="00561014" w:rsidRPr="003E4A1B">
        <w:t>Aufgehobene Entscheidung</w:t>
      </w:r>
      <w:r w:rsidRPr="003E4A1B">
        <w:t>]</w:t>
      </w:r>
    </w:p>
    <w:p w:rsidR="00FE4398" w:rsidRPr="003E4A1B" w:rsidRDefault="00561014" w:rsidP="00561014">
      <w:pPr>
        <w:tabs>
          <w:tab w:val="left" w:pos="-720"/>
          <w:tab w:val="center" w:pos="7344"/>
        </w:tabs>
        <w:suppressAutoHyphens/>
        <w:spacing w:line="240" w:lineRule="auto"/>
        <w:jc w:val="center"/>
      </w:pPr>
      <w:r w:rsidRPr="003E4A1B">
        <w:t xml:space="preserve">mit </w:t>
      </w:r>
      <w:r w:rsidR="00490CB5" w:rsidRPr="003E4A1B">
        <w:t>[</w:t>
      </w:r>
      <w:r w:rsidRPr="003E4A1B">
        <w:t xml:space="preserve">Liste </w:t>
      </w:r>
      <w:r w:rsidR="00490CB5" w:rsidRPr="003E4A1B">
        <w:t>[</w:t>
      </w:r>
      <w:r w:rsidRPr="003E4A1B">
        <w:t xml:space="preserve">ihrer </w:t>
      </w:r>
      <w:r w:rsidR="00490CB5" w:rsidRPr="003E4A1B">
        <w:t xml:space="preserve">/ </w:t>
      </w:r>
      <w:r w:rsidRPr="003E4A1B">
        <w:t>seiner</w:t>
      </w:r>
      <w:r w:rsidR="00490CB5" w:rsidRPr="003E4A1B">
        <w:t>]</w:t>
      </w:r>
      <w:r w:rsidRPr="003E4A1B">
        <w:t xml:space="preserve"> nachfolgenden Änderungen</w:t>
      </w:r>
      <w:r w:rsidR="00490CB5" w:rsidRPr="003E4A1B">
        <w:t xml:space="preserve"> / mit [ihrer / seiner] Änderung</w:t>
      </w:r>
      <w:r w:rsidR="00FE4398" w:rsidRPr="003E4A1B">
        <w:t>]</w:t>
      </w:r>
    </w:p>
    <w:p w:rsidR="00FE4398" w:rsidRPr="003E4A1B" w:rsidRDefault="00FE4398" w:rsidP="00FE4398">
      <w:pPr>
        <w:tabs>
          <w:tab w:val="left" w:pos="-720"/>
          <w:tab w:val="center" w:pos="7344"/>
        </w:tabs>
        <w:suppressAutoHyphens/>
        <w:spacing w:line="240" w:lineRule="auto"/>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418"/>
      </w:tblGrid>
      <w:tr w:rsidR="00561014" w:rsidRPr="003E4A1B" w:rsidTr="00561014">
        <w:trPr>
          <w:jc w:val="center"/>
        </w:trPr>
        <w:tc>
          <w:tcPr>
            <w:tcW w:w="4753" w:type="dxa"/>
            <w:shd w:val="clear" w:color="auto" w:fill="auto"/>
          </w:tcPr>
          <w:p w:rsidR="00561014" w:rsidRPr="003E4A1B" w:rsidRDefault="00490CB5" w:rsidP="00561014">
            <w:pPr>
              <w:tabs>
                <w:tab w:val="left" w:pos="-720"/>
                <w:tab w:val="center" w:pos="7344"/>
              </w:tabs>
              <w:suppressAutoHyphens/>
              <w:spacing w:after="240" w:line="240" w:lineRule="auto"/>
              <w:jc w:val="both"/>
            </w:pPr>
            <w:r w:rsidRPr="003E4A1B">
              <w:t>[</w:t>
            </w:r>
            <w:r w:rsidR="00561014" w:rsidRPr="003E4A1B">
              <w:t xml:space="preserve">Verordnung </w:t>
            </w:r>
            <w:r w:rsidRPr="003E4A1B">
              <w:t xml:space="preserve">/ </w:t>
            </w:r>
            <w:r w:rsidR="00561014" w:rsidRPr="003E4A1B">
              <w:t>Beschluss</w:t>
            </w:r>
            <w:r w:rsidRPr="003E4A1B">
              <w:t xml:space="preserve"> / </w:t>
            </w:r>
            <w:r w:rsidR="00561014" w:rsidRPr="003E4A1B">
              <w:t>Entscheidung</w:t>
            </w:r>
            <w:r w:rsidRPr="003E4A1B">
              <w:t xml:space="preserve">] </w:t>
            </w:r>
            <w:r w:rsidR="00561014" w:rsidRPr="003E4A1B">
              <w:t xml:space="preserve">... </w:t>
            </w:r>
            <w:r w:rsidRPr="003E4A1B">
              <w:t>[</w:t>
            </w:r>
            <w:r w:rsidR="00561014" w:rsidRPr="003E4A1B">
              <w:t xml:space="preserve">des Rates </w:t>
            </w:r>
            <w:r w:rsidRPr="003E4A1B">
              <w:t>/</w:t>
            </w:r>
            <w:r w:rsidR="00561014" w:rsidRPr="003E4A1B">
              <w:t>des Europäischen Parlaments und des Rates</w:t>
            </w:r>
            <w:r w:rsidRPr="003E4A1B">
              <w:t>]</w:t>
            </w:r>
            <w:r w:rsidR="00561014" w:rsidRPr="003E4A1B">
              <w:br/>
              <w:t>(ABl. L … vom …, S. …)</w:t>
            </w:r>
          </w:p>
        </w:tc>
        <w:tc>
          <w:tcPr>
            <w:tcW w:w="4535" w:type="dxa"/>
            <w:shd w:val="clear" w:color="auto" w:fill="auto"/>
          </w:tcPr>
          <w:p w:rsidR="00561014" w:rsidRPr="003E4A1B" w:rsidRDefault="00561014" w:rsidP="001D0BFD">
            <w:pPr>
              <w:tabs>
                <w:tab w:val="right" w:pos="9600"/>
              </w:tabs>
              <w:suppressAutoHyphens/>
              <w:ind w:left="176"/>
            </w:pPr>
          </w:p>
        </w:tc>
      </w:tr>
      <w:tr w:rsidR="00561014" w:rsidRPr="003E4A1B" w:rsidTr="00561014">
        <w:trPr>
          <w:jc w:val="center"/>
        </w:trPr>
        <w:tc>
          <w:tcPr>
            <w:tcW w:w="4753" w:type="dxa"/>
            <w:shd w:val="clear" w:color="auto" w:fill="auto"/>
          </w:tcPr>
          <w:p w:rsidR="00561014" w:rsidRPr="003E4A1B" w:rsidRDefault="00490CB5" w:rsidP="009F2571">
            <w:pPr>
              <w:tabs>
                <w:tab w:val="left" w:pos="-720"/>
                <w:tab w:val="center" w:pos="7344"/>
              </w:tabs>
              <w:suppressAutoHyphens/>
              <w:spacing w:after="240" w:line="240" w:lineRule="auto"/>
              <w:ind w:left="426"/>
              <w:jc w:val="both"/>
            </w:pPr>
            <w:r w:rsidRPr="003E4A1B">
              <w:t>[Verordnung / Beschluss / Entscheidung] ... [des Rates /des Europäischen Parlaments und des Rates]</w:t>
            </w:r>
            <w:r w:rsidR="00561014" w:rsidRPr="003E4A1B">
              <w:br/>
              <w:t>(ABl. L … vom …, S. …)</w:t>
            </w:r>
          </w:p>
        </w:tc>
        <w:tc>
          <w:tcPr>
            <w:tcW w:w="4535" w:type="dxa"/>
            <w:shd w:val="clear" w:color="auto" w:fill="auto"/>
          </w:tcPr>
          <w:p w:rsidR="00561014" w:rsidRPr="003E4A1B" w:rsidRDefault="00561014" w:rsidP="00561014">
            <w:pPr>
              <w:tabs>
                <w:tab w:val="left" w:pos="-720"/>
                <w:tab w:val="center" w:pos="7344"/>
              </w:tabs>
              <w:suppressAutoHyphens/>
              <w:spacing w:after="240" w:line="240" w:lineRule="auto"/>
              <w:jc w:val="both"/>
            </w:pPr>
            <w:r w:rsidRPr="003E4A1B">
              <w:t>[nur hinsichtlich der in …</w:t>
            </w:r>
            <w:r w:rsidR="00490CB5" w:rsidRPr="003E4A1B">
              <w:t xml:space="preserve"> </w:t>
            </w:r>
            <w:r w:rsidRPr="003E4A1B">
              <w:t>enthaltenen Verweisungen auf …]</w:t>
            </w:r>
          </w:p>
        </w:tc>
      </w:tr>
      <w:tr w:rsidR="00561014" w:rsidRPr="003E4A1B" w:rsidTr="00561014">
        <w:trPr>
          <w:jc w:val="center"/>
        </w:trPr>
        <w:tc>
          <w:tcPr>
            <w:tcW w:w="4753" w:type="dxa"/>
            <w:shd w:val="clear" w:color="auto" w:fill="auto"/>
          </w:tcPr>
          <w:p w:rsidR="00561014" w:rsidRPr="003E4A1B" w:rsidRDefault="00490CB5" w:rsidP="009F2571">
            <w:pPr>
              <w:tabs>
                <w:tab w:val="left" w:pos="-720"/>
                <w:tab w:val="center" w:pos="7344"/>
              </w:tabs>
              <w:suppressAutoHyphens/>
              <w:spacing w:after="240" w:line="240" w:lineRule="auto"/>
              <w:ind w:left="426"/>
              <w:jc w:val="both"/>
            </w:pPr>
            <w:r w:rsidRPr="003E4A1B">
              <w:t>[</w:t>
            </w:r>
            <w:r w:rsidR="00561014" w:rsidRPr="003E4A1B">
              <w:t>Beitrittsakte</w:t>
            </w:r>
            <w:r w:rsidRPr="003E4A1B">
              <w:t xml:space="preserve"> …]</w:t>
            </w:r>
          </w:p>
        </w:tc>
        <w:tc>
          <w:tcPr>
            <w:tcW w:w="4535" w:type="dxa"/>
            <w:shd w:val="clear" w:color="auto" w:fill="auto"/>
          </w:tcPr>
          <w:p w:rsidR="00561014" w:rsidRPr="003E4A1B" w:rsidRDefault="00561014" w:rsidP="00561014">
            <w:pPr>
              <w:tabs>
                <w:tab w:val="left" w:pos="-720"/>
                <w:tab w:val="center" w:pos="7344"/>
              </w:tabs>
              <w:suppressAutoHyphens/>
              <w:spacing w:after="240" w:line="240" w:lineRule="auto"/>
              <w:jc w:val="both"/>
            </w:pPr>
            <w:r w:rsidRPr="003E4A1B">
              <w:t>[nur hinsichtlich der in …</w:t>
            </w:r>
            <w:r w:rsidR="00490CB5" w:rsidRPr="003E4A1B">
              <w:t xml:space="preserve"> </w:t>
            </w:r>
            <w:r w:rsidRPr="003E4A1B">
              <w:t>enthaltenen Verweisungen auf …]</w:t>
            </w:r>
            <w:r w:rsidR="00933FD8" w:rsidRPr="003E4A1B">
              <w:t>“</w:t>
            </w:r>
          </w:p>
        </w:tc>
      </w:tr>
    </w:tbl>
    <w:p w:rsidR="00FF584A" w:rsidRPr="003E4A1B" w:rsidRDefault="00FF584A" w:rsidP="006655DA">
      <w:pPr>
        <w:tabs>
          <w:tab w:val="right" w:pos="9600"/>
        </w:tabs>
        <w:suppressAutoHyphens/>
        <w:spacing w:after="240" w:line="240" w:lineRule="auto"/>
        <w:ind w:left="1134" w:hanging="11"/>
      </w:pPr>
    </w:p>
    <w:p w:rsidR="00FF584A" w:rsidRPr="003E4A1B" w:rsidRDefault="00AD4B13" w:rsidP="0000340E">
      <w:pPr>
        <w:pStyle w:val="Heading4new"/>
        <w:tabs>
          <w:tab w:val="left" w:pos="1418"/>
        </w:tabs>
        <w:spacing w:after="240"/>
        <w:ind w:left="1418" w:hanging="1418"/>
      </w:pPr>
      <w:bookmarkStart w:id="198" w:name="_Toc389642362"/>
      <w:bookmarkStart w:id="199" w:name="_Toc428455678"/>
      <w:bookmarkStart w:id="200" w:name="_Toc428455913"/>
      <w:bookmarkStart w:id="201" w:name="_Toc429733739"/>
      <w:bookmarkStart w:id="202" w:name="_Toc429733941"/>
      <w:bookmarkStart w:id="203" w:name="_Toc5896797"/>
      <w:r w:rsidRPr="003E4A1B">
        <w:t>Zur Kodifizierung einer Richtlinie</w:t>
      </w:r>
      <w:bookmarkEnd w:id="198"/>
      <w:bookmarkEnd w:id="199"/>
      <w:bookmarkEnd w:id="200"/>
      <w:bookmarkEnd w:id="201"/>
      <w:bookmarkEnd w:id="202"/>
      <w:bookmarkEnd w:id="203"/>
    </w:p>
    <w:p w:rsidR="00FF584A" w:rsidRPr="003E4A1B" w:rsidRDefault="00505C19" w:rsidP="006655DA">
      <w:pPr>
        <w:tabs>
          <w:tab w:val="right" w:pos="9600"/>
        </w:tabs>
        <w:suppressAutoHyphens/>
        <w:spacing w:after="240" w:line="240" w:lineRule="auto"/>
        <w:jc w:val="center"/>
        <w:outlineLvl w:val="0"/>
      </w:pPr>
      <w:r w:rsidRPr="003E4A1B">
        <w:lastRenderedPageBreak/>
        <w:t>„</w:t>
      </w:r>
      <w:r w:rsidR="00561014" w:rsidRPr="003E4A1B">
        <w:t>ANHANG</w:t>
      </w:r>
      <w:r w:rsidR="00FF584A" w:rsidRPr="003E4A1B">
        <w:t xml:space="preserve"> [N]</w:t>
      </w:r>
    </w:p>
    <w:p w:rsidR="00FF584A" w:rsidRPr="003E4A1B" w:rsidRDefault="00561014" w:rsidP="006655DA">
      <w:pPr>
        <w:tabs>
          <w:tab w:val="right" w:pos="9600"/>
        </w:tabs>
        <w:suppressAutoHyphens/>
        <w:spacing w:after="240" w:line="240" w:lineRule="auto"/>
        <w:jc w:val="center"/>
      </w:pPr>
      <w:r w:rsidRPr="003E4A1B">
        <w:t>Teil</w:t>
      </w:r>
      <w:r w:rsidR="00FF584A" w:rsidRPr="003E4A1B">
        <w:t xml:space="preserve"> A</w:t>
      </w:r>
    </w:p>
    <w:p w:rsidR="00FF584A" w:rsidRPr="003E4A1B" w:rsidRDefault="00561014" w:rsidP="00561014">
      <w:pPr>
        <w:tabs>
          <w:tab w:val="left" w:pos="-720"/>
          <w:tab w:val="center" w:pos="7344"/>
        </w:tabs>
        <w:suppressAutoHyphens/>
        <w:spacing w:after="240" w:line="240" w:lineRule="auto"/>
        <w:jc w:val="center"/>
      </w:pPr>
      <w:r w:rsidRPr="003E4A1B">
        <w:rPr>
          <w:bCs/>
        </w:rPr>
        <w:t>Aufgehobene Richtlinie</w:t>
      </w:r>
      <w:r w:rsidRPr="003E4A1B">
        <w:rPr>
          <w:bCs/>
        </w:rPr>
        <w:br/>
        <w:t xml:space="preserve">mit </w:t>
      </w:r>
      <w:r w:rsidR="00490CB5" w:rsidRPr="003E4A1B">
        <w:rPr>
          <w:bCs/>
        </w:rPr>
        <w:t>[</w:t>
      </w:r>
      <w:r w:rsidRPr="003E4A1B">
        <w:rPr>
          <w:bCs/>
        </w:rPr>
        <w:t xml:space="preserve">Liste ihrer nachfolgenden Änderungen </w:t>
      </w:r>
      <w:r w:rsidR="00490CB5" w:rsidRPr="003E4A1B">
        <w:rPr>
          <w:bCs/>
        </w:rPr>
        <w:t xml:space="preserve">/ </w:t>
      </w:r>
      <w:r w:rsidRPr="003E4A1B">
        <w:rPr>
          <w:bCs/>
        </w:rPr>
        <w:t>mit ihrer Änderung</w:t>
      </w:r>
      <w:r w:rsidR="00490CB5" w:rsidRPr="003E4A1B">
        <w:rPr>
          <w:bCs/>
        </w:rPr>
        <w:t>]</w:t>
      </w:r>
      <w:r w:rsidRPr="003E4A1B">
        <w:rPr>
          <w:bCs/>
        </w:rPr>
        <w:br/>
        <w:t>(gemäß Artikel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2"/>
        <w:gridCol w:w="4510"/>
      </w:tblGrid>
      <w:tr w:rsidR="00561014" w:rsidRPr="003E4A1B" w:rsidTr="00561014">
        <w:trPr>
          <w:jc w:val="center"/>
        </w:trPr>
        <w:tc>
          <w:tcPr>
            <w:tcW w:w="4659" w:type="dxa"/>
            <w:shd w:val="clear" w:color="auto" w:fill="auto"/>
          </w:tcPr>
          <w:p w:rsidR="00561014" w:rsidRPr="003E4A1B" w:rsidRDefault="00561014" w:rsidP="00561014">
            <w:pPr>
              <w:tabs>
                <w:tab w:val="left" w:pos="-720"/>
                <w:tab w:val="center" w:pos="7344"/>
              </w:tabs>
              <w:suppressAutoHyphens/>
              <w:spacing w:after="240" w:line="240" w:lineRule="auto"/>
            </w:pPr>
            <w:r w:rsidRPr="003E4A1B">
              <w:t xml:space="preserve">Richtlinie ... </w:t>
            </w:r>
            <w:r w:rsidR="00490CB5" w:rsidRPr="003E4A1B">
              <w:t>[</w:t>
            </w:r>
            <w:r w:rsidRPr="003E4A1B">
              <w:t xml:space="preserve">des Rates </w:t>
            </w:r>
            <w:r w:rsidR="00490CB5" w:rsidRPr="003E4A1B">
              <w:t xml:space="preserve">/ </w:t>
            </w:r>
            <w:r w:rsidRPr="003E4A1B">
              <w:t>des Europäischen Parlaments und des Rates</w:t>
            </w:r>
            <w:r w:rsidR="00490CB5" w:rsidRPr="003E4A1B">
              <w:t>]</w:t>
            </w:r>
            <w:r w:rsidRPr="003E4A1B">
              <w:br/>
              <w:t>(ABl. L … vom …, S. …)</w:t>
            </w:r>
          </w:p>
        </w:tc>
        <w:tc>
          <w:tcPr>
            <w:tcW w:w="4629" w:type="dxa"/>
            <w:shd w:val="clear" w:color="auto" w:fill="auto"/>
          </w:tcPr>
          <w:p w:rsidR="00561014" w:rsidRPr="003E4A1B" w:rsidRDefault="00561014" w:rsidP="00561014">
            <w:pPr>
              <w:tabs>
                <w:tab w:val="left" w:pos="-720"/>
                <w:tab w:val="center" w:pos="7344"/>
              </w:tabs>
              <w:suppressAutoHyphens/>
              <w:spacing w:after="240" w:line="240" w:lineRule="auto"/>
            </w:pPr>
          </w:p>
        </w:tc>
      </w:tr>
      <w:tr w:rsidR="00561014" w:rsidRPr="003E4A1B" w:rsidTr="00561014">
        <w:trPr>
          <w:jc w:val="center"/>
        </w:trPr>
        <w:tc>
          <w:tcPr>
            <w:tcW w:w="4659" w:type="dxa"/>
            <w:shd w:val="clear" w:color="auto" w:fill="auto"/>
          </w:tcPr>
          <w:p w:rsidR="00561014" w:rsidRPr="003E4A1B" w:rsidRDefault="00490CB5" w:rsidP="009F2571">
            <w:pPr>
              <w:tabs>
                <w:tab w:val="left" w:pos="-720"/>
                <w:tab w:val="center" w:pos="7344"/>
              </w:tabs>
              <w:suppressAutoHyphens/>
              <w:spacing w:after="240" w:line="240" w:lineRule="auto"/>
              <w:ind w:left="426"/>
            </w:pPr>
            <w:r w:rsidRPr="003E4A1B">
              <w:t>Richtlinie ... [des Rates / des Europäischen Parlaments und des Rates]</w:t>
            </w:r>
            <w:r w:rsidR="00561014" w:rsidRPr="003E4A1B">
              <w:br/>
              <w:t>(ABl. L … vom …, S. …)</w:t>
            </w:r>
          </w:p>
        </w:tc>
        <w:tc>
          <w:tcPr>
            <w:tcW w:w="4629" w:type="dxa"/>
            <w:shd w:val="clear" w:color="auto" w:fill="auto"/>
          </w:tcPr>
          <w:p w:rsidR="00561014" w:rsidRPr="003E4A1B" w:rsidRDefault="00561014" w:rsidP="00561014">
            <w:pPr>
              <w:tabs>
                <w:tab w:val="left" w:pos="-720"/>
                <w:tab w:val="center" w:pos="7344"/>
              </w:tabs>
              <w:suppressAutoHyphens/>
              <w:spacing w:after="240" w:line="240" w:lineRule="auto"/>
            </w:pPr>
            <w:r w:rsidRPr="003E4A1B">
              <w:t>[nur hinsichtlich der in …</w:t>
            </w:r>
            <w:r w:rsidR="00490CB5" w:rsidRPr="003E4A1B">
              <w:t xml:space="preserve"> </w:t>
            </w:r>
            <w:r w:rsidRPr="003E4A1B">
              <w:t>enthaltenen Verweisungen auf …]</w:t>
            </w:r>
          </w:p>
        </w:tc>
      </w:tr>
      <w:tr w:rsidR="00561014" w:rsidRPr="003E4A1B" w:rsidTr="00561014">
        <w:trPr>
          <w:jc w:val="center"/>
        </w:trPr>
        <w:tc>
          <w:tcPr>
            <w:tcW w:w="4659" w:type="dxa"/>
            <w:shd w:val="clear" w:color="auto" w:fill="auto"/>
          </w:tcPr>
          <w:p w:rsidR="00561014" w:rsidRPr="003E4A1B" w:rsidRDefault="00490CB5" w:rsidP="009F2571">
            <w:pPr>
              <w:tabs>
                <w:tab w:val="left" w:pos="-720"/>
                <w:tab w:val="center" w:pos="7344"/>
              </w:tabs>
              <w:suppressAutoHyphens/>
              <w:spacing w:after="240" w:line="240" w:lineRule="auto"/>
              <w:ind w:left="426"/>
            </w:pPr>
            <w:r w:rsidRPr="003E4A1B">
              <w:t>[</w:t>
            </w:r>
            <w:r w:rsidR="00561014" w:rsidRPr="003E4A1B">
              <w:t>Beitrittsakte</w:t>
            </w:r>
            <w:r w:rsidRPr="003E4A1B">
              <w:t xml:space="preserve"> …]</w:t>
            </w:r>
          </w:p>
        </w:tc>
        <w:tc>
          <w:tcPr>
            <w:tcW w:w="4629" w:type="dxa"/>
            <w:shd w:val="clear" w:color="auto" w:fill="auto"/>
          </w:tcPr>
          <w:p w:rsidR="00561014" w:rsidRPr="003E4A1B" w:rsidRDefault="00561014" w:rsidP="00561014">
            <w:pPr>
              <w:tabs>
                <w:tab w:val="left" w:pos="-720"/>
                <w:tab w:val="center" w:pos="7344"/>
              </w:tabs>
              <w:suppressAutoHyphens/>
              <w:spacing w:after="240" w:line="240" w:lineRule="auto"/>
            </w:pPr>
            <w:r w:rsidRPr="003E4A1B">
              <w:t>[nur hinsichtlich der in …</w:t>
            </w:r>
            <w:r w:rsidR="00490CB5" w:rsidRPr="003E4A1B">
              <w:t xml:space="preserve"> </w:t>
            </w:r>
            <w:r w:rsidRPr="003E4A1B">
              <w:t>enthaltenen Verweisungen auf…]</w:t>
            </w:r>
          </w:p>
        </w:tc>
      </w:tr>
    </w:tbl>
    <w:p w:rsidR="004354C0" w:rsidRPr="003E4A1B" w:rsidRDefault="004354C0" w:rsidP="006655DA">
      <w:pPr>
        <w:tabs>
          <w:tab w:val="right" w:pos="9600"/>
        </w:tabs>
        <w:suppressAutoHyphens/>
        <w:spacing w:after="240" w:line="240" w:lineRule="auto"/>
        <w:jc w:val="center"/>
        <w:outlineLvl w:val="0"/>
      </w:pPr>
    </w:p>
    <w:p w:rsidR="00FF584A" w:rsidRPr="003E4A1B" w:rsidRDefault="00561014" w:rsidP="006655DA">
      <w:pPr>
        <w:tabs>
          <w:tab w:val="right" w:pos="9600"/>
        </w:tabs>
        <w:suppressAutoHyphens/>
        <w:spacing w:after="240" w:line="240" w:lineRule="auto"/>
        <w:jc w:val="center"/>
        <w:outlineLvl w:val="0"/>
      </w:pPr>
      <w:r w:rsidRPr="003E4A1B">
        <w:t>Teil</w:t>
      </w:r>
      <w:r w:rsidR="00FF584A" w:rsidRPr="003E4A1B">
        <w:t xml:space="preserve"> B</w:t>
      </w:r>
    </w:p>
    <w:p w:rsidR="00561014" w:rsidRPr="003E4A1B" w:rsidRDefault="00561014" w:rsidP="00561014">
      <w:pPr>
        <w:tabs>
          <w:tab w:val="right" w:pos="9600"/>
        </w:tabs>
        <w:suppressAutoHyphens/>
        <w:spacing w:after="240" w:line="240" w:lineRule="auto"/>
        <w:jc w:val="center"/>
        <w:rPr>
          <w:bCs/>
        </w:rPr>
      </w:pPr>
      <w:r w:rsidRPr="003E4A1B">
        <w:rPr>
          <w:bCs/>
        </w:rPr>
        <w:t>Fristen für die Umsetzung in nationales Recht [und Zeitpunkt der Anwendung]</w:t>
      </w:r>
    </w:p>
    <w:p w:rsidR="00FF584A" w:rsidRPr="003E4A1B" w:rsidRDefault="00561014" w:rsidP="00561014">
      <w:pPr>
        <w:tabs>
          <w:tab w:val="right" w:pos="9600"/>
        </w:tabs>
        <w:suppressAutoHyphens/>
        <w:spacing w:after="240" w:line="240" w:lineRule="auto"/>
        <w:jc w:val="center"/>
      </w:pPr>
      <w:r w:rsidRPr="003E4A1B">
        <w:rPr>
          <w:bCs/>
        </w:rPr>
        <w:t>(gemäß Artikel …)</w:t>
      </w:r>
    </w:p>
    <w:tbl>
      <w:tblPr>
        <w:tblW w:w="0" w:type="auto"/>
        <w:jc w:val="center"/>
        <w:tblBorders>
          <w:insideV w:val="single" w:sz="4" w:space="0" w:color="auto"/>
        </w:tblBorders>
        <w:tblLook w:val="01E0" w:firstRow="1" w:lastRow="1" w:firstColumn="1" w:lastColumn="1" w:noHBand="0" w:noVBand="0"/>
      </w:tblPr>
      <w:tblGrid>
        <w:gridCol w:w="2990"/>
        <w:gridCol w:w="3047"/>
        <w:gridCol w:w="3025"/>
      </w:tblGrid>
      <w:tr w:rsidR="00561014" w:rsidRPr="003E4A1B" w:rsidTr="00561014">
        <w:trPr>
          <w:jc w:val="center"/>
        </w:trPr>
        <w:tc>
          <w:tcPr>
            <w:tcW w:w="3079" w:type="dxa"/>
            <w:tcBorders>
              <w:top w:val="single" w:sz="4" w:space="0" w:color="auto"/>
              <w:left w:val="single" w:sz="4" w:space="0" w:color="auto"/>
              <w:bottom w:val="single" w:sz="4" w:space="0" w:color="auto"/>
            </w:tcBorders>
            <w:shd w:val="clear" w:color="auto" w:fill="auto"/>
          </w:tcPr>
          <w:p w:rsidR="00561014" w:rsidRPr="003E4A1B" w:rsidRDefault="00561014" w:rsidP="001D0BFD">
            <w:pPr>
              <w:tabs>
                <w:tab w:val="right" w:pos="9600"/>
              </w:tabs>
              <w:suppressAutoHyphens/>
              <w:spacing w:line="216" w:lineRule="auto"/>
              <w:jc w:val="center"/>
            </w:pPr>
            <w:r w:rsidRPr="003E4A1B">
              <w:t>Richtlinie</w:t>
            </w:r>
          </w:p>
        </w:tc>
        <w:tc>
          <w:tcPr>
            <w:tcW w:w="3108" w:type="dxa"/>
            <w:tcBorders>
              <w:top w:val="single" w:sz="4" w:space="0" w:color="auto"/>
              <w:bottom w:val="single" w:sz="4" w:space="0" w:color="auto"/>
            </w:tcBorders>
            <w:shd w:val="clear" w:color="auto" w:fill="auto"/>
          </w:tcPr>
          <w:p w:rsidR="00561014" w:rsidRPr="003E4A1B" w:rsidRDefault="00561014" w:rsidP="001D0BFD">
            <w:pPr>
              <w:tabs>
                <w:tab w:val="right" w:pos="9600"/>
              </w:tabs>
              <w:suppressAutoHyphens/>
              <w:spacing w:line="216" w:lineRule="auto"/>
              <w:jc w:val="center"/>
            </w:pPr>
            <w:r w:rsidRPr="003E4A1B">
              <w:t>Umsetzungsfrist</w:t>
            </w:r>
          </w:p>
        </w:tc>
        <w:tc>
          <w:tcPr>
            <w:tcW w:w="3101" w:type="dxa"/>
            <w:tcBorders>
              <w:top w:val="single" w:sz="4" w:space="0" w:color="auto"/>
              <w:bottom w:val="single" w:sz="4" w:space="0" w:color="auto"/>
              <w:right w:val="single" w:sz="4" w:space="0" w:color="auto"/>
            </w:tcBorders>
            <w:shd w:val="clear" w:color="auto" w:fill="auto"/>
          </w:tcPr>
          <w:p w:rsidR="00561014" w:rsidRPr="003E4A1B" w:rsidRDefault="00561014" w:rsidP="001D0BFD">
            <w:pPr>
              <w:tabs>
                <w:tab w:val="right" w:pos="9600"/>
              </w:tabs>
              <w:suppressAutoHyphens/>
              <w:spacing w:line="216" w:lineRule="auto"/>
              <w:jc w:val="center"/>
            </w:pPr>
            <w:r w:rsidRPr="003E4A1B">
              <w:t>[Zeitpunkt der Anwendung]</w:t>
            </w:r>
          </w:p>
          <w:p w:rsidR="00561014" w:rsidRPr="003E4A1B" w:rsidRDefault="00561014" w:rsidP="001D0BFD">
            <w:pPr>
              <w:tabs>
                <w:tab w:val="right" w:pos="9600"/>
              </w:tabs>
              <w:suppressAutoHyphens/>
              <w:spacing w:line="216" w:lineRule="auto"/>
              <w:jc w:val="center"/>
            </w:pPr>
          </w:p>
        </w:tc>
      </w:tr>
      <w:tr w:rsidR="00FF584A" w:rsidRPr="003E4A1B" w:rsidTr="00561014">
        <w:trPr>
          <w:jc w:val="center"/>
        </w:trPr>
        <w:tc>
          <w:tcPr>
            <w:tcW w:w="3079" w:type="dxa"/>
            <w:tcBorders>
              <w:top w:val="single" w:sz="4" w:space="0" w:color="auto"/>
              <w:left w:val="single" w:sz="4" w:space="0" w:color="auto"/>
            </w:tcBorders>
            <w:shd w:val="clear" w:color="auto" w:fill="auto"/>
          </w:tcPr>
          <w:p w:rsidR="00FF584A" w:rsidRPr="003E4A1B" w:rsidRDefault="00FF584A" w:rsidP="0000340E">
            <w:pPr>
              <w:tabs>
                <w:tab w:val="right" w:pos="9600"/>
              </w:tabs>
              <w:suppressAutoHyphens/>
              <w:spacing w:line="240" w:lineRule="auto"/>
              <w:jc w:val="center"/>
            </w:pPr>
          </w:p>
        </w:tc>
        <w:tc>
          <w:tcPr>
            <w:tcW w:w="3108" w:type="dxa"/>
            <w:tcBorders>
              <w:top w:val="single" w:sz="4" w:space="0" w:color="auto"/>
            </w:tcBorders>
            <w:shd w:val="clear" w:color="auto" w:fill="auto"/>
          </w:tcPr>
          <w:p w:rsidR="00FF584A" w:rsidRPr="003E4A1B" w:rsidRDefault="00FF584A" w:rsidP="0000340E">
            <w:pPr>
              <w:tabs>
                <w:tab w:val="right" w:pos="9600"/>
              </w:tabs>
              <w:suppressAutoHyphens/>
              <w:spacing w:line="240" w:lineRule="auto"/>
              <w:jc w:val="center"/>
            </w:pPr>
          </w:p>
        </w:tc>
        <w:tc>
          <w:tcPr>
            <w:tcW w:w="3101" w:type="dxa"/>
            <w:tcBorders>
              <w:top w:val="single" w:sz="4" w:space="0" w:color="auto"/>
              <w:right w:val="single" w:sz="4" w:space="0" w:color="auto"/>
            </w:tcBorders>
            <w:shd w:val="clear" w:color="auto" w:fill="auto"/>
          </w:tcPr>
          <w:p w:rsidR="00FF584A" w:rsidRPr="003E4A1B" w:rsidRDefault="00FF584A" w:rsidP="0000340E">
            <w:pPr>
              <w:tabs>
                <w:tab w:val="right" w:pos="9600"/>
              </w:tabs>
              <w:suppressAutoHyphens/>
              <w:spacing w:line="240" w:lineRule="auto"/>
              <w:jc w:val="center"/>
            </w:pPr>
          </w:p>
        </w:tc>
      </w:tr>
      <w:tr w:rsidR="00FF584A" w:rsidRPr="003E4A1B" w:rsidTr="00561014">
        <w:trPr>
          <w:jc w:val="center"/>
        </w:trPr>
        <w:tc>
          <w:tcPr>
            <w:tcW w:w="3079" w:type="dxa"/>
            <w:tcBorders>
              <w:left w:val="single" w:sz="4" w:space="0" w:color="auto"/>
            </w:tcBorders>
            <w:shd w:val="clear" w:color="auto" w:fill="auto"/>
          </w:tcPr>
          <w:p w:rsidR="00FF584A" w:rsidRPr="003E4A1B" w:rsidRDefault="00FF584A" w:rsidP="0000340E">
            <w:pPr>
              <w:tabs>
                <w:tab w:val="right" w:pos="9600"/>
              </w:tabs>
              <w:suppressAutoHyphens/>
              <w:spacing w:line="240" w:lineRule="auto"/>
              <w:jc w:val="center"/>
            </w:pPr>
          </w:p>
        </w:tc>
        <w:tc>
          <w:tcPr>
            <w:tcW w:w="3108" w:type="dxa"/>
            <w:shd w:val="clear" w:color="auto" w:fill="auto"/>
          </w:tcPr>
          <w:p w:rsidR="00FF584A" w:rsidRPr="003E4A1B" w:rsidRDefault="00FF584A" w:rsidP="0000340E">
            <w:pPr>
              <w:tabs>
                <w:tab w:val="right" w:pos="9600"/>
              </w:tabs>
              <w:suppressAutoHyphens/>
              <w:spacing w:line="240" w:lineRule="auto"/>
              <w:jc w:val="center"/>
            </w:pPr>
          </w:p>
        </w:tc>
        <w:tc>
          <w:tcPr>
            <w:tcW w:w="3101" w:type="dxa"/>
            <w:tcBorders>
              <w:right w:val="single" w:sz="4" w:space="0" w:color="auto"/>
            </w:tcBorders>
            <w:shd w:val="clear" w:color="auto" w:fill="auto"/>
          </w:tcPr>
          <w:p w:rsidR="00FF584A" w:rsidRPr="003E4A1B" w:rsidRDefault="00FF584A" w:rsidP="0000340E">
            <w:pPr>
              <w:tabs>
                <w:tab w:val="right" w:pos="9600"/>
              </w:tabs>
              <w:suppressAutoHyphens/>
              <w:spacing w:line="240" w:lineRule="auto"/>
              <w:jc w:val="center"/>
            </w:pPr>
          </w:p>
        </w:tc>
      </w:tr>
      <w:tr w:rsidR="00FF584A" w:rsidRPr="003E4A1B" w:rsidTr="00561014">
        <w:trPr>
          <w:jc w:val="center"/>
        </w:trPr>
        <w:tc>
          <w:tcPr>
            <w:tcW w:w="3079" w:type="dxa"/>
            <w:tcBorders>
              <w:left w:val="single" w:sz="4" w:space="0" w:color="auto"/>
              <w:bottom w:val="single" w:sz="4" w:space="0" w:color="auto"/>
            </w:tcBorders>
            <w:shd w:val="clear" w:color="auto" w:fill="auto"/>
          </w:tcPr>
          <w:p w:rsidR="00FF584A" w:rsidRPr="003E4A1B" w:rsidRDefault="00FF584A" w:rsidP="0000340E">
            <w:pPr>
              <w:tabs>
                <w:tab w:val="right" w:pos="9600"/>
              </w:tabs>
              <w:suppressAutoHyphens/>
              <w:spacing w:line="240" w:lineRule="auto"/>
              <w:jc w:val="center"/>
            </w:pPr>
          </w:p>
        </w:tc>
        <w:tc>
          <w:tcPr>
            <w:tcW w:w="3108" w:type="dxa"/>
            <w:tcBorders>
              <w:bottom w:val="single" w:sz="4" w:space="0" w:color="auto"/>
            </w:tcBorders>
            <w:shd w:val="clear" w:color="auto" w:fill="auto"/>
          </w:tcPr>
          <w:p w:rsidR="00FF584A" w:rsidRPr="003E4A1B" w:rsidRDefault="00FF584A" w:rsidP="0000340E">
            <w:pPr>
              <w:tabs>
                <w:tab w:val="right" w:pos="9600"/>
              </w:tabs>
              <w:suppressAutoHyphens/>
              <w:spacing w:line="240" w:lineRule="auto"/>
              <w:jc w:val="center"/>
            </w:pPr>
          </w:p>
        </w:tc>
        <w:tc>
          <w:tcPr>
            <w:tcW w:w="3101" w:type="dxa"/>
            <w:tcBorders>
              <w:bottom w:val="single" w:sz="4" w:space="0" w:color="auto"/>
              <w:right w:val="single" w:sz="4" w:space="0" w:color="auto"/>
            </w:tcBorders>
            <w:shd w:val="clear" w:color="auto" w:fill="auto"/>
          </w:tcPr>
          <w:p w:rsidR="00FF584A" w:rsidRPr="003E4A1B" w:rsidRDefault="002743C4" w:rsidP="0021290D">
            <w:pPr>
              <w:tabs>
                <w:tab w:val="right" w:pos="9600"/>
              </w:tabs>
              <w:suppressAutoHyphens/>
              <w:spacing w:line="240" w:lineRule="auto"/>
            </w:pPr>
            <w:r w:rsidRPr="003E4A1B">
              <w:t>...</w:t>
            </w:r>
            <w:r w:rsidR="00933FD8" w:rsidRPr="003E4A1B">
              <w:t>“</w:t>
            </w:r>
          </w:p>
        </w:tc>
      </w:tr>
    </w:tbl>
    <w:p w:rsidR="00FF584A" w:rsidRPr="003E4A1B" w:rsidRDefault="00FF584A" w:rsidP="006655DA">
      <w:pPr>
        <w:tabs>
          <w:tab w:val="right" w:pos="9600"/>
        </w:tabs>
        <w:suppressAutoHyphens/>
        <w:spacing w:after="240" w:line="240" w:lineRule="auto"/>
        <w:ind w:left="1200" w:hanging="480"/>
      </w:pPr>
    </w:p>
    <w:p w:rsidR="00FF584A" w:rsidRPr="003E4A1B" w:rsidRDefault="00C70C3F" w:rsidP="0000340E">
      <w:pPr>
        <w:pStyle w:val="Heading4new"/>
        <w:spacing w:after="240"/>
        <w:ind w:left="1418" w:hanging="1418"/>
      </w:pPr>
      <w:bookmarkStart w:id="204" w:name="_Toc389642363"/>
      <w:bookmarkStart w:id="205" w:name="_Toc428455679"/>
      <w:bookmarkStart w:id="206" w:name="_Toc428455914"/>
      <w:bookmarkStart w:id="207" w:name="_Toc429733740"/>
      <w:bookmarkStart w:id="208" w:name="_Toc429733942"/>
      <w:bookmarkStart w:id="209" w:name="_Toc5896798"/>
      <w:r w:rsidRPr="003E4A1B">
        <w:t>In a</w:t>
      </w:r>
      <w:r w:rsidR="00AD4B13" w:rsidRPr="003E4A1B">
        <w:t>llen Kodifizierungsrechtsakten</w:t>
      </w:r>
      <w:bookmarkEnd w:id="204"/>
      <w:bookmarkEnd w:id="205"/>
      <w:bookmarkEnd w:id="206"/>
      <w:bookmarkEnd w:id="207"/>
      <w:bookmarkEnd w:id="208"/>
      <w:bookmarkEnd w:id="209"/>
    </w:p>
    <w:p w:rsidR="00FF584A" w:rsidRPr="003E4A1B" w:rsidRDefault="00505C19" w:rsidP="006655DA">
      <w:pPr>
        <w:tabs>
          <w:tab w:val="right" w:pos="9600"/>
        </w:tabs>
        <w:suppressAutoHyphens/>
        <w:spacing w:after="240" w:line="240" w:lineRule="auto"/>
        <w:jc w:val="center"/>
      </w:pPr>
      <w:r w:rsidRPr="003E4A1B">
        <w:t>„</w:t>
      </w:r>
      <w:r w:rsidR="00FF584A" w:rsidRPr="003E4A1B">
        <w:t>AN</w:t>
      </w:r>
      <w:r w:rsidR="00561014" w:rsidRPr="003E4A1B">
        <w:t>HANG</w:t>
      </w:r>
      <w:r w:rsidR="00FF584A" w:rsidRPr="003E4A1B">
        <w:t xml:space="preserve"> [O]</w:t>
      </w:r>
    </w:p>
    <w:p w:rsidR="00561014" w:rsidRPr="003E4A1B" w:rsidRDefault="00561014" w:rsidP="00561014">
      <w:pPr>
        <w:widowControl/>
        <w:tabs>
          <w:tab w:val="left" w:pos="850"/>
        </w:tabs>
        <w:autoSpaceDE w:val="0"/>
        <w:autoSpaceDN w:val="0"/>
        <w:adjustRightInd w:val="0"/>
        <w:spacing w:line="240" w:lineRule="auto"/>
        <w:ind w:left="850" w:hanging="850"/>
        <w:jc w:val="center"/>
        <w:rPr>
          <w:bCs/>
          <w:color w:val="000000"/>
        </w:rPr>
      </w:pPr>
      <w:r w:rsidRPr="003E4A1B">
        <w:rPr>
          <w:bCs/>
          <w:color w:val="000000"/>
        </w:rPr>
        <w:t>Entsprechungstabelle</w:t>
      </w:r>
    </w:p>
    <w:p w:rsidR="00561014" w:rsidRPr="003E4A1B" w:rsidRDefault="00561014" w:rsidP="00561014">
      <w:pPr>
        <w:widowControl/>
        <w:tabs>
          <w:tab w:val="left" w:pos="850"/>
        </w:tabs>
        <w:autoSpaceDE w:val="0"/>
        <w:autoSpaceDN w:val="0"/>
        <w:adjustRightInd w:val="0"/>
        <w:spacing w:line="240" w:lineRule="auto"/>
        <w:ind w:left="850" w:hanging="850"/>
        <w:jc w:val="center"/>
        <w:rPr>
          <w:bCs/>
          <w:color w:val="000000"/>
        </w:rPr>
      </w:pPr>
    </w:p>
    <w:tbl>
      <w:tblPr>
        <w:tblW w:w="0" w:type="auto"/>
        <w:tblInd w:w="-108" w:type="dxa"/>
        <w:tblLayout w:type="fixed"/>
        <w:tblCellMar>
          <w:left w:w="0" w:type="dxa"/>
          <w:right w:w="0" w:type="dxa"/>
        </w:tblCellMar>
        <w:tblLook w:val="0000" w:firstRow="0" w:lastRow="0" w:firstColumn="0" w:lastColumn="0" w:noHBand="0" w:noVBand="0"/>
      </w:tblPr>
      <w:tblGrid>
        <w:gridCol w:w="4643"/>
        <w:gridCol w:w="4643"/>
      </w:tblGrid>
      <w:tr w:rsidR="00561014" w:rsidRPr="003E4A1B" w:rsidTr="001D0BFD">
        <w:trPr>
          <w:cantSplit/>
        </w:trPr>
        <w:tc>
          <w:tcPr>
            <w:tcW w:w="4643" w:type="dxa"/>
          </w:tcPr>
          <w:p w:rsidR="00561014" w:rsidRPr="003E4A1B" w:rsidRDefault="00490CB5" w:rsidP="00561014">
            <w:pPr>
              <w:widowControl/>
              <w:autoSpaceDE w:val="0"/>
              <w:autoSpaceDN w:val="0"/>
              <w:adjustRightInd w:val="0"/>
              <w:spacing w:before="120" w:after="120" w:line="240" w:lineRule="auto"/>
              <w:jc w:val="center"/>
              <w:rPr>
                <w:iCs/>
                <w:color w:val="000000"/>
              </w:rPr>
            </w:pPr>
            <w:r w:rsidRPr="003E4A1B">
              <w:rPr>
                <w:iCs/>
                <w:color w:val="000000"/>
              </w:rPr>
              <w:t>[</w:t>
            </w:r>
            <w:r w:rsidR="00561014" w:rsidRPr="003E4A1B">
              <w:rPr>
                <w:iCs/>
                <w:color w:val="000000"/>
              </w:rPr>
              <w:t xml:space="preserve">Verordnung </w:t>
            </w:r>
            <w:r w:rsidRPr="003E4A1B">
              <w:rPr>
                <w:iCs/>
                <w:color w:val="000000"/>
              </w:rPr>
              <w:t xml:space="preserve">/ </w:t>
            </w:r>
            <w:r w:rsidR="00561014" w:rsidRPr="003E4A1B">
              <w:rPr>
                <w:iCs/>
                <w:color w:val="000000"/>
              </w:rPr>
              <w:t>Beschluss</w:t>
            </w:r>
            <w:r w:rsidRPr="003E4A1B">
              <w:rPr>
                <w:iCs/>
                <w:color w:val="000000"/>
              </w:rPr>
              <w:t xml:space="preserve"> / </w:t>
            </w:r>
            <w:r w:rsidR="00561014" w:rsidRPr="003E4A1B">
              <w:rPr>
                <w:iCs/>
                <w:color w:val="000000"/>
              </w:rPr>
              <w:t>Entscheidung</w:t>
            </w:r>
            <w:r w:rsidRPr="003E4A1B">
              <w:rPr>
                <w:iCs/>
                <w:color w:val="000000"/>
              </w:rPr>
              <w:t xml:space="preserve"> /</w:t>
            </w:r>
            <w:r w:rsidR="00561014" w:rsidRPr="003E4A1B">
              <w:rPr>
                <w:iCs/>
                <w:color w:val="000000"/>
              </w:rPr>
              <w:t xml:space="preserve"> Richtlinie</w:t>
            </w:r>
            <w:r w:rsidRPr="003E4A1B">
              <w:rPr>
                <w:iCs/>
                <w:color w:val="000000"/>
              </w:rPr>
              <w:t>]</w:t>
            </w:r>
            <w:r w:rsidR="00561014" w:rsidRPr="003E4A1B">
              <w:rPr>
                <w:iCs/>
                <w:color w:val="000000"/>
              </w:rPr>
              <w:t xml:space="preserve"> </w:t>
            </w:r>
          </w:p>
        </w:tc>
        <w:tc>
          <w:tcPr>
            <w:tcW w:w="4643" w:type="dxa"/>
          </w:tcPr>
          <w:p w:rsidR="00561014" w:rsidRPr="003E4A1B" w:rsidRDefault="00561014" w:rsidP="00561014">
            <w:pPr>
              <w:widowControl/>
              <w:autoSpaceDE w:val="0"/>
              <w:autoSpaceDN w:val="0"/>
              <w:adjustRightInd w:val="0"/>
              <w:spacing w:before="120" w:after="120" w:line="240" w:lineRule="auto"/>
              <w:jc w:val="center"/>
              <w:rPr>
                <w:iCs/>
                <w:color w:val="000000"/>
              </w:rPr>
            </w:pPr>
            <w:r w:rsidRPr="003E4A1B">
              <w:rPr>
                <w:iCs/>
                <w:color w:val="000000"/>
              </w:rPr>
              <w:t xml:space="preserve">Vorliegende(r) </w:t>
            </w:r>
            <w:r w:rsidR="00490CB5" w:rsidRPr="003E4A1B">
              <w:rPr>
                <w:iCs/>
                <w:color w:val="000000"/>
              </w:rPr>
              <w:t>[</w:t>
            </w:r>
            <w:r w:rsidRPr="003E4A1B">
              <w:rPr>
                <w:iCs/>
                <w:color w:val="000000"/>
              </w:rPr>
              <w:t xml:space="preserve">Verordnung </w:t>
            </w:r>
            <w:r w:rsidR="00490CB5" w:rsidRPr="003E4A1B">
              <w:rPr>
                <w:iCs/>
                <w:color w:val="000000"/>
              </w:rPr>
              <w:t xml:space="preserve">/ </w:t>
            </w:r>
            <w:r w:rsidRPr="003E4A1B">
              <w:rPr>
                <w:iCs/>
                <w:color w:val="000000"/>
              </w:rPr>
              <w:t>Beschluss</w:t>
            </w:r>
            <w:r w:rsidR="00490CB5" w:rsidRPr="003E4A1B">
              <w:rPr>
                <w:iCs/>
                <w:color w:val="000000"/>
              </w:rPr>
              <w:t xml:space="preserve"> /</w:t>
            </w:r>
            <w:r w:rsidRPr="003E4A1B">
              <w:rPr>
                <w:iCs/>
                <w:color w:val="000000"/>
              </w:rPr>
              <w:t xml:space="preserve"> Richtlinie</w:t>
            </w:r>
            <w:r w:rsidR="00490CB5" w:rsidRPr="003E4A1B">
              <w:rPr>
                <w:iCs/>
                <w:color w:val="000000"/>
              </w:rPr>
              <w:t>]</w:t>
            </w:r>
          </w:p>
        </w:tc>
      </w:tr>
      <w:tr w:rsidR="00561014" w:rsidRPr="003E4A1B" w:rsidTr="001D0BFD">
        <w:trPr>
          <w:cantSplit/>
        </w:trPr>
        <w:tc>
          <w:tcPr>
            <w:tcW w:w="4643" w:type="dxa"/>
          </w:tcPr>
          <w:p w:rsidR="00561014" w:rsidRPr="003E4A1B" w:rsidRDefault="00561014" w:rsidP="00561014">
            <w:pPr>
              <w:widowControl/>
              <w:autoSpaceDE w:val="0"/>
              <w:autoSpaceDN w:val="0"/>
              <w:adjustRightInd w:val="0"/>
              <w:spacing w:line="240" w:lineRule="auto"/>
              <w:jc w:val="center"/>
              <w:rPr>
                <w:color w:val="000000"/>
              </w:rPr>
            </w:pPr>
            <w:r w:rsidRPr="003E4A1B">
              <w:rPr>
                <w:color w:val="000000"/>
              </w:rPr>
              <w:t>Artikel …</w:t>
            </w:r>
            <w:r w:rsidRPr="003E4A1B">
              <w:rPr>
                <w:szCs w:val="20"/>
              </w:rPr>
              <w:t>[</w:t>
            </w:r>
            <w:r w:rsidRPr="003E4A1B">
              <w:rPr>
                <w:color w:val="000000"/>
              </w:rPr>
              <w:t>Absatz</w:t>
            </w:r>
            <w:r w:rsidRPr="003E4A1B">
              <w:rPr>
                <w:szCs w:val="20"/>
              </w:rPr>
              <w:t>]</w:t>
            </w:r>
          </w:p>
        </w:tc>
        <w:tc>
          <w:tcPr>
            <w:tcW w:w="4643" w:type="dxa"/>
          </w:tcPr>
          <w:p w:rsidR="00561014" w:rsidRPr="003E4A1B" w:rsidRDefault="00561014" w:rsidP="00561014">
            <w:pPr>
              <w:widowControl/>
              <w:autoSpaceDE w:val="0"/>
              <w:autoSpaceDN w:val="0"/>
              <w:adjustRightInd w:val="0"/>
              <w:spacing w:line="240" w:lineRule="auto"/>
              <w:jc w:val="center"/>
              <w:rPr>
                <w:color w:val="000000"/>
              </w:rPr>
            </w:pPr>
            <w:r w:rsidRPr="003E4A1B">
              <w:rPr>
                <w:color w:val="000000"/>
              </w:rPr>
              <w:t>Artikel …</w:t>
            </w:r>
            <w:r w:rsidRPr="003E4A1B">
              <w:rPr>
                <w:szCs w:val="20"/>
              </w:rPr>
              <w:t>[</w:t>
            </w:r>
            <w:r w:rsidRPr="003E4A1B">
              <w:rPr>
                <w:color w:val="000000"/>
              </w:rPr>
              <w:t>Absatz</w:t>
            </w:r>
            <w:r w:rsidRPr="003E4A1B">
              <w:rPr>
                <w:szCs w:val="20"/>
              </w:rPr>
              <w:t>]</w:t>
            </w:r>
          </w:p>
        </w:tc>
      </w:tr>
      <w:tr w:rsidR="00561014" w:rsidRPr="003E4A1B" w:rsidTr="001D0BFD">
        <w:trPr>
          <w:cantSplit/>
        </w:trPr>
        <w:tc>
          <w:tcPr>
            <w:tcW w:w="4643" w:type="dxa"/>
          </w:tcPr>
          <w:p w:rsidR="00561014" w:rsidRPr="003E4A1B" w:rsidRDefault="00561014" w:rsidP="00561014">
            <w:pPr>
              <w:widowControl/>
              <w:autoSpaceDE w:val="0"/>
              <w:autoSpaceDN w:val="0"/>
              <w:adjustRightInd w:val="0"/>
              <w:spacing w:line="240" w:lineRule="auto"/>
              <w:jc w:val="center"/>
              <w:rPr>
                <w:color w:val="000000"/>
              </w:rPr>
            </w:pPr>
            <w:r w:rsidRPr="003E4A1B">
              <w:rPr>
                <w:color w:val="000000"/>
              </w:rPr>
              <w:t>Artikel …</w:t>
            </w:r>
            <w:r w:rsidRPr="003E4A1B">
              <w:rPr>
                <w:szCs w:val="20"/>
              </w:rPr>
              <w:t>[</w:t>
            </w:r>
            <w:r w:rsidRPr="003E4A1B">
              <w:rPr>
                <w:color w:val="000000"/>
              </w:rPr>
              <w:t>Absatz</w:t>
            </w:r>
            <w:r w:rsidRPr="003E4A1B">
              <w:rPr>
                <w:szCs w:val="20"/>
              </w:rPr>
              <w:t>]</w:t>
            </w:r>
          </w:p>
        </w:tc>
        <w:tc>
          <w:tcPr>
            <w:tcW w:w="4643" w:type="dxa"/>
          </w:tcPr>
          <w:p w:rsidR="00561014" w:rsidRPr="003E4A1B" w:rsidRDefault="00561014" w:rsidP="00561014">
            <w:pPr>
              <w:widowControl/>
              <w:autoSpaceDE w:val="0"/>
              <w:autoSpaceDN w:val="0"/>
              <w:adjustRightInd w:val="0"/>
              <w:spacing w:line="240" w:lineRule="auto"/>
              <w:jc w:val="center"/>
              <w:rPr>
                <w:color w:val="000000"/>
              </w:rPr>
            </w:pPr>
            <w:r w:rsidRPr="003E4A1B">
              <w:rPr>
                <w:color w:val="000000"/>
              </w:rPr>
              <w:t>Artikel …</w:t>
            </w:r>
            <w:r w:rsidRPr="003E4A1B">
              <w:rPr>
                <w:szCs w:val="20"/>
              </w:rPr>
              <w:t>[</w:t>
            </w:r>
            <w:r w:rsidRPr="003E4A1B">
              <w:rPr>
                <w:color w:val="000000"/>
              </w:rPr>
              <w:t>Absatz</w:t>
            </w:r>
            <w:r w:rsidRPr="003E4A1B">
              <w:rPr>
                <w:szCs w:val="20"/>
              </w:rPr>
              <w:t>]</w:t>
            </w:r>
          </w:p>
        </w:tc>
      </w:tr>
      <w:tr w:rsidR="00561014" w:rsidRPr="003E4A1B" w:rsidTr="001D0BFD">
        <w:trPr>
          <w:cantSplit/>
        </w:trPr>
        <w:tc>
          <w:tcPr>
            <w:tcW w:w="4643" w:type="dxa"/>
          </w:tcPr>
          <w:p w:rsidR="00561014" w:rsidRPr="003E4A1B" w:rsidRDefault="00561014" w:rsidP="00561014">
            <w:pPr>
              <w:widowControl/>
              <w:autoSpaceDE w:val="0"/>
              <w:autoSpaceDN w:val="0"/>
              <w:adjustRightInd w:val="0"/>
              <w:spacing w:line="240" w:lineRule="auto"/>
              <w:jc w:val="center"/>
              <w:rPr>
                <w:szCs w:val="20"/>
              </w:rPr>
            </w:pPr>
          </w:p>
          <w:p w:rsidR="00490CB5" w:rsidRPr="003E4A1B" w:rsidRDefault="00561014" w:rsidP="00490CB5">
            <w:pPr>
              <w:widowControl/>
              <w:autoSpaceDE w:val="0"/>
              <w:autoSpaceDN w:val="0"/>
              <w:adjustRightInd w:val="0"/>
              <w:spacing w:line="240" w:lineRule="auto"/>
              <w:jc w:val="center"/>
              <w:rPr>
                <w:szCs w:val="20"/>
              </w:rPr>
            </w:pPr>
            <w:r w:rsidRPr="003E4A1B">
              <w:rPr>
                <w:szCs w:val="20"/>
              </w:rPr>
              <w:t>[</w:t>
            </w:r>
            <w:r w:rsidRPr="003E4A1B">
              <w:rPr>
                <w:color w:val="000000"/>
              </w:rPr>
              <w:t>Anhang</w:t>
            </w:r>
            <w:r w:rsidR="00490CB5" w:rsidRPr="003E4A1B">
              <w:rPr>
                <w:color w:val="000000"/>
              </w:rPr>
              <w:t xml:space="preserve"> …</w:t>
            </w:r>
            <w:r w:rsidRPr="003E4A1B">
              <w:rPr>
                <w:szCs w:val="20"/>
              </w:rPr>
              <w:t>]</w:t>
            </w:r>
          </w:p>
        </w:tc>
        <w:tc>
          <w:tcPr>
            <w:tcW w:w="4643" w:type="dxa"/>
          </w:tcPr>
          <w:p w:rsidR="00561014" w:rsidRPr="003E4A1B" w:rsidRDefault="00561014" w:rsidP="00561014">
            <w:pPr>
              <w:widowControl/>
              <w:autoSpaceDE w:val="0"/>
              <w:autoSpaceDN w:val="0"/>
              <w:adjustRightInd w:val="0"/>
              <w:spacing w:line="240" w:lineRule="auto"/>
              <w:jc w:val="center"/>
              <w:rPr>
                <w:szCs w:val="20"/>
              </w:rPr>
            </w:pPr>
          </w:p>
          <w:p w:rsidR="00490CB5" w:rsidRPr="003E4A1B" w:rsidRDefault="00561014" w:rsidP="00490CB5">
            <w:pPr>
              <w:widowControl/>
              <w:autoSpaceDE w:val="0"/>
              <w:autoSpaceDN w:val="0"/>
              <w:adjustRightInd w:val="0"/>
              <w:spacing w:line="240" w:lineRule="auto"/>
              <w:jc w:val="center"/>
              <w:rPr>
                <w:szCs w:val="20"/>
              </w:rPr>
            </w:pPr>
            <w:r w:rsidRPr="003E4A1B">
              <w:rPr>
                <w:szCs w:val="20"/>
              </w:rPr>
              <w:t>[</w:t>
            </w:r>
            <w:r w:rsidRPr="003E4A1B">
              <w:rPr>
                <w:color w:val="000000"/>
              </w:rPr>
              <w:t>Anhang</w:t>
            </w:r>
            <w:r w:rsidRPr="003E4A1B">
              <w:rPr>
                <w:szCs w:val="20"/>
              </w:rPr>
              <w:t>]</w:t>
            </w:r>
          </w:p>
          <w:p w:rsidR="00490CB5" w:rsidRPr="003E4A1B" w:rsidRDefault="00490CB5" w:rsidP="0083186B">
            <w:pPr>
              <w:widowControl/>
              <w:autoSpaceDE w:val="0"/>
              <w:autoSpaceDN w:val="0"/>
              <w:adjustRightInd w:val="0"/>
              <w:spacing w:line="240" w:lineRule="auto"/>
              <w:rPr>
                <w:color w:val="000000"/>
              </w:rPr>
            </w:pPr>
          </w:p>
        </w:tc>
      </w:tr>
      <w:tr w:rsidR="00561014" w:rsidRPr="003E4A1B" w:rsidTr="001D0BFD">
        <w:trPr>
          <w:cantSplit/>
        </w:trPr>
        <w:tc>
          <w:tcPr>
            <w:tcW w:w="4643" w:type="dxa"/>
          </w:tcPr>
          <w:p w:rsidR="00561014" w:rsidRPr="003E4A1B" w:rsidRDefault="00490CB5" w:rsidP="00561014">
            <w:pPr>
              <w:widowControl/>
              <w:autoSpaceDE w:val="0"/>
              <w:autoSpaceDN w:val="0"/>
              <w:adjustRightInd w:val="0"/>
              <w:spacing w:line="240" w:lineRule="auto"/>
              <w:jc w:val="center"/>
              <w:rPr>
                <w:color w:val="000000"/>
              </w:rPr>
            </w:pPr>
            <w:r w:rsidRPr="003E4A1B">
              <w:rPr>
                <w:color w:val="000000"/>
              </w:rPr>
              <w:t>-</w:t>
            </w:r>
          </w:p>
        </w:tc>
        <w:tc>
          <w:tcPr>
            <w:tcW w:w="4643" w:type="dxa"/>
          </w:tcPr>
          <w:p w:rsidR="00561014" w:rsidRPr="003E4A1B" w:rsidRDefault="00561014" w:rsidP="00561014">
            <w:pPr>
              <w:widowControl/>
              <w:autoSpaceDE w:val="0"/>
              <w:autoSpaceDN w:val="0"/>
              <w:adjustRightInd w:val="0"/>
              <w:spacing w:line="240" w:lineRule="auto"/>
              <w:jc w:val="center"/>
              <w:rPr>
                <w:color w:val="000000"/>
              </w:rPr>
            </w:pPr>
            <w:r w:rsidRPr="003E4A1B">
              <w:rPr>
                <w:szCs w:val="20"/>
              </w:rPr>
              <w:t>[</w:t>
            </w:r>
            <w:r w:rsidRPr="003E4A1B">
              <w:rPr>
                <w:color w:val="000000"/>
              </w:rPr>
              <w:t>Anhang</w:t>
            </w:r>
            <w:r w:rsidRPr="003E4A1B">
              <w:rPr>
                <w:szCs w:val="20"/>
              </w:rPr>
              <w:t>]</w:t>
            </w:r>
            <w:r w:rsidR="00933FD8" w:rsidRPr="003E4A1B">
              <w:rPr>
                <w:szCs w:val="20"/>
              </w:rPr>
              <w:t>“</w:t>
            </w:r>
          </w:p>
        </w:tc>
      </w:tr>
    </w:tbl>
    <w:p w:rsidR="00FF584A" w:rsidRPr="003E4A1B" w:rsidRDefault="00FF584A" w:rsidP="006655DA">
      <w:pPr>
        <w:tabs>
          <w:tab w:val="center" w:pos="2694"/>
          <w:tab w:val="center" w:pos="7797"/>
        </w:tabs>
        <w:spacing w:after="240" w:line="240" w:lineRule="auto"/>
        <w:ind w:left="1134"/>
      </w:pPr>
    </w:p>
    <w:p w:rsidR="00FF584A" w:rsidRPr="003E4A1B" w:rsidRDefault="00AD4B13" w:rsidP="0000340E">
      <w:pPr>
        <w:pStyle w:val="Heading2new"/>
        <w:tabs>
          <w:tab w:val="clear" w:pos="709"/>
          <w:tab w:val="clear" w:pos="993"/>
        </w:tabs>
        <w:spacing w:after="240"/>
        <w:ind w:left="1418" w:hanging="1418"/>
      </w:pPr>
      <w:bookmarkStart w:id="210" w:name="_Toc389642364"/>
      <w:bookmarkStart w:id="211" w:name="_Toc428455680"/>
      <w:bookmarkStart w:id="212" w:name="_Toc428455915"/>
      <w:bookmarkStart w:id="213" w:name="_Toc429733741"/>
      <w:bookmarkStart w:id="214" w:name="_Toc429733943"/>
      <w:bookmarkStart w:id="215" w:name="_Toc5896799"/>
      <w:r w:rsidRPr="003E4A1B">
        <w:lastRenderedPageBreak/>
        <w:t>standardformulierungen für neufassungen</w:t>
      </w:r>
      <w:bookmarkEnd w:id="210"/>
      <w:r w:rsidR="00FF584A" w:rsidRPr="003E4A1B">
        <w:rPr>
          <w:rStyle w:val="FootnoteReference"/>
        </w:rPr>
        <w:footnoteReference w:id="11"/>
      </w:r>
      <w:bookmarkEnd w:id="211"/>
      <w:bookmarkEnd w:id="212"/>
      <w:bookmarkEnd w:id="213"/>
      <w:bookmarkEnd w:id="214"/>
      <w:bookmarkEnd w:id="215"/>
    </w:p>
    <w:p w:rsidR="00FF584A" w:rsidRPr="003E4A1B" w:rsidRDefault="00FF584A" w:rsidP="0000340E">
      <w:pPr>
        <w:pStyle w:val="Heading3new"/>
        <w:tabs>
          <w:tab w:val="left" w:pos="1418"/>
        </w:tabs>
        <w:spacing w:after="240"/>
        <w:ind w:hanging="1418"/>
      </w:pPr>
      <w:bookmarkStart w:id="216" w:name="_Ref386642861"/>
      <w:bookmarkStart w:id="217" w:name="_Toc389642365"/>
      <w:bookmarkStart w:id="218" w:name="_Toc428455681"/>
      <w:bookmarkStart w:id="219" w:name="_Toc428455916"/>
      <w:bookmarkStart w:id="220" w:name="_Toc429733742"/>
      <w:bookmarkStart w:id="221" w:name="_Toc429733944"/>
      <w:bookmarkStart w:id="222" w:name="_Toc5896800"/>
      <w:bookmarkStart w:id="223" w:name="C_4_1"/>
      <w:r w:rsidRPr="003E4A1B">
        <w:t>T</w:t>
      </w:r>
      <w:bookmarkEnd w:id="216"/>
      <w:r w:rsidRPr="003E4A1B">
        <w:t>it</w:t>
      </w:r>
      <w:bookmarkEnd w:id="217"/>
      <w:r w:rsidR="00AD4B13" w:rsidRPr="003E4A1B">
        <w:t>el</w:t>
      </w:r>
      <w:bookmarkEnd w:id="218"/>
      <w:bookmarkEnd w:id="219"/>
      <w:bookmarkEnd w:id="220"/>
      <w:bookmarkEnd w:id="221"/>
      <w:bookmarkEnd w:id="222"/>
    </w:p>
    <w:bookmarkEnd w:id="223"/>
    <w:p w:rsidR="00FF584A" w:rsidRPr="003E4A1B" w:rsidRDefault="00003417" w:rsidP="0000340E">
      <w:pPr>
        <w:widowControl/>
        <w:tabs>
          <w:tab w:val="left" w:pos="-720"/>
          <w:tab w:val="center" w:pos="7344"/>
        </w:tabs>
        <w:suppressAutoHyphens/>
        <w:spacing w:after="240" w:line="240" w:lineRule="auto"/>
        <w:jc w:val="both"/>
        <w:rPr>
          <w:rFonts w:ascii="Verdana" w:hAnsi="Verdana"/>
          <w:szCs w:val="20"/>
          <w:lang w:eastAsia="en-GB"/>
        </w:rPr>
      </w:pPr>
      <w:r w:rsidRPr="003E4A1B">
        <w:rPr>
          <w:rFonts w:ascii="Verdana" w:hAnsi="Verdana"/>
        </w:rPr>
        <w:t>Nach dem Titel des Rechtsakts zur Neufassung, folgt ein Hinweis darüber, dass es sich um eine Neufassung handelt</w:t>
      </w:r>
      <w:r w:rsidR="00FF584A" w:rsidRPr="003E4A1B">
        <w:rPr>
          <w:rFonts w:ascii="Verdana" w:hAnsi="Verdana"/>
          <w:szCs w:val="20"/>
          <w:vertAlign w:val="superscript"/>
          <w:lang w:eastAsia="en-GB"/>
        </w:rPr>
        <w:footnoteReference w:id="12"/>
      </w:r>
      <w:r w:rsidR="007A2607" w:rsidRPr="003E4A1B">
        <w:rPr>
          <w:rFonts w:ascii="Verdana" w:hAnsi="Verdana"/>
        </w:rPr>
        <w:t>.</w:t>
      </w:r>
    </w:p>
    <w:p w:rsidR="00FF584A" w:rsidRPr="003E4A1B" w:rsidRDefault="00003417" w:rsidP="006655DA">
      <w:pPr>
        <w:widowControl/>
        <w:tabs>
          <w:tab w:val="left" w:pos="-720"/>
          <w:tab w:val="center" w:pos="7344"/>
        </w:tabs>
        <w:suppressAutoHyphens/>
        <w:spacing w:after="240" w:line="240" w:lineRule="auto"/>
        <w:rPr>
          <w:rFonts w:ascii="Verdana" w:hAnsi="Verdana"/>
          <w:szCs w:val="20"/>
          <w:lang w:eastAsia="en-GB"/>
        </w:rPr>
      </w:pPr>
      <w:r w:rsidRPr="003E4A1B">
        <w:rPr>
          <w:rFonts w:ascii="Verdana" w:hAnsi="Verdana"/>
          <w:szCs w:val="20"/>
          <w:lang w:eastAsia="en-GB"/>
        </w:rPr>
        <w:t>Beispiel</w:t>
      </w:r>
      <w:r w:rsidR="00FF584A" w:rsidRPr="003E4A1B">
        <w:rPr>
          <w:rFonts w:ascii="Verdana" w:hAnsi="Verdana"/>
          <w:szCs w:val="20"/>
          <w:lang w:eastAsia="en-GB"/>
        </w:rPr>
        <w:t>:</w:t>
      </w:r>
    </w:p>
    <w:p w:rsidR="00FF584A" w:rsidRPr="003E4A1B" w:rsidRDefault="00505C19" w:rsidP="00003417">
      <w:pPr>
        <w:tabs>
          <w:tab w:val="left" w:pos="-720"/>
          <w:tab w:val="left" w:pos="0"/>
          <w:tab w:val="left" w:pos="567"/>
        </w:tabs>
        <w:suppressAutoHyphens/>
        <w:spacing w:after="240" w:line="240" w:lineRule="auto"/>
        <w:ind w:left="1134"/>
        <w:jc w:val="center"/>
        <w:outlineLvl w:val="0"/>
        <w:rPr>
          <w:szCs w:val="20"/>
          <w:lang w:eastAsia="en-GB"/>
        </w:rPr>
      </w:pPr>
      <w:r w:rsidRPr="003E4A1B">
        <w:rPr>
          <w:szCs w:val="20"/>
          <w:lang w:eastAsia="en-GB"/>
        </w:rPr>
        <w:t>„</w:t>
      </w:r>
      <w:r w:rsidR="00003417" w:rsidRPr="003E4A1B">
        <w:t xml:space="preserve">VERORDNUNG </w:t>
      </w:r>
      <w:r w:rsidR="00490CB5" w:rsidRPr="003E4A1B">
        <w:t>[</w:t>
      </w:r>
      <w:r w:rsidR="00003417" w:rsidRPr="003E4A1B">
        <w:t>(EU)</w:t>
      </w:r>
      <w:r w:rsidR="00490CB5" w:rsidRPr="003E4A1B">
        <w:t xml:space="preserve"> / (EU/Euratom)]</w:t>
      </w:r>
      <w:r w:rsidR="00003417" w:rsidRPr="003E4A1B">
        <w:t xml:space="preserve"> [</w:t>
      </w:r>
      <w:r w:rsidR="00490CB5" w:rsidRPr="003E4A1B">
        <w:t>2015</w:t>
      </w:r>
      <w:r w:rsidR="00003417" w:rsidRPr="003E4A1B">
        <w:t>]/[</w:t>
      </w:r>
      <w:r w:rsidR="00490CB5" w:rsidRPr="003E4A1B">
        <w:t>1</w:t>
      </w:r>
      <w:r w:rsidR="00003417" w:rsidRPr="003E4A1B">
        <w:t xml:space="preserve">] DES </w:t>
      </w:r>
      <w:r w:rsidR="00490CB5" w:rsidRPr="003E4A1B">
        <w:t xml:space="preserve">EUROPÄISCHEN PARLAMENTS UND DES </w:t>
      </w:r>
      <w:r w:rsidR="00003417" w:rsidRPr="003E4A1B">
        <w:t>RATES</w:t>
      </w:r>
      <w:r w:rsidR="00003417" w:rsidRPr="003E4A1B">
        <w:br/>
        <w:t>vom …</w:t>
      </w:r>
      <w:r w:rsidR="00003417" w:rsidRPr="003E4A1B">
        <w:br/>
        <w:t>…</w:t>
      </w:r>
      <w:r w:rsidR="00003417" w:rsidRPr="003E4A1B">
        <w:br/>
        <w:t>(Neufassung)</w:t>
      </w:r>
      <w:r w:rsidR="00933FD8" w:rsidRPr="003E4A1B">
        <w:t>“</w:t>
      </w:r>
    </w:p>
    <w:p w:rsidR="004354C0" w:rsidRPr="003E4A1B" w:rsidRDefault="004354C0" w:rsidP="0000340E">
      <w:pPr>
        <w:tabs>
          <w:tab w:val="left" w:pos="-720"/>
          <w:tab w:val="left" w:pos="0"/>
          <w:tab w:val="left" w:pos="567"/>
        </w:tabs>
        <w:suppressAutoHyphens/>
        <w:spacing w:after="240" w:line="240" w:lineRule="auto"/>
        <w:ind w:left="1134"/>
        <w:jc w:val="center"/>
        <w:outlineLvl w:val="0"/>
        <w:rPr>
          <w:szCs w:val="20"/>
          <w:lang w:eastAsia="en-GB"/>
        </w:rPr>
      </w:pPr>
    </w:p>
    <w:p w:rsidR="00FF584A" w:rsidRPr="003E4A1B" w:rsidRDefault="00AD4B13" w:rsidP="0000340E">
      <w:pPr>
        <w:pStyle w:val="Heading3new"/>
        <w:tabs>
          <w:tab w:val="left" w:pos="1418"/>
        </w:tabs>
        <w:spacing w:after="240"/>
        <w:ind w:hanging="1418"/>
      </w:pPr>
      <w:bookmarkStart w:id="224" w:name="_Toc389642366"/>
      <w:bookmarkStart w:id="225" w:name="_Toc428455682"/>
      <w:bookmarkStart w:id="226" w:name="_Toc428455917"/>
      <w:bookmarkStart w:id="227" w:name="_Toc429733743"/>
      <w:bookmarkStart w:id="228" w:name="_Toc429733945"/>
      <w:bookmarkStart w:id="229" w:name="_Toc5896801"/>
      <w:r w:rsidRPr="003E4A1B">
        <w:t>Besondere Standarderwägungsgründe und Standardartikel bei der Neufassung einer Richtlinie</w:t>
      </w:r>
      <w:bookmarkEnd w:id="224"/>
      <w:bookmarkEnd w:id="225"/>
      <w:bookmarkEnd w:id="226"/>
      <w:bookmarkEnd w:id="227"/>
      <w:bookmarkEnd w:id="228"/>
      <w:bookmarkEnd w:id="229"/>
    </w:p>
    <w:p w:rsidR="00FF584A" w:rsidRPr="003E4A1B" w:rsidRDefault="00D3173E" w:rsidP="0000340E">
      <w:pPr>
        <w:pStyle w:val="Heading4new"/>
        <w:tabs>
          <w:tab w:val="left" w:pos="1418"/>
        </w:tabs>
        <w:spacing w:after="240"/>
        <w:ind w:left="1418" w:hanging="1418"/>
      </w:pPr>
      <w:bookmarkStart w:id="230" w:name="C_4_2_1"/>
      <w:bookmarkStart w:id="231" w:name="_Ref387054449"/>
      <w:bookmarkStart w:id="232" w:name="_Toc389642367"/>
      <w:bookmarkStart w:id="233" w:name="_Toc428455683"/>
      <w:bookmarkStart w:id="234" w:name="_Toc428455918"/>
      <w:bookmarkStart w:id="235" w:name="_Toc429733744"/>
      <w:bookmarkStart w:id="236" w:name="_Toc429733946"/>
      <w:bookmarkStart w:id="237" w:name="_Toc5896802"/>
      <w:bookmarkEnd w:id="230"/>
      <w:r w:rsidRPr="003E4A1B">
        <w:t>Erster Erwägungsgrund</w:t>
      </w:r>
      <w:bookmarkEnd w:id="231"/>
      <w:bookmarkEnd w:id="232"/>
      <w:bookmarkEnd w:id="233"/>
      <w:bookmarkEnd w:id="234"/>
      <w:bookmarkEnd w:id="235"/>
      <w:bookmarkEnd w:id="236"/>
      <w:bookmarkEnd w:id="237"/>
    </w:p>
    <w:p w:rsidR="00FF584A" w:rsidRPr="003E4A1B" w:rsidRDefault="00003417" w:rsidP="006655DA">
      <w:pPr>
        <w:widowControl/>
        <w:spacing w:after="240" w:line="240" w:lineRule="auto"/>
        <w:ind w:left="567" w:hanging="567"/>
        <w:jc w:val="both"/>
        <w:rPr>
          <w:rFonts w:ascii="Verdana" w:hAnsi="Verdana"/>
          <w:szCs w:val="20"/>
          <w:lang w:eastAsia="en-GB"/>
        </w:rPr>
      </w:pPr>
      <w:r w:rsidRPr="003E4A1B">
        <w:rPr>
          <w:rFonts w:ascii="Verdana" w:hAnsi="Verdana"/>
          <w:szCs w:val="20"/>
          <w:lang w:eastAsia="en-GB"/>
        </w:rPr>
        <w:t>a)</w:t>
      </w:r>
      <w:r w:rsidRPr="003E4A1B">
        <w:rPr>
          <w:rFonts w:ascii="Verdana" w:hAnsi="Verdana"/>
          <w:szCs w:val="20"/>
          <w:lang w:eastAsia="en-GB"/>
        </w:rPr>
        <w:tab/>
        <w:t>Wenn die neuzufassende Richtlinie geändert wurde</w:t>
      </w:r>
      <w:r w:rsidR="00FF584A" w:rsidRPr="003E4A1B">
        <w:rPr>
          <w:rFonts w:ascii="Verdana" w:hAnsi="Verdana"/>
          <w:szCs w:val="20"/>
          <w:lang w:eastAsia="en-GB"/>
        </w:rPr>
        <w:t>:</w:t>
      </w:r>
    </w:p>
    <w:p w:rsidR="00FF584A" w:rsidRPr="003E4A1B" w:rsidRDefault="00505C19" w:rsidP="00830EA9">
      <w:pPr>
        <w:widowControl/>
        <w:spacing w:after="240" w:line="240" w:lineRule="auto"/>
        <w:ind w:left="1134" w:hanging="567"/>
        <w:jc w:val="both"/>
        <w:rPr>
          <w:snapToGrid w:val="0"/>
          <w:szCs w:val="20"/>
          <w:lang w:eastAsia="en-US"/>
        </w:rPr>
      </w:pPr>
      <w:r w:rsidRPr="003E4A1B">
        <w:rPr>
          <w:snapToGrid w:val="0"/>
          <w:szCs w:val="20"/>
          <w:lang w:eastAsia="en-US"/>
        </w:rPr>
        <w:t>„</w:t>
      </w:r>
      <w:r w:rsidR="00FF584A" w:rsidRPr="003E4A1B">
        <w:rPr>
          <w:snapToGrid w:val="0"/>
          <w:szCs w:val="20"/>
          <w:lang w:eastAsia="en-US"/>
        </w:rPr>
        <w:t>(1)</w:t>
      </w:r>
      <w:r w:rsidR="00FF584A" w:rsidRPr="003E4A1B">
        <w:rPr>
          <w:snapToGrid w:val="0"/>
          <w:szCs w:val="20"/>
          <w:lang w:eastAsia="en-US"/>
        </w:rPr>
        <w:tab/>
      </w:r>
      <w:r w:rsidR="00003417" w:rsidRPr="003E4A1B">
        <w:rPr>
          <w:snapToGrid w:val="0"/>
        </w:rPr>
        <w:t xml:space="preserve">Die Richtlinie </w:t>
      </w:r>
      <w:r w:rsidR="00C97DB4" w:rsidRPr="003E4A1B">
        <w:rPr>
          <w:snapToGrid w:val="0"/>
        </w:rPr>
        <w:t>[</w:t>
      </w:r>
      <w:r w:rsidR="00003417" w:rsidRPr="003E4A1B">
        <w:rPr>
          <w:snapToGrid w:val="0"/>
        </w:rPr>
        <w:t>(EU)</w:t>
      </w:r>
      <w:r w:rsidR="00C97DB4" w:rsidRPr="003E4A1B">
        <w:rPr>
          <w:snapToGrid w:val="0"/>
        </w:rPr>
        <w:t xml:space="preserve"> / (EU, Euratom)]</w:t>
      </w:r>
      <w:r w:rsidR="00003417" w:rsidRPr="003E4A1B">
        <w:rPr>
          <w:snapToGrid w:val="0"/>
        </w:rPr>
        <w:t xml:space="preserve"> [</w:t>
      </w:r>
      <w:r w:rsidR="00C97DB4" w:rsidRPr="003E4A1B">
        <w:rPr>
          <w:snapToGrid w:val="0"/>
        </w:rPr>
        <w:t>2015</w:t>
      </w:r>
      <w:r w:rsidR="00003417" w:rsidRPr="003E4A1B">
        <w:rPr>
          <w:snapToGrid w:val="0"/>
        </w:rPr>
        <w:t>]/[</w:t>
      </w:r>
      <w:r w:rsidR="00C97DB4" w:rsidRPr="003E4A1B">
        <w:rPr>
          <w:snapToGrid w:val="0"/>
        </w:rPr>
        <w:t>1</w:t>
      </w:r>
      <w:r w:rsidR="00003417" w:rsidRPr="003E4A1B">
        <w:rPr>
          <w:snapToGrid w:val="0"/>
        </w:rPr>
        <w:t xml:space="preserve">] </w:t>
      </w:r>
      <w:r w:rsidR="00D51899" w:rsidRPr="003E4A1B">
        <w:rPr>
          <w:snapToGrid w:val="0"/>
        </w:rPr>
        <w:t>…</w:t>
      </w:r>
      <w:r w:rsidR="00003417" w:rsidRPr="003E4A1B">
        <w:rPr>
          <w:snapToGrid w:val="0"/>
        </w:rPr>
        <w:t>* ist [mehrfach und] erheblich geändert worden**. Aus Gründen der Klarheit empfiehlt es sich, im Rahmen der anstehenden Änderungen eine Neufassung der genannten Richtlinie vorzunehmen</w:t>
      </w:r>
      <w:r w:rsidR="0049485B" w:rsidRPr="003E4A1B">
        <w:rPr>
          <w:snapToGrid w:val="0"/>
        </w:rPr>
        <w:t>.</w:t>
      </w:r>
    </w:p>
    <w:p w:rsidR="00830EA9" w:rsidRPr="003E4A1B" w:rsidRDefault="00FF584A" w:rsidP="00830EA9">
      <w:pPr>
        <w:widowControl/>
        <w:spacing w:after="240" w:line="240" w:lineRule="auto"/>
        <w:ind w:left="567"/>
        <w:jc w:val="both"/>
        <w:rPr>
          <w:snapToGrid w:val="0"/>
          <w:sz w:val="20"/>
          <w:szCs w:val="20"/>
          <w:lang w:eastAsia="en-US"/>
        </w:rPr>
      </w:pPr>
      <w:r w:rsidRPr="003E4A1B">
        <w:rPr>
          <w:snapToGrid w:val="0"/>
          <w:sz w:val="20"/>
          <w:szCs w:val="20"/>
          <w:lang w:eastAsia="en-US"/>
        </w:rPr>
        <w:t>_____________________</w:t>
      </w:r>
    </w:p>
    <w:p w:rsidR="00FF584A" w:rsidRPr="003E4A1B" w:rsidRDefault="00FF584A" w:rsidP="00830EA9">
      <w:pPr>
        <w:widowControl/>
        <w:spacing w:after="240" w:line="240" w:lineRule="auto"/>
        <w:ind w:left="1134" w:hanging="567"/>
        <w:jc w:val="both"/>
        <w:rPr>
          <w:snapToGrid w:val="0"/>
          <w:sz w:val="20"/>
          <w:szCs w:val="20"/>
          <w:lang w:eastAsia="en-US"/>
        </w:rPr>
      </w:pPr>
      <w:r w:rsidRPr="003E4A1B">
        <w:rPr>
          <w:snapToGrid w:val="0"/>
          <w:sz w:val="20"/>
          <w:szCs w:val="20"/>
          <w:vertAlign w:val="superscript"/>
          <w:lang w:eastAsia="en-US"/>
        </w:rPr>
        <w:t>*</w:t>
      </w:r>
      <w:r w:rsidRPr="003E4A1B">
        <w:rPr>
          <w:snapToGrid w:val="0"/>
          <w:sz w:val="20"/>
          <w:szCs w:val="20"/>
          <w:lang w:eastAsia="en-US"/>
        </w:rPr>
        <w:tab/>
      </w:r>
      <w:r w:rsidR="001D0BFD" w:rsidRPr="003E4A1B">
        <w:rPr>
          <w:iCs/>
          <w:snapToGrid w:val="0"/>
          <w:sz w:val="20"/>
          <w:szCs w:val="20"/>
          <w:lang w:eastAsia="en-US"/>
        </w:rPr>
        <w:t>Richtlinie</w:t>
      </w:r>
      <w:r w:rsidR="003242D0" w:rsidRPr="003E4A1B">
        <w:rPr>
          <w:iCs/>
          <w:snapToGrid w:val="0"/>
          <w:sz w:val="20"/>
          <w:szCs w:val="20"/>
          <w:lang w:eastAsia="en-US"/>
        </w:rPr>
        <w:t xml:space="preserve"> ...</w:t>
      </w:r>
      <w:r w:rsidR="001D0BFD" w:rsidRPr="003E4A1B">
        <w:rPr>
          <w:snapToGrid w:val="0"/>
          <w:sz w:val="20"/>
          <w:szCs w:val="20"/>
          <w:lang w:eastAsia="en-US"/>
        </w:rPr>
        <w:t xml:space="preserve"> (ABl. L … vom …, S. …).</w:t>
      </w:r>
    </w:p>
    <w:p w:rsidR="00FF584A" w:rsidRPr="003E4A1B" w:rsidRDefault="00FF584A" w:rsidP="00830EA9">
      <w:pPr>
        <w:widowControl/>
        <w:spacing w:after="240" w:line="240" w:lineRule="auto"/>
        <w:ind w:left="1134" w:hanging="567"/>
        <w:jc w:val="both"/>
        <w:rPr>
          <w:snapToGrid w:val="0"/>
          <w:sz w:val="20"/>
          <w:szCs w:val="20"/>
          <w:lang w:eastAsia="en-US"/>
        </w:rPr>
      </w:pPr>
      <w:r w:rsidRPr="003E4A1B">
        <w:rPr>
          <w:snapToGrid w:val="0"/>
          <w:sz w:val="20"/>
          <w:szCs w:val="20"/>
          <w:vertAlign w:val="superscript"/>
          <w:lang w:eastAsia="en-US"/>
        </w:rPr>
        <w:t>**</w:t>
      </w:r>
      <w:r w:rsidRPr="003E4A1B">
        <w:rPr>
          <w:snapToGrid w:val="0"/>
          <w:sz w:val="20"/>
          <w:szCs w:val="20"/>
          <w:lang w:eastAsia="en-US"/>
        </w:rPr>
        <w:tab/>
      </w:r>
      <w:r w:rsidR="001D0BFD" w:rsidRPr="003E4A1B">
        <w:rPr>
          <w:snapToGrid w:val="0"/>
          <w:sz w:val="20"/>
          <w:szCs w:val="20"/>
          <w:lang w:eastAsia="en-US"/>
        </w:rPr>
        <w:t>Siehe Anhang [N] Teil A</w:t>
      </w:r>
      <w:r w:rsidRPr="003E4A1B">
        <w:rPr>
          <w:snapToGrid w:val="0"/>
          <w:sz w:val="20"/>
          <w:szCs w:val="20"/>
          <w:lang w:eastAsia="en-US"/>
        </w:rPr>
        <w:t>.</w:t>
      </w:r>
      <w:r w:rsidR="00933FD8" w:rsidRPr="003E4A1B">
        <w:rPr>
          <w:snapToGrid w:val="0"/>
          <w:sz w:val="20"/>
          <w:szCs w:val="20"/>
          <w:lang w:eastAsia="en-US"/>
        </w:rPr>
        <w:t>“</w:t>
      </w:r>
    </w:p>
    <w:p w:rsidR="00FF584A" w:rsidRPr="003E4A1B" w:rsidRDefault="001D0BFD" w:rsidP="006655DA">
      <w:pPr>
        <w:widowControl/>
        <w:spacing w:after="240" w:line="240" w:lineRule="auto"/>
        <w:ind w:left="709" w:hanging="567"/>
        <w:jc w:val="both"/>
        <w:rPr>
          <w:rFonts w:ascii="Verdana" w:hAnsi="Verdana"/>
          <w:szCs w:val="20"/>
          <w:lang w:eastAsia="en-GB"/>
        </w:rPr>
      </w:pPr>
      <w:r w:rsidRPr="003E4A1B">
        <w:rPr>
          <w:rFonts w:ascii="Verdana" w:hAnsi="Verdana"/>
          <w:szCs w:val="20"/>
          <w:lang w:eastAsia="en-GB"/>
        </w:rPr>
        <w:t>b)</w:t>
      </w:r>
      <w:r w:rsidRPr="003E4A1B">
        <w:rPr>
          <w:rFonts w:ascii="Verdana" w:hAnsi="Verdana"/>
          <w:szCs w:val="20"/>
          <w:lang w:eastAsia="en-GB"/>
        </w:rPr>
        <w:tab/>
        <w:t>Wenn die neuzufassende Richtlinie nicht geändert wurde:</w:t>
      </w:r>
    </w:p>
    <w:p w:rsidR="00FF584A" w:rsidRPr="003E4A1B" w:rsidRDefault="00505C19" w:rsidP="00830EA9">
      <w:pPr>
        <w:spacing w:after="240" w:line="240" w:lineRule="auto"/>
        <w:ind w:left="1134" w:hanging="567"/>
        <w:jc w:val="both"/>
        <w:rPr>
          <w:snapToGrid w:val="0"/>
        </w:rPr>
      </w:pPr>
      <w:r w:rsidRPr="003E4A1B">
        <w:rPr>
          <w:snapToGrid w:val="0"/>
          <w:szCs w:val="20"/>
          <w:lang w:eastAsia="en-US"/>
        </w:rPr>
        <w:t>„</w:t>
      </w:r>
      <w:r w:rsidR="00FF584A" w:rsidRPr="003E4A1B">
        <w:rPr>
          <w:snapToGrid w:val="0"/>
          <w:szCs w:val="20"/>
          <w:lang w:eastAsia="en-US"/>
        </w:rPr>
        <w:t>(1)</w:t>
      </w:r>
      <w:r w:rsidR="00FF584A" w:rsidRPr="003E4A1B">
        <w:rPr>
          <w:snapToGrid w:val="0"/>
          <w:szCs w:val="20"/>
          <w:lang w:eastAsia="en-US"/>
        </w:rPr>
        <w:tab/>
      </w:r>
      <w:r w:rsidR="00B57600" w:rsidRPr="003E4A1B">
        <w:rPr>
          <w:snapToGrid w:val="0"/>
        </w:rPr>
        <w:t>An der</w:t>
      </w:r>
      <w:r w:rsidR="001D0BFD" w:rsidRPr="003E4A1B">
        <w:rPr>
          <w:snapToGrid w:val="0"/>
        </w:rPr>
        <w:t xml:space="preserve"> Richtlinie </w:t>
      </w:r>
      <w:r w:rsidR="00D51899" w:rsidRPr="003E4A1B">
        <w:rPr>
          <w:snapToGrid w:val="0"/>
        </w:rPr>
        <w:t>[(EU) / (EU, Euratom)] [2015]/[1] …</w:t>
      </w:r>
      <w:r w:rsidR="001D0BFD" w:rsidRPr="003E4A1B">
        <w:rPr>
          <w:snapToGrid w:val="0"/>
        </w:rPr>
        <w:t xml:space="preserve">]* </w:t>
      </w:r>
      <w:r w:rsidR="00B57600" w:rsidRPr="003E4A1B">
        <w:rPr>
          <w:snapToGrid w:val="0"/>
        </w:rPr>
        <w:t>sind</w:t>
      </w:r>
      <w:r w:rsidR="001D0BFD" w:rsidRPr="003E4A1B">
        <w:rPr>
          <w:snapToGrid w:val="0"/>
        </w:rPr>
        <w:t xml:space="preserve"> mehr</w:t>
      </w:r>
      <w:r w:rsidR="00B57600" w:rsidRPr="003E4A1B">
        <w:rPr>
          <w:snapToGrid w:val="0"/>
        </w:rPr>
        <w:t>ere Änderungen</w:t>
      </w:r>
      <w:r w:rsidR="001D0BFD" w:rsidRPr="003E4A1B">
        <w:rPr>
          <w:snapToGrid w:val="0"/>
        </w:rPr>
        <w:t xml:space="preserve"> </w:t>
      </w:r>
      <w:r w:rsidR="00B57600" w:rsidRPr="003E4A1B">
        <w:rPr>
          <w:snapToGrid w:val="0"/>
        </w:rPr>
        <w:t>vorzunehmen</w:t>
      </w:r>
      <w:r w:rsidR="001D0BFD" w:rsidRPr="003E4A1B">
        <w:rPr>
          <w:snapToGrid w:val="0"/>
        </w:rPr>
        <w:t xml:space="preserve">. Aus Gründen der Klarheit empfiehlt es sich, </w:t>
      </w:r>
      <w:r w:rsidR="00B57600" w:rsidRPr="003E4A1B">
        <w:rPr>
          <w:snapToGrid w:val="0"/>
        </w:rPr>
        <w:t>die</w:t>
      </w:r>
      <w:r w:rsidR="001D0BFD" w:rsidRPr="003E4A1B">
        <w:rPr>
          <w:snapToGrid w:val="0"/>
        </w:rPr>
        <w:t xml:space="preserve"> genannte Richtlinie </w:t>
      </w:r>
      <w:r w:rsidR="00B57600" w:rsidRPr="003E4A1B">
        <w:rPr>
          <w:snapToGrid w:val="0"/>
        </w:rPr>
        <w:t>neu zu fassen</w:t>
      </w:r>
      <w:r w:rsidR="00FF584A" w:rsidRPr="003E4A1B">
        <w:rPr>
          <w:snapToGrid w:val="0"/>
        </w:rPr>
        <w:t>.</w:t>
      </w:r>
    </w:p>
    <w:p w:rsidR="00FF584A" w:rsidRPr="003E4A1B" w:rsidRDefault="00FF584A" w:rsidP="00830EA9">
      <w:pPr>
        <w:spacing w:after="240" w:line="240" w:lineRule="auto"/>
        <w:ind w:left="567"/>
        <w:rPr>
          <w:snapToGrid w:val="0"/>
        </w:rPr>
      </w:pPr>
      <w:r w:rsidRPr="003E4A1B">
        <w:rPr>
          <w:snapToGrid w:val="0"/>
        </w:rPr>
        <w:t>________________</w:t>
      </w:r>
    </w:p>
    <w:p w:rsidR="00FF584A" w:rsidRPr="003E4A1B" w:rsidRDefault="00FF584A" w:rsidP="00830EA9">
      <w:pPr>
        <w:widowControl/>
        <w:spacing w:after="240" w:line="240" w:lineRule="auto"/>
        <w:ind w:left="1134" w:hanging="567"/>
        <w:jc w:val="both"/>
        <w:rPr>
          <w:snapToGrid w:val="0"/>
          <w:sz w:val="20"/>
          <w:szCs w:val="20"/>
          <w:lang w:eastAsia="en-US"/>
        </w:rPr>
      </w:pPr>
      <w:r w:rsidRPr="003E4A1B">
        <w:rPr>
          <w:snapToGrid w:val="0"/>
          <w:vertAlign w:val="superscript"/>
        </w:rPr>
        <w:t>*</w:t>
      </w:r>
      <w:r w:rsidRPr="003E4A1B">
        <w:rPr>
          <w:snapToGrid w:val="0"/>
        </w:rPr>
        <w:tab/>
      </w:r>
      <w:r w:rsidR="001D0BFD" w:rsidRPr="003E4A1B">
        <w:rPr>
          <w:snapToGrid w:val="0"/>
          <w:sz w:val="20"/>
          <w:szCs w:val="20"/>
        </w:rPr>
        <w:t>Richtlinie</w:t>
      </w:r>
      <w:r w:rsidR="003242D0" w:rsidRPr="003E4A1B">
        <w:rPr>
          <w:snapToGrid w:val="0"/>
          <w:sz w:val="20"/>
          <w:szCs w:val="20"/>
        </w:rPr>
        <w:t>....</w:t>
      </w:r>
      <w:r w:rsidR="001D0BFD" w:rsidRPr="003E4A1B">
        <w:rPr>
          <w:snapToGrid w:val="0"/>
          <w:sz w:val="20"/>
          <w:szCs w:val="20"/>
        </w:rPr>
        <w:t xml:space="preserve"> (ABl. L … vom …, S. …).</w:t>
      </w:r>
      <w:r w:rsidR="00933FD8" w:rsidRPr="003E4A1B">
        <w:rPr>
          <w:snapToGrid w:val="0"/>
          <w:sz w:val="20"/>
          <w:szCs w:val="20"/>
        </w:rPr>
        <w:t>“</w:t>
      </w:r>
    </w:p>
    <w:p w:rsidR="00FF584A" w:rsidRPr="003E4A1B" w:rsidRDefault="00D3173E" w:rsidP="00830EA9">
      <w:pPr>
        <w:pStyle w:val="Heading4new"/>
        <w:tabs>
          <w:tab w:val="left" w:pos="1418"/>
        </w:tabs>
        <w:spacing w:after="240"/>
        <w:ind w:left="1418" w:hanging="1418"/>
      </w:pPr>
      <w:bookmarkStart w:id="238" w:name="C_4_2_2"/>
      <w:bookmarkStart w:id="239" w:name="_Ref387054452"/>
      <w:bookmarkStart w:id="240" w:name="_Toc389642368"/>
      <w:bookmarkStart w:id="241" w:name="_Toc428455684"/>
      <w:bookmarkStart w:id="242" w:name="_Toc428455919"/>
      <w:bookmarkStart w:id="243" w:name="_Toc429733745"/>
      <w:bookmarkStart w:id="244" w:name="_Toc429733947"/>
      <w:bookmarkStart w:id="245" w:name="_Toc5896803"/>
      <w:bookmarkEnd w:id="238"/>
      <w:r w:rsidRPr="003E4A1B">
        <w:t>Letzte Erwägungsgr</w:t>
      </w:r>
      <w:r w:rsidR="00B57600" w:rsidRPr="003E4A1B">
        <w:t>ü</w:t>
      </w:r>
      <w:r w:rsidRPr="003E4A1B">
        <w:t>nd</w:t>
      </w:r>
      <w:bookmarkEnd w:id="239"/>
      <w:bookmarkEnd w:id="240"/>
      <w:bookmarkEnd w:id="241"/>
      <w:bookmarkEnd w:id="242"/>
      <w:bookmarkEnd w:id="243"/>
      <w:bookmarkEnd w:id="244"/>
      <w:r w:rsidR="00B57600" w:rsidRPr="003E4A1B">
        <w:t>e</w:t>
      </w:r>
      <w:bookmarkEnd w:id="245"/>
    </w:p>
    <w:p w:rsidR="001D0BFD" w:rsidRPr="003E4A1B" w:rsidRDefault="001D0BFD" w:rsidP="00830EA9">
      <w:pPr>
        <w:widowControl/>
        <w:spacing w:after="240" w:line="240" w:lineRule="auto"/>
        <w:ind w:left="567" w:hanging="567"/>
        <w:jc w:val="both"/>
        <w:rPr>
          <w:rFonts w:ascii="Verdana" w:hAnsi="Verdana"/>
          <w:snapToGrid w:val="0"/>
          <w:szCs w:val="20"/>
          <w:lang w:eastAsia="en-US"/>
        </w:rPr>
      </w:pPr>
      <w:r w:rsidRPr="003E4A1B">
        <w:rPr>
          <w:rFonts w:ascii="Verdana" w:hAnsi="Verdana"/>
          <w:snapToGrid w:val="0"/>
          <w:szCs w:val="20"/>
          <w:lang w:eastAsia="en-US"/>
        </w:rPr>
        <w:t>Vorletzter Erwägungsgrund</w:t>
      </w:r>
    </w:p>
    <w:p w:rsidR="00FF584A" w:rsidRPr="003E4A1B" w:rsidRDefault="00505C19" w:rsidP="00830EA9">
      <w:pPr>
        <w:widowControl/>
        <w:spacing w:after="240" w:line="240" w:lineRule="auto"/>
        <w:ind w:left="567" w:hanging="567"/>
        <w:jc w:val="both"/>
        <w:rPr>
          <w:snapToGrid w:val="0"/>
          <w:szCs w:val="20"/>
          <w:lang w:eastAsia="en-US"/>
        </w:rPr>
      </w:pPr>
      <w:r w:rsidRPr="003E4A1B">
        <w:rPr>
          <w:snapToGrid w:val="0"/>
          <w:szCs w:val="20"/>
          <w:lang w:eastAsia="en-US"/>
        </w:rPr>
        <w:lastRenderedPageBreak/>
        <w:t>„</w:t>
      </w:r>
      <w:r w:rsidR="00FF584A" w:rsidRPr="003E4A1B">
        <w:rPr>
          <w:snapToGrid w:val="0"/>
          <w:szCs w:val="20"/>
          <w:lang w:eastAsia="en-US"/>
        </w:rPr>
        <w:t>(…)</w:t>
      </w:r>
      <w:r w:rsidR="00FF584A" w:rsidRPr="003E4A1B">
        <w:rPr>
          <w:snapToGrid w:val="0"/>
          <w:szCs w:val="20"/>
          <w:lang w:eastAsia="en-US"/>
        </w:rPr>
        <w:tab/>
      </w:r>
      <w:r w:rsidR="001D0BFD" w:rsidRPr="003E4A1B">
        <w:rPr>
          <w:snapToGrid w:val="0"/>
        </w:rPr>
        <w:t xml:space="preserve">Die Verpflichtung zur Umsetzung dieser Richtlinie in nationales Recht sollte nur jene Bestimmungen betreffen, die im Vergleich zu </w:t>
      </w:r>
      <w:r w:rsidR="0091642B" w:rsidRPr="003E4A1B">
        <w:rPr>
          <w:snapToGrid w:val="0"/>
        </w:rPr>
        <w:t>[</w:t>
      </w:r>
      <w:r w:rsidR="001D0BFD" w:rsidRPr="003E4A1B">
        <w:rPr>
          <w:snapToGrid w:val="0"/>
        </w:rPr>
        <w:t xml:space="preserve">der bisherigen Richtlinie </w:t>
      </w:r>
      <w:r w:rsidR="0091642B" w:rsidRPr="003E4A1B">
        <w:rPr>
          <w:snapToGrid w:val="0"/>
        </w:rPr>
        <w:t xml:space="preserve">/ </w:t>
      </w:r>
      <w:r w:rsidR="001D0BFD" w:rsidRPr="003E4A1B">
        <w:rPr>
          <w:snapToGrid w:val="0"/>
        </w:rPr>
        <w:t>den bisherigen Richtlinien</w:t>
      </w:r>
      <w:r w:rsidR="0091642B" w:rsidRPr="003E4A1B">
        <w:rPr>
          <w:snapToGrid w:val="0"/>
        </w:rPr>
        <w:t>]</w:t>
      </w:r>
      <w:r w:rsidR="001D0BFD" w:rsidRPr="003E4A1B">
        <w:rPr>
          <w:snapToGrid w:val="0"/>
        </w:rPr>
        <w:t xml:space="preserve"> inhaltlich geändert wurden. Die Verpflichtung zur Umsetzung der inhaltlich unveränderten Bestimmungen ergibt sich aus </w:t>
      </w:r>
      <w:r w:rsidR="0091642B" w:rsidRPr="003E4A1B">
        <w:rPr>
          <w:snapToGrid w:val="0"/>
        </w:rPr>
        <w:t>[der bisherigen Richtlinie / den bisherigen Richtlinien]</w:t>
      </w:r>
      <w:r w:rsidR="001D0BFD" w:rsidRPr="003E4A1B">
        <w:rPr>
          <w:snapToGrid w:val="0"/>
        </w:rPr>
        <w:t>.</w:t>
      </w:r>
      <w:r w:rsidR="00933FD8" w:rsidRPr="003E4A1B">
        <w:rPr>
          <w:snapToGrid w:val="0"/>
          <w:szCs w:val="20"/>
          <w:lang w:eastAsia="en-US"/>
        </w:rPr>
        <w:t>“</w:t>
      </w:r>
    </w:p>
    <w:p w:rsidR="00FF584A" w:rsidRPr="003E4A1B" w:rsidRDefault="001D0BFD" w:rsidP="00830EA9">
      <w:pPr>
        <w:widowControl/>
        <w:spacing w:after="240" w:line="240" w:lineRule="auto"/>
        <w:jc w:val="both"/>
        <w:rPr>
          <w:rFonts w:ascii="Verdana" w:hAnsi="Verdana"/>
          <w:snapToGrid w:val="0"/>
          <w:szCs w:val="20"/>
          <w:lang w:eastAsia="en-US"/>
        </w:rPr>
      </w:pPr>
      <w:r w:rsidRPr="003E4A1B">
        <w:rPr>
          <w:rFonts w:ascii="Verdana" w:hAnsi="Verdana"/>
          <w:snapToGrid w:val="0"/>
          <w:szCs w:val="20"/>
          <w:lang w:eastAsia="en-US"/>
        </w:rPr>
        <w:t>Letzter Erwägungsgrund</w:t>
      </w:r>
    </w:p>
    <w:p w:rsidR="00FF584A" w:rsidRPr="003E4A1B" w:rsidRDefault="00505C19" w:rsidP="00830EA9">
      <w:pPr>
        <w:widowControl/>
        <w:spacing w:after="240" w:line="240" w:lineRule="auto"/>
        <w:ind w:left="567" w:hanging="567"/>
        <w:jc w:val="both"/>
        <w:rPr>
          <w:snapToGrid w:val="0"/>
          <w:szCs w:val="20"/>
          <w:lang w:eastAsia="en-US"/>
        </w:rPr>
      </w:pPr>
      <w:r w:rsidRPr="003E4A1B">
        <w:rPr>
          <w:snapToGrid w:val="0"/>
          <w:szCs w:val="20"/>
          <w:lang w:eastAsia="en-US"/>
        </w:rPr>
        <w:t>„</w:t>
      </w:r>
      <w:r w:rsidR="00FF584A" w:rsidRPr="003E4A1B">
        <w:rPr>
          <w:snapToGrid w:val="0"/>
          <w:szCs w:val="20"/>
          <w:lang w:eastAsia="en-US"/>
        </w:rPr>
        <w:t>(…)</w:t>
      </w:r>
      <w:r w:rsidR="00FF584A" w:rsidRPr="003E4A1B">
        <w:rPr>
          <w:snapToGrid w:val="0"/>
          <w:szCs w:val="20"/>
          <w:lang w:eastAsia="en-US"/>
        </w:rPr>
        <w:tab/>
      </w:r>
      <w:r w:rsidR="001D0BFD" w:rsidRPr="003E4A1B">
        <w:rPr>
          <w:snapToGrid w:val="0"/>
        </w:rPr>
        <w:t xml:space="preserve">Die vorliegende Richtlinie sollte die Verpflichtungen der Mitgliedstaaten hinsichtlich der in Anhang [N] [ Teil B] genannten Friste(n) für die Umsetzung der dort genannten Richtlinie(n) in </w:t>
      </w:r>
      <w:r w:rsidR="00380195" w:rsidRPr="003E4A1B">
        <w:rPr>
          <w:snapToGrid w:val="0"/>
        </w:rPr>
        <w:t xml:space="preserve">nationales </w:t>
      </w:r>
      <w:r w:rsidR="001D0BFD" w:rsidRPr="003E4A1B">
        <w:rPr>
          <w:snapToGrid w:val="0"/>
        </w:rPr>
        <w:t xml:space="preserve">Recht und </w:t>
      </w:r>
      <w:r w:rsidR="0091642B" w:rsidRPr="003E4A1B">
        <w:rPr>
          <w:snapToGrid w:val="0"/>
        </w:rPr>
        <w:t>[</w:t>
      </w:r>
      <w:r w:rsidR="001D0BFD" w:rsidRPr="003E4A1B">
        <w:rPr>
          <w:snapToGrid w:val="0"/>
        </w:rPr>
        <w:t xml:space="preserve">des Zeitpunkts </w:t>
      </w:r>
      <w:r w:rsidR="0091642B" w:rsidRPr="003E4A1B">
        <w:rPr>
          <w:snapToGrid w:val="0"/>
        </w:rPr>
        <w:t xml:space="preserve">/ </w:t>
      </w:r>
      <w:r w:rsidR="001D0BFD" w:rsidRPr="003E4A1B">
        <w:rPr>
          <w:snapToGrid w:val="0"/>
        </w:rPr>
        <w:t>der Zeitpunkte</w:t>
      </w:r>
      <w:r w:rsidR="0091642B" w:rsidRPr="003E4A1B">
        <w:rPr>
          <w:snapToGrid w:val="0"/>
        </w:rPr>
        <w:t>]</w:t>
      </w:r>
      <w:r w:rsidR="001D0BFD" w:rsidRPr="003E4A1B">
        <w:rPr>
          <w:snapToGrid w:val="0"/>
        </w:rPr>
        <w:t xml:space="preserve"> ihrer Anwendung</w:t>
      </w:r>
      <w:r w:rsidR="0091642B" w:rsidRPr="003E4A1B">
        <w:rPr>
          <w:snapToGrid w:val="0"/>
        </w:rPr>
        <w:t>]</w:t>
      </w:r>
      <w:r w:rsidR="001D0BFD" w:rsidRPr="003E4A1B">
        <w:rPr>
          <w:snapToGrid w:val="0"/>
        </w:rPr>
        <w:t xml:space="preserve"> unberührt lassen -</w:t>
      </w:r>
      <w:r w:rsidR="00933FD8" w:rsidRPr="003E4A1B">
        <w:rPr>
          <w:snapToGrid w:val="0"/>
          <w:szCs w:val="20"/>
          <w:lang w:eastAsia="en-US"/>
        </w:rPr>
        <w:t>“</w:t>
      </w:r>
    </w:p>
    <w:p w:rsidR="00FF584A" w:rsidRPr="003E4A1B" w:rsidRDefault="001D0BFD" w:rsidP="00830EA9">
      <w:pPr>
        <w:pStyle w:val="Heading4new"/>
        <w:tabs>
          <w:tab w:val="left" w:pos="1418"/>
        </w:tabs>
        <w:spacing w:after="240"/>
        <w:ind w:left="1418" w:hanging="1418"/>
        <w:jc w:val="both"/>
      </w:pPr>
      <w:bookmarkStart w:id="246" w:name="_Toc428455685"/>
      <w:bookmarkStart w:id="247" w:name="_Toc428455920"/>
      <w:bookmarkStart w:id="248" w:name="_Toc429733746"/>
      <w:bookmarkStart w:id="249" w:name="_Toc429733948"/>
      <w:bookmarkStart w:id="250" w:name="_Toc5896804"/>
      <w:bookmarkStart w:id="251" w:name="C_4_2_3"/>
      <w:r w:rsidRPr="003E4A1B">
        <w:t>Dem letzten, die Adressaten bezeichnenden Artikel vorausgehende Artikel</w:t>
      </w:r>
      <w:bookmarkEnd w:id="246"/>
      <w:bookmarkEnd w:id="247"/>
      <w:bookmarkEnd w:id="248"/>
      <w:bookmarkEnd w:id="249"/>
      <w:bookmarkEnd w:id="250"/>
    </w:p>
    <w:bookmarkEnd w:id="251"/>
    <w:p w:rsidR="00FF584A" w:rsidRPr="003E4A1B" w:rsidRDefault="00505C19" w:rsidP="006655DA">
      <w:pPr>
        <w:widowControl/>
        <w:spacing w:after="240" w:line="240" w:lineRule="auto"/>
        <w:jc w:val="center"/>
        <w:rPr>
          <w:i/>
          <w:snapToGrid w:val="0"/>
          <w:szCs w:val="20"/>
          <w:lang w:eastAsia="en-US"/>
        </w:rPr>
      </w:pPr>
      <w:r w:rsidRPr="003E4A1B">
        <w:rPr>
          <w:i/>
          <w:snapToGrid w:val="0"/>
          <w:szCs w:val="20"/>
          <w:lang w:eastAsia="en-US"/>
        </w:rPr>
        <w:t>„</w:t>
      </w:r>
      <w:r w:rsidR="001D0BFD" w:rsidRPr="003E4A1B">
        <w:rPr>
          <w:i/>
          <w:snapToGrid w:val="0"/>
          <w:szCs w:val="20"/>
          <w:lang w:eastAsia="en-US"/>
        </w:rPr>
        <w:t>Artikel</w:t>
      </w:r>
      <w:r w:rsidR="00FF584A" w:rsidRPr="003E4A1B">
        <w:rPr>
          <w:i/>
          <w:snapToGrid w:val="0"/>
          <w:szCs w:val="20"/>
          <w:lang w:eastAsia="en-US"/>
        </w:rPr>
        <w:t xml:space="preserve"> [X]</w:t>
      </w:r>
      <w:r w:rsidR="00FF584A" w:rsidRPr="003E4A1B">
        <w:rPr>
          <w:rStyle w:val="FootnoteReference"/>
          <w:rFonts w:ascii="Verdana" w:hAnsi="Verdana"/>
          <w:b w:val="0"/>
          <w:i/>
        </w:rPr>
        <w:footnoteReference w:id="13"/>
      </w:r>
      <w:r w:rsidR="00830EA9" w:rsidRPr="003E4A1B">
        <w:rPr>
          <w:i/>
          <w:snapToGrid w:val="0"/>
          <w:szCs w:val="20"/>
          <w:lang w:eastAsia="en-US"/>
        </w:rPr>
        <w:br/>
      </w:r>
      <w:r w:rsidR="001D0BFD" w:rsidRPr="003E4A1B">
        <w:rPr>
          <w:i/>
          <w:snapToGrid w:val="0"/>
          <w:szCs w:val="20"/>
          <w:lang w:eastAsia="en-US"/>
        </w:rPr>
        <w:t>Umsetzung</w:t>
      </w:r>
    </w:p>
    <w:p w:rsidR="00FF584A" w:rsidRPr="003E4A1B" w:rsidRDefault="00FF584A" w:rsidP="00830EA9">
      <w:pPr>
        <w:widowControl/>
        <w:spacing w:after="240" w:line="240" w:lineRule="auto"/>
        <w:ind w:left="1418" w:hanging="1418"/>
        <w:jc w:val="both"/>
        <w:rPr>
          <w:rFonts w:ascii="Verdana" w:hAnsi="Verdana"/>
          <w:i/>
          <w:szCs w:val="20"/>
          <w:lang w:eastAsia="en-GB"/>
        </w:rPr>
      </w:pPr>
      <w:r w:rsidRPr="003E4A1B">
        <w:rPr>
          <w:rFonts w:ascii="Verdana" w:hAnsi="Verdana"/>
          <w:snapToGrid w:val="0"/>
          <w:szCs w:val="20"/>
          <w:u w:val="single"/>
          <w:lang w:eastAsia="en-US"/>
        </w:rPr>
        <w:t>Model</w:t>
      </w:r>
      <w:r w:rsidR="001D0BFD" w:rsidRPr="003E4A1B">
        <w:rPr>
          <w:rFonts w:ascii="Verdana" w:hAnsi="Verdana"/>
          <w:snapToGrid w:val="0"/>
          <w:szCs w:val="20"/>
          <w:u w:val="single"/>
          <w:lang w:eastAsia="en-US"/>
        </w:rPr>
        <w:t>l</w:t>
      </w:r>
      <w:r w:rsidRPr="003E4A1B">
        <w:rPr>
          <w:rFonts w:ascii="Verdana" w:hAnsi="Verdana"/>
          <w:snapToGrid w:val="0"/>
          <w:szCs w:val="20"/>
          <w:u w:val="single"/>
          <w:lang w:eastAsia="en-US"/>
        </w:rPr>
        <w:t xml:space="preserve"> A</w:t>
      </w:r>
      <w:r w:rsidRPr="003E4A1B">
        <w:rPr>
          <w:rFonts w:ascii="Verdana" w:hAnsi="Verdana"/>
          <w:snapToGrid w:val="0"/>
          <w:szCs w:val="20"/>
          <w:lang w:eastAsia="en-US"/>
        </w:rPr>
        <w:tab/>
      </w:r>
      <w:r w:rsidR="001D0BFD" w:rsidRPr="003E4A1B">
        <w:rPr>
          <w:rFonts w:ascii="Verdana" w:hAnsi="Verdana"/>
          <w:i/>
          <w:szCs w:val="20"/>
          <w:lang w:eastAsia="en-GB"/>
        </w:rPr>
        <w:t xml:space="preserve">(wenn es nicht erforderlich ist, dass die nationalen Vorschriften in allen Mitgliedstaaten ab demselben </w:t>
      </w:r>
      <w:r w:rsidR="002E5437" w:rsidRPr="003E4A1B">
        <w:rPr>
          <w:rFonts w:ascii="Verdana" w:hAnsi="Verdana"/>
          <w:i/>
          <w:szCs w:val="20"/>
          <w:lang w:eastAsia="en-GB"/>
        </w:rPr>
        <w:t xml:space="preserve">Tag </w:t>
      </w:r>
      <w:r w:rsidR="001D0BFD" w:rsidRPr="003E4A1B">
        <w:rPr>
          <w:rFonts w:ascii="Verdana" w:hAnsi="Verdana"/>
          <w:i/>
          <w:szCs w:val="20"/>
          <w:lang w:eastAsia="en-GB"/>
        </w:rPr>
        <w:t>angewandt werden)</w:t>
      </w:r>
    </w:p>
    <w:p w:rsidR="001D0BFD" w:rsidRPr="003E4A1B" w:rsidRDefault="001D0BFD" w:rsidP="001D0BFD">
      <w:pPr>
        <w:keepLines/>
        <w:widowControl/>
        <w:spacing w:after="240" w:line="240" w:lineRule="auto"/>
        <w:ind w:left="567" w:hanging="567"/>
        <w:jc w:val="both"/>
        <w:rPr>
          <w:szCs w:val="20"/>
          <w:lang w:eastAsia="en-GB"/>
        </w:rPr>
      </w:pPr>
      <w:r w:rsidRPr="003E4A1B">
        <w:rPr>
          <w:szCs w:val="20"/>
          <w:lang w:eastAsia="en-GB"/>
        </w:rPr>
        <w:t>(1)</w:t>
      </w:r>
      <w:r w:rsidRPr="003E4A1B">
        <w:rPr>
          <w:szCs w:val="20"/>
          <w:lang w:eastAsia="en-GB"/>
        </w:rPr>
        <w:tab/>
        <w:t>Die Mitgliedstaaten setzen die Rechts- und V</w:t>
      </w:r>
      <w:r w:rsidR="00F97E1F" w:rsidRPr="003E4A1B">
        <w:rPr>
          <w:szCs w:val="20"/>
          <w:lang w:eastAsia="en-GB"/>
        </w:rPr>
        <w:t>erwaltungsvorschriften in Kraft</w:t>
      </w:r>
      <w:r w:rsidRPr="003E4A1B">
        <w:rPr>
          <w:szCs w:val="20"/>
          <w:lang w:eastAsia="en-GB"/>
        </w:rPr>
        <w:t xml:space="preserve">, die erforderlich sind, um </w:t>
      </w:r>
      <w:r w:rsidR="00741C26" w:rsidRPr="003E4A1B">
        <w:rPr>
          <w:szCs w:val="20"/>
          <w:lang w:eastAsia="en-GB"/>
        </w:rPr>
        <w:t>[</w:t>
      </w:r>
      <w:r w:rsidRPr="003E4A1B">
        <w:rPr>
          <w:szCs w:val="20"/>
          <w:lang w:eastAsia="en-GB"/>
        </w:rPr>
        <w:t xml:space="preserve">Artikel </w:t>
      </w:r>
      <w:r w:rsidR="00741C26" w:rsidRPr="003E4A1B">
        <w:rPr>
          <w:szCs w:val="20"/>
          <w:lang w:eastAsia="en-GB"/>
        </w:rPr>
        <w:t xml:space="preserve">/ </w:t>
      </w:r>
      <w:r w:rsidRPr="003E4A1B">
        <w:rPr>
          <w:szCs w:val="20"/>
          <w:lang w:eastAsia="en-GB"/>
        </w:rPr>
        <w:t>den Artikeln</w:t>
      </w:r>
      <w:r w:rsidR="00741C26" w:rsidRPr="003E4A1B">
        <w:rPr>
          <w:szCs w:val="20"/>
          <w:lang w:eastAsia="en-GB"/>
        </w:rPr>
        <w:t>]</w:t>
      </w:r>
      <w:r w:rsidRPr="003E4A1B">
        <w:rPr>
          <w:szCs w:val="20"/>
          <w:lang w:eastAsia="en-GB"/>
        </w:rPr>
        <w:t xml:space="preserve"> … sowie </w:t>
      </w:r>
      <w:r w:rsidR="00741C26" w:rsidRPr="003E4A1B">
        <w:rPr>
          <w:szCs w:val="20"/>
          <w:lang w:eastAsia="en-GB"/>
        </w:rPr>
        <w:t>[</w:t>
      </w:r>
      <w:r w:rsidRPr="003E4A1B">
        <w:rPr>
          <w:szCs w:val="20"/>
          <w:lang w:eastAsia="en-GB"/>
        </w:rPr>
        <w:t xml:space="preserve">dem Anhang </w:t>
      </w:r>
      <w:r w:rsidR="00741C26" w:rsidRPr="003E4A1B">
        <w:rPr>
          <w:szCs w:val="20"/>
          <w:lang w:eastAsia="en-GB"/>
        </w:rPr>
        <w:t xml:space="preserve">/ </w:t>
      </w:r>
      <w:r w:rsidRPr="003E4A1B">
        <w:rPr>
          <w:szCs w:val="20"/>
          <w:lang w:eastAsia="en-GB"/>
        </w:rPr>
        <w:t>den Anhängen</w:t>
      </w:r>
      <w:r w:rsidR="00741C26" w:rsidRPr="003E4A1B">
        <w:rPr>
          <w:szCs w:val="20"/>
          <w:lang w:eastAsia="en-GB"/>
        </w:rPr>
        <w:t>]</w:t>
      </w:r>
      <w:r w:rsidRPr="003E4A1B">
        <w:rPr>
          <w:szCs w:val="20"/>
          <w:lang w:eastAsia="en-GB"/>
        </w:rPr>
        <w:t xml:space="preserve"> …</w:t>
      </w:r>
      <w:r w:rsidR="00F97E1F" w:rsidRPr="003E4A1B">
        <w:rPr>
          <w:rStyle w:val="FootnoteReference"/>
          <w:szCs w:val="20"/>
          <w:lang w:eastAsia="en-GB"/>
        </w:rPr>
        <w:footnoteReference w:id="14"/>
      </w:r>
      <w:r w:rsidR="003B7383" w:rsidRPr="003E4A1B">
        <w:rPr>
          <w:szCs w:val="20"/>
          <w:lang w:eastAsia="en-GB"/>
        </w:rPr>
        <w:t xml:space="preserve"> </w:t>
      </w:r>
      <w:r w:rsidRPr="003E4A1B">
        <w:rPr>
          <w:szCs w:val="20"/>
          <w:lang w:eastAsia="en-GB"/>
        </w:rPr>
        <w:t>bis zum [</w:t>
      </w:r>
      <w:r w:rsidRPr="003E4A1B">
        <w:rPr>
          <w:rFonts w:ascii="Verdana" w:hAnsi="Verdana"/>
          <w:sz w:val="20"/>
          <w:szCs w:val="20"/>
          <w:lang w:eastAsia="en-GB"/>
        </w:rPr>
        <w:t>Tag/Monat/Jahr</w:t>
      </w:r>
      <w:r w:rsidRPr="003E4A1B">
        <w:rPr>
          <w:szCs w:val="20"/>
          <w:lang w:eastAsia="en-GB"/>
        </w:rPr>
        <w:t xml:space="preserve">] nachzukommen. Sie </w:t>
      </w:r>
      <w:r w:rsidR="00112082" w:rsidRPr="003E4A1B">
        <w:rPr>
          <w:szCs w:val="20"/>
          <w:lang w:eastAsia="en-GB"/>
        </w:rPr>
        <w:t xml:space="preserve">teilen </w:t>
      </w:r>
      <w:r w:rsidRPr="003E4A1B">
        <w:rPr>
          <w:szCs w:val="20"/>
          <w:lang w:eastAsia="en-GB"/>
        </w:rPr>
        <w:t>der Kommission unverzüglich den Wortlaut dieser Vorschriften</w:t>
      </w:r>
      <w:r w:rsidR="00112082" w:rsidRPr="003E4A1B">
        <w:rPr>
          <w:szCs w:val="20"/>
          <w:lang w:eastAsia="en-GB"/>
        </w:rPr>
        <w:t xml:space="preserve"> mit</w:t>
      </w:r>
      <w:r w:rsidRPr="003E4A1B">
        <w:rPr>
          <w:szCs w:val="20"/>
          <w:lang w:eastAsia="en-GB"/>
        </w:rPr>
        <w:t>.</w:t>
      </w:r>
    </w:p>
    <w:p w:rsidR="001D0BFD" w:rsidRPr="003E4A1B" w:rsidRDefault="001D0BFD" w:rsidP="001D0BFD">
      <w:pPr>
        <w:keepLines/>
        <w:widowControl/>
        <w:spacing w:after="240" w:line="240" w:lineRule="auto"/>
        <w:ind w:left="567"/>
        <w:jc w:val="both"/>
        <w:rPr>
          <w:szCs w:val="20"/>
          <w:lang w:eastAsia="en-GB"/>
        </w:rPr>
      </w:pPr>
      <w:r w:rsidRPr="003E4A1B">
        <w:rPr>
          <w:szCs w:val="20"/>
          <w:lang w:eastAsia="en-GB"/>
        </w:rPr>
        <w:t xml:space="preserve">Bei Erlass dieser Vorschriften nehmen die Mitgliedstaaten in den Vorschriften selbst oder durch einen Hinweis bei der amtlichen Veröffentlichung auf die vorliegende Richtlinie Bezug. In diese Vorschriften fügen sie die Erklärung ein, dass Bezugnahmen in den geltenden Rechts- und Verwaltungsvorschriften auf die durch die vorliegende Richtlinie </w:t>
      </w:r>
      <w:r w:rsidR="00741C26" w:rsidRPr="003E4A1B">
        <w:rPr>
          <w:szCs w:val="20"/>
          <w:lang w:eastAsia="en-GB"/>
        </w:rPr>
        <w:t>[</w:t>
      </w:r>
      <w:r w:rsidRPr="003E4A1B">
        <w:rPr>
          <w:szCs w:val="20"/>
          <w:lang w:eastAsia="en-GB"/>
        </w:rPr>
        <w:t>aufgehobene Richtlinie</w:t>
      </w:r>
      <w:r w:rsidR="00741C26" w:rsidRPr="003E4A1B">
        <w:rPr>
          <w:szCs w:val="20"/>
          <w:lang w:eastAsia="en-GB"/>
        </w:rPr>
        <w:t xml:space="preserve"> / aufgehobenen Richtlinien]</w:t>
      </w:r>
      <w:r w:rsidRPr="003E4A1B">
        <w:rPr>
          <w:szCs w:val="20"/>
          <w:lang w:eastAsia="en-GB"/>
        </w:rPr>
        <w:t xml:space="preserve"> als Bezugnahme auf die vorliegende Richtlinie gelten. Die Mitgliedstaaten regeln die Einzelheiten dieser Bezugnahme und die Formulierung dieser Erklärung.</w:t>
      </w:r>
    </w:p>
    <w:p w:rsidR="00FF584A" w:rsidRPr="003E4A1B" w:rsidRDefault="001D0BFD" w:rsidP="001D0BFD">
      <w:pPr>
        <w:keepLines/>
        <w:widowControl/>
        <w:spacing w:after="240" w:line="240" w:lineRule="auto"/>
        <w:ind w:left="567" w:hanging="567"/>
        <w:jc w:val="both"/>
        <w:rPr>
          <w:szCs w:val="20"/>
          <w:lang w:eastAsia="en-GB"/>
        </w:rPr>
      </w:pPr>
      <w:r w:rsidRPr="003E4A1B">
        <w:rPr>
          <w:szCs w:val="20"/>
          <w:lang w:eastAsia="en-GB"/>
        </w:rPr>
        <w:t>(2)</w:t>
      </w:r>
      <w:r w:rsidRPr="003E4A1B">
        <w:rPr>
          <w:szCs w:val="20"/>
          <w:lang w:eastAsia="en-GB"/>
        </w:rPr>
        <w:tab/>
        <w:t>Die Mitgliedstaaten teilen der Kommission den Wortlaut der wichtigsten nationalen Rechtsvorschriften mit, die sie auf dem unter diese Richtlinie fallenden Gebiet erlassen.</w:t>
      </w:r>
    </w:p>
    <w:p w:rsidR="00FF584A" w:rsidRPr="003E4A1B" w:rsidRDefault="00FF584A" w:rsidP="00830EA9">
      <w:pPr>
        <w:widowControl/>
        <w:tabs>
          <w:tab w:val="left" w:pos="1418"/>
        </w:tabs>
        <w:spacing w:after="240" w:line="240" w:lineRule="auto"/>
        <w:ind w:left="1418" w:hanging="1418"/>
        <w:jc w:val="both"/>
        <w:rPr>
          <w:rFonts w:ascii="Verdana" w:hAnsi="Verdana"/>
          <w:szCs w:val="20"/>
          <w:lang w:eastAsia="en-GB"/>
        </w:rPr>
      </w:pPr>
      <w:r w:rsidRPr="003E4A1B">
        <w:rPr>
          <w:rFonts w:ascii="Verdana" w:hAnsi="Verdana"/>
          <w:szCs w:val="20"/>
          <w:u w:val="single"/>
          <w:lang w:eastAsia="en-GB"/>
        </w:rPr>
        <w:t>Model</w:t>
      </w:r>
      <w:r w:rsidR="001D0BFD" w:rsidRPr="003E4A1B">
        <w:rPr>
          <w:rFonts w:ascii="Verdana" w:hAnsi="Verdana"/>
          <w:szCs w:val="20"/>
          <w:u w:val="single"/>
          <w:lang w:eastAsia="en-GB"/>
        </w:rPr>
        <w:t>l</w:t>
      </w:r>
      <w:r w:rsidRPr="003E4A1B">
        <w:rPr>
          <w:rFonts w:ascii="Verdana" w:hAnsi="Verdana"/>
          <w:szCs w:val="20"/>
          <w:u w:val="single"/>
          <w:lang w:eastAsia="en-GB"/>
        </w:rPr>
        <w:t xml:space="preserve"> B</w:t>
      </w:r>
      <w:r w:rsidRPr="003E4A1B">
        <w:rPr>
          <w:rFonts w:ascii="Verdana" w:hAnsi="Verdana"/>
          <w:szCs w:val="20"/>
          <w:lang w:eastAsia="en-GB"/>
        </w:rPr>
        <w:tab/>
      </w:r>
      <w:r w:rsidRPr="003E4A1B">
        <w:rPr>
          <w:rFonts w:ascii="Verdana" w:hAnsi="Verdana"/>
          <w:i/>
          <w:szCs w:val="20"/>
          <w:lang w:eastAsia="en-GB"/>
        </w:rPr>
        <w:t>(</w:t>
      </w:r>
      <w:r w:rsidR="001D0BFD" w:rsidRPr="003E4A1B">
        <w:rPr>
          <w:rFonts w:ascii="Verdana" w:hAnsi="Verdana"/>
          <w:i/>
          <w:snapToGrid w:val="0"/>
        </w:rPr>
        <w:t xml:space="preserve">wenn es erforderlich ist, dass die nationalen Vorschriften in allen Mitgliedstaaten ab demselben </w:t>
      </w:r>
      <w:r w:rsidR="002E5437" w:rsidRPr="003E4A1B">
        <w:rPr>
          <w:rFonts w:ascii="Verdana" w:hAnsi="Verdana"/>
          <w:i/>
          <w:snapToGrid w:val="0"/>
        </w:rPr>
        <w:t xml:space="preserve">Tag </w:t>
      </w:r>
      <w:r w:rsidR="001D0BFD" w:rsidRPr="003E4A1B">
        <w:rPr>
          <w:rFonts w:ascii="Verdana" w:hAnsi="Verdana"/>
          <w:i/>
          <w:snapToGrid w:val="0"/>
        </w:rPr>
        <w:t>angewandt werden)</w:t>
      </w:r>
    </w:p>
    <w:p w:rsidR="001D0BFD" w:rsidRPr="003E4A1B" w:rsidRDefault="001D0BFD" w:rsidP="001D0BFD">
      <w:pPr>
        <w:widowControl/>
        <w:spacing w:after="240" w:line="240" w:lineRule="auto"/>
        <w:ind w:left="567" w:hanging="567"/>
        <w:jc w:val="both"/>
        <w:rPr>
          <w:szCs w:val="20"/>
          <w:lang w:eastAsia="en-GB"/>
        </w:rPr>
      </w:pPr>
      <w:r w:rsidRPr="003E4A1B">
        <w:rPr>
          <w:szCs w:val="20"/>
          <w:lang w:eastAsia="en-GB"/>
        </w:rPr>
        <w:t>(1)</w:t>
      </w:r>
      <w:r w:rsidRPr="003E4A1B">
        <w:rPr>
          <w:szCs w:val="20"/>
          <w:lang w:eastAsia="en-GB"/>
        </w:rPr>
        <w:tab/>
        <w:t>Die Mitgliedstaaten erlassen und veröffentlichen bis zum [</w:t>
      </w:r>
      <w:r w:rsidRPr="003E4A1B">
        <w:rPr>
          <w:rFonts w:ascii="Verdana" w:hAnsi="Verdana"/>
          <w:sz w:val="20"/>
          <w:szCs w:val="20"/>
          <w:lang w:eastAsia="en-GB"/>
        </w:rPr>
        <w:t>Tag/Monat/Jahr</w:t>
      </w:r>
      <w:r w:rsidRPr="003E4A1B">
        <w:rPr>
          <w:szCs w:val="20"/>
          <w:lang w:eastAsia="en-GB"/>
        </w:rPr>
        <w:t xml:space="preserve">] die erforderlichen Rechts- und Verwaltungsvorschriften, um </w:t>
      </w:r>
      <w:r w:rsidR="00741C26" w:rsidRPr="003E4A1B">
        <w:rPr>
          <w:szCs w:val="20"/>
          <w:lang w:eastAsia="en-GB"/>
        </w:rPr>
        <w:t>[</w:t>
      </w:r>
      <w:r w:rsidRPr="003E4A1B">
        <w:rPr>
          <w:szCs w:val="20"/>
          <w:lang w:eastAsia="en-GB"/>
        </w:rPr>
        <w:t>Artikel</w:t>
      </w:r>
      <w:r w:rsidR="00741C26" w:rsidRPr="003E4A1B">
        <w:rPr>
          <w:szCs w:val="20"/>
          <w:lang w:eastAsia="en-GB"/>
        </w:rPr>
        <w:t xml:space="preserve"> /</w:t>
      </w:r>
      <w:r w:rsidRPr="003E4A1B">
        <w:rPr>
          <w:szCs w:val="20"/>
          <w:lang w:eastAsia="en-GB"/>
        </w:rPr>
        <w:t xml:space="preserve"> Artikeln</w:t>
      </w:r>
      <w:r w:rsidR="00741C26" w:rsidRPr="003E4A1B">
        <w:rPr>
          <w:szCs w:val="20"/>
          <w:lang w:eastAsia="en-GB"/>
        </w:rPr>
        <w:t>]</w:t>
      </w:r>
      <w:r w:rsidRPr="003E4A1B">
        <w:rPr>
          <w:szCs w:val="20"/>
          <w:lang w:eastAsia="en-GB"/>
        </w:rPr>
        <w:t xml:space="preserve"> … sowie </w:t>
      </w:r>
      <w:r w:rsidR="00741C26" w:rsidRPr="003E4A1B">
        <w:rPr>
          <w:szCs w:val="20"/>
          <w:lang w:eastAsia="en-GB"/>
        </w:rPr>
        <w:t>[</w:t>
      </w:r>
      <w:r w:rsidRPr="003E4A1B">
        <w:rPr>
          <w:szCs w:val="20"/>
          <w:lang w:eastAsia="en-GB"/>
        </w:rPr>
        <w:t xml:space="preserve">dem Anhang </w:t>
      </w:r>
      <w:r w:rsidR="00741C26" w:rsidRPr="003E4A1B">
        <w:rPr>
          <w:szCs w:val="20"/>
          <w:lang w:eastAsia="en-GB"/>
        </w:rPr>
        <w:t xml:space="preserve">/ </w:t>
      </w:r>
      <w:r w:rsidRPr="003E4A1B">
        <w:rPr>
          <w:szCs w:val="20"/>
          <w:lang w:eastAsia="en-GB"/>
        </w:rPr>
        <w:t>den Anhängen</w:t>
      </w:r>
      <w:r w:rsidR="00741C26" w:rsidRPr="003E4A1B">
        <w:rPr>
          <w:szCs w:val="20"/>
          <w:lang w:eastAsia="en-GB"/>
        </w:rPr>
        <w:t>]</w:t>
      </w:r>
      <w:r w:rsidRPr="003E4A1B">
        <w:rPr>
          <w:szCs w:val="20"/>
          <w:lang w:eastAsia="en-GB"/>
        </w:rPr>
        <w:t xml:space="preserve"> …</w:t>
      </w:r>
      <w:r w:rsidR="00F97E1F" w:rsidRPr="003E4A1B">
        <w:rPr>
          <w:rStyle w:val="FootnoteReference"/>
          <w:szCs w:val="20"/>
          <w:lang w:eastAsia="en-GB"/>
        </w:rPr>
        <w:footnoteReference w:id="15"/>
      </w:r>
      <w:r w:rsidR="003B7383" w:rsidRPr="003E4A1B">
        <w:rPr>
          <w:szCs w:val="20"/>
          <w:lang w:eastAsia="en-GB"/>
        </w:rPr>
        <w:t xml:space="preserve"> </w:t>
      </w:r>
      <w:r w:rsidRPr="003E4A1B">
        <w:rPr>
          <w:szCs w:val="20"/>
          <w:lang w:eastAsia="en-GB"/>
        </w:rPr>
        <w:t>nachzukommen. Sie teilen der Kommission unverzüglich den Wortlaut dieser Vorschriften mit.</w:t>
      </w:r>
    </w:p>
    <w:p w:rsidR="001D0BFD" w:rsidRPr="003E4A1B" w:rsidRDefault="001D0BFD" w:rsidP="001D0BFD">
      <w:pPr>
        <w:widowControl/>
        <w:spacing w:after="240" w:line="240" w:lineRule="auto"/>
        <w:ind w:left="567"/>
        <w:jc w:val="both"/>
        <w:rPr>
          <w:szCs w:val="20"/>
          <w:lang w:eastAsia="en-GB"/>
        </w:rPr>
      </w:pPr>
      <w:r w:rsidRPr="003E4A1B">
        <w:rPr>
          <w:szCs w:val="20"/>
          <w:lang w:eastAsia="en-GB"/>
        </w:rPr>
        <w:lastRenderedPageBreak/>
        <w:t>Sie wenden diese Vorschriften ab dem [</w:t>
      </w:r>
      <w:r w:rsidRPr="003E4A1B">
        <w:rPr>
          <w:rFonts w:ascii="Verdana" w:hAnsi="Verdana"/>
          <w:sz w:val="20"/>
          <w:szCs w:val="20"/>
          <w:lang w:eastAsia="en-GB"/>
        </w:rPr>
        <w:t>Tag/Monat/Jahr</w:t>
      </w:r>
      <w:r w:rsidRPr="003E4A1B">
        <w:rPr>
          <w:szCs w:val="20"/>
          <w:lang w:eastAsia="en-GB"/>
        </w:rPr>
        <w:t>] an.</w:t>
      </w:r>
    </w:p>
    <w:p w:rsidR="001D0BFD" w:rsidRPr="003E4A1B" w:rsidRDefault="001D0BFD" w:rsidP="001D0BFD">
      <w:pPr>
        <w:widowControl/>
        <w:spacing w:after="240" w:line="240" w:lineRule="auto"/>
        <w:ind w:left="567"/>
        <w:jc w:val="both"/>
        <w:rPr>
          <w:szCs w:val="20"/>
          <w:lang w:eastAsia="en-GB"/>
        </w:rPr>
      </w:pPr>
      <w:r w:rsidRPr="003E4A1B">
        <w:rPr>
          <w:szCs w:val="20"/>
          <w:lang w:eastAsia="en-GB"/>
        </w:rPr>
        <w:t xml:space="preserve">Bei Erlass dieser Vorschriften nehmen die Mitgliedstaaten in den Vorschriften selbst oder durch einen Hinweis bei der amtlichen Veröffentlichung auf die vorliegende Richtlinie Bezug. In diese Vorschriften fügen sie die Erklärung ein, dass Bezugnahmen in den geltenden Rechts- und Verwaltungsvorschriften auf die durch die vorliegende Richtlinie </w:t>
      </w:r>
      <w:r w:rsidR="00D13720" w:rsidRPr="003E4A1B">
        <w:rPr>
          <w:szCs w:val="20"/>
          <w:lang w:eastAsia="en-GB"/>
        </w:rPr>
        <w:t>[</w:t>
      </w:r>
      <w:r w:rsidRPr="003E4A1B">
        <w:rPr>
          <w:szCs w:val="20"/>
          <w:lang w:eastAsia="en-GB"/>
        </w:rPr>
        <w:t>aufgehobene Richtlinie</w:t>
      </w:r>
      <w:r w:rsidR="00D13720" w:rsidRPr="003E4A1B">
        <w:rPr>
          <w:szCs w:val="20"/>
          <w:lang w:eastAsia="en-GB"/>
        </w:rPr>
        <w:t xml:space="preserve"> / aufgehobenen Richtlinien]</w:t>
      </w:r>
      <w:r w:rsidRPr="003E4A1B">
        <w:rPr>
          <w:szCs w:val="20"/>
          <w:lang w:eastAsia="en-GB"/>
        </w:rPr>
        <w:t xml:space="preserve"> als Bezugnahmen auf die vorliegende Richtlinie gelten. Die Mitgliedstaaten regeln die Einzelheiten dieser Bezugnahme und die Formulierung dieser Erklärung.</w:t>
      </w:r>
    </w:p>
    <w:p w:rsidR="00FF584A" w:rsidRPr="003E4A1B" w:rsidRDefault="001D0BFD" w:rsidP="001D0BFD">
      <w:pPr>
        <w:widowControl/>
        <w:spacing w:after="240" w:line="240" w:lineRule="auto"/>
        <w:ind w:left="567" w:hanging="567"/>
        <w:jc w:val="both"/>
        <w:rPr>
          <w:szCs w:val="20"/>
          <w:lang w:eastAsia="en-GB"/>
        </w:rPr>
      </w:pPr>
      <w:r w:rsidRPr="003E4A1B">
        <w:rPr>
          <w:szCs w:val="20"/>
          <w:lang w:eastAsia="en-GB"/>
        </w:rPr>
        <w:t>(2)</w:t>
      </w:r>
      <w:r w:rsidRPr="003E4A1B">
        <w:rPr>
          <w:szCs w:val="20"/>
          <w:lang w:eastAsia="en-GB"/>
        </w:rPr>
        <w:tab/>
        <w:t>Die Mitgliedstaaten teilen der Kommission den Wortlaut der wichtigsten nationalen Rechtsvorschriften mit, die sie auf dem unter diese Richtlinie fallenden Gebiet erlassen.</w:t>
      </w:r>
    </w:p>
    <w:p w:rsidR="00FF584A" w:rsidRPr="003E4A1B" w:rsidRDefault="00505C19" w:rsidP="00830EA9">
      <w:pPr>
        <w:widowControl/>
        <w:spacing w:after="240" w:line="240" w:lineRule="auto"/>
        <w:jc w:val="center"/>
        <w:rPr>
          <w:i/>
          <w:snapToGrid w:val="0"/>
          <w:szCs w:val="20"/>
          <w:lang w:eastAsia="en-US"/>
        </w:rPr>
      </w:pPr>
      <w:r w:rsidRPr="003E4A1B">
        <w:rPr>
          <w:i/>
          <w:snapToGrid w:val="0"/>
          <w:szCs w:val="20"/>
          <w:lang w:eastAsia="en-US"/>
        </w:rPr>
        <w:t>„</w:t>
      </w:r>
      <w:r w:rsidR="001D0BFD" w:rsidRPr="003E4A1B">
        <w:rPr>
          <w:i/>
          <w:snapToGrid w:val="0"/>
          <w:szCs w:val="20"/>
          <w:lang w:eastAsia="en-US"/>
        </w:rPr>
        <w:t>Artikel</w:t>
      </w:r>
      <w:r w:rsidR="00FF584A" w:rsidRPr="003E4A1B">
        <w:rPr>
          <w:i/>
          <w:snapToGrid w:val="0"/>
          <w:szCs w:val="20"/>
          <w:lang w:eastAsia="en-US"/>
        </w:rPr>
        <w:t xml:space="preserve"> [Y]</w:t>
      </w:r>
      <w:r w:rsidR="00830EA9" w:rsidRPr="003E4A1B">
        <w:rPr>
          <w:i/>
          <w:snapToGrid w:val="0"/>
          <w:szCs w:val="20"/>
          <w:lang w:eastAsia="en-US"/>
        </w:rPr>
        <w:br/>
      </w:r>
      <w:r w:rsidR="001D0BFD" w:rsidRPr="003E4A1B">
        <w:rPr>
          <w:i/>
          <w:snapToGrid w:val="0"/>
          <w:szCs w:val="20"/>
          <w:lang w:eastAsia="en-US"/>
        </w:rPr>
        <w:t>Aufhebung</w:t>
      </w:r>
    </w:p>
    <w:p w:rsidR="00FF584A" w:rsidRPr="003E4A1B" w:rsidRDefault="001D0BFD" w:rsidP="00830EA9">
      <w:pPr>
        <w:spacing w:after="240" w:line="240" w:lineRule="auto"/>
        <w:jc w:val="both"/>
        <w:rPr>
          <w:snapToGrid w:val="0"/>
        </w:rPr>
      </w:pPr>
      <w:r w:rsidRPr="003E4A1B">
        <w:rPr>
          <w:snapToGrid w:val="0"/>
        </w:rPr>
        <w:t xml:space="preserve">Die Richtlinie(n) … [in der Fassung der in Anhang [N] Teil A … aufgeführten </w:t>
      </w:r>
      <w:r w:rsidR="00D13720" w:rsidRPr="003E4A1B">
        <w:rPr>
          <w:snapToGrid w:val="0"/>
        </w:rPr>
        <w:t>[</w:t>
      </w:r>
      <w:r w:rsidRPr="003E4A1B">
        <w:rPr>
          <w:snapToGrid w:val="0"/>
        </w:rPr>
        <w:t>Richtlinie(n)</w:t>
      </w:r>
      <w:r w:rsidR="00D13720" w:rsidRPr="003E4A1B">
        <w:rPr>
          <w:snapToGrid w:val="0"/>
        </w:rPr>
        <w:t xml:space="preserve"> /</w:t>
      </w:r>
      <w:r w:rsidRPr="003E4A1B">
        <w:rPr>
          <w:snapToGrid w:val="0"/>
        </w:rPr>
        <w:t xml:space="preserve"> Rechtsakte</w:t>
      </w:r>
      <w:r w:rsidR="00D13720" w:rsidRPr="003E4A1B">
        <w:rPr>
          <w:snapToGrid w:val="0"/>
        </w:rPr>
        <w:t>]</w:t>
      </w:r>
      <w:r w:rsidRPr="003E4A1B">
        <w:rPr>
          <w:snapToGrid w:val="0"/>
        </w:rPr>
        <w:t xml:space="preserve">] </w:t>
      </w:r>
      <w:r w:rsidR="00D13720" w:rsidRPr="003E4A1B">
        <w:rPr>
          <w:snapToGrid w:val="0"/>
        </w:rPr>
        <w:t>[</w:t>
      </w:r>
      <w:r w:rsidRPr="003E4A1B">
        <w:rPr>
          <w:snapToGrid w:val="0"/>
        </w:rPr>
        <w:t>wird</w:t>
      </w:r>
      <w:r w:rsidR="00D13720" w:rsidRPr="003E4A1B">
        <w:rPr>
          <w:snapToGrid w:val="0"/>
        </w:rPr>
        <w:t xml:space="preserve"> /</w:t>
      </w:r>
      <w:r w:rsidRPr="003E4A1B">
        <w:rPr>
          <w:snapToGrid w:val="0"/>
        </w:rPr>
        <w:t xml:space="preserve"> werden</w:t>
      </w:r>
      <w:r w:rsidR="00D13720" w:rsidRPr="003E4A1B">
        <w:rPr>
          <w:snapToGrid w:val="0"/>
        </w:rPr>
        <w:t>]</w:t>
      </w:r>
      <w:r w:rsidRPr="003E4A1B">
        <w:rPr>
          <w:snapToGrid w:val="0"/>
        </w:rPr>
        <w:t xml:space="preserve"> </w:t>
      </w:r>
      <w:r w:rsidR="00FF584A" w:rsidRPr="003E4A1B">
        <w:rPr>
          <w:rStyle w:val="FootnoteReference"/>
          <w:b w:val="0"/>
          <w:snapToGrid w:val="0"/>
        </w:rPr>
        <w:footnoteReference w:id="16"/>
      </w:r>
      <w:r w:rsidR="00FF584A" w:rsidRPr="003E4A1B">
        <w:rPr>
          <w:snapToGrid w:val="0"/>
        </w:rPr>
        <w:t xml:space="preserve"> </w:t>
      </w:r>
      <w:r w:rsidRPr="003E4A1B">
        <w:rPr>
          <w:snapToGrid w:val="0"/>
        </w:rPr>
        <w:t xml:space="preserve">unbeschadet der Verpflichtungen der Mitgliedstaaten hinsichtlich der in Anhang [N] </w:t>
      </w:r>
      <w:r w:rsidR="002E5437" w:rsidRPr="003E4A1B">
        <w:rPr>
          <w:snapToGrid w:val="0"/>
        </w:rPr>
        <w:t>[</w:t>
      </w:r>
      <w:r w:rsidRPr="003E4A1B">
        <w:rPr>
          <w:snapToGrid w:val="0"/>
        </w:rPr>
        <w:t>Teil B</w:t>
      </w:r>
      <w:r w:rsidR="002E5437" w:rsidRPr="003E4A1B">
        <w:rPr>
          <w:snapToGrid w:val="0"/>
        </w:rPr>
        <w:t>]</w:t>
      </w:r>
      <w:r w:rsidRPr="003E4A1B">
        <w:rPr>
          <w:snapToGrid w:val="0"/>
        </w:rPr>
        <w:t xml:space="preserve"> genannten Frist(en) für die Umsetzung der dort genannten Richtlinie(n) in nationales Recht [und </w:t>
      </w:r>
      <w:r w:rsidR="00D13720" w:rsidRPr="003E4A1B">
        <w:rPr>
          <w:snapToGrid w:val="0"/>
        </w:rPr>
        <w:t>[</w:t>
      </w:r>
      <w:r w:rsidRPr="003E4A1B">
        <w:rPr>
          <w:snapToGrid w:val="0"/>
        </w:rPr>
        <w:t xml:space="preserve">des Zeitpunkts </w:t>
      </w:r>
      <w:r w:rsidR="00D13720" w:rsidRPr="003E4A1B">
        <w:rPr>
          <w:snapToGrid w:val="0"/>
        </w:rPr>
        <w:t xml:space="preserve">/ </w:t>
      </w:r>
      <w:r w:rsidRPr="003E4A1B">
        <w:rPr>
          <w:snapToGrid w:val="0"/>
        </w:rPr>
        <w:t>der Zeitpunkte</w:t>
      </w:r>
      <w:r w:rsidR="00D13720" w:rsidRPr="003E4A1B">
        <w:rPr>
          <w:snapToGrid w:val="0"/>
        </w:rPr>
        <w:t>]</w:t>
      </w:r>
      <w:r w:rsidRPr="003E4A1B">
        <w:rPr>
          <w:snapToGrid w:val="0"/>
        </w:rPr>
        <w:t xml:space="preserve"> ihrer Anwendung] mit Wirkung vom …</w:t>
      </w:r>
      <w:r w:rsidR="00FF584A" w:rsidRPr="003E4A1B">
        <w:rPr>
          <w:rStyle w:val="FootnoteReference"/>
        </w:rPr>
        <w:footnoteReference w:id="17"/>
      </w:r>
      <w:r w:rsidR="00FF584A" w:rsidRPr="003E4A1B">
        <w:rPr>
          <w:snapToGrid w:val="0"/>
        </w:rPr>
        <w:t xml:space="preserve"> </w:t>
      </w:r>
      <w:r w:rsidRPr="003E4A1B">
        <w:rPr>
          <w:snapToGrid w:val="0"/>
        </w:rPr>
        <w:t>aufgehoben.</w:t>
      </w:r>
    </w:p>
    <w:p w:rsidR="00FF584A" w:rsidRPr="003E4A1B" w:rsidRDefault="00D13720" w:rsidP="00830EA9">
      <w:pPr>
        <w:widowControl/>
        <w:spacing w:after="240" w:line="240" w:lineRule="auto"/>
        <w:jc w:val="both"/>
        <w:rPr>
          <w:szCs w:val="20"/>
          <w:lang w:eastAsia="en-GB"/>
        </w:rPr>
      </w:pPr>
      <w:r w:rsidRPr="003E4A1B">
        <w:rPr>
          <w:rStyle w:val="FootnoteReference"/>
          <w:snapToGrid w:val="0"/>
        </w:rPr>
        <w:footnoteReference w:id="18"/>
      </w:r>
      <w:r w:rsidR="00616996" w:rsidRPr="003E4A1B">
        <w:rPr>
          <w:snapToGrid w:val="0"/>
        </w:rPr>
        <w:t>Bezugnahmen</w:t>
      </w:r>
      <w:r w:rsidR="001D0BFD" w:rsidRPr="003E4A1B">
        <w:rPr>
          <w:snapToGrid w:val="0"/>
        </w:rPr>
        <w:t xml:space="preserve"> </w:t>
      </w:r>
      <w:r w:rsidRPr="003E4A1B">
        <w:rPr>
          <w:snapToGrid w:val="0"/>
        </w:rPr>
        <w:t>auf</w:t>
      </w:r>
      <w:r w:rsidR="001D0BFD" w:rsidRPr="003E4A1B">
        <w:rPr>
          <w:snapToGrid w:val="0"/>
        </w:rPr>
        <w:t xml:space="preserve"> die durch die vorliegende Richtlinie</w:t>
      </w:r>
      <w:r w:rsidR="00FF7D7C" w:rsidRPr="003E4A1B">
        <w:rPr>
          <w:snapToGrid w:val="0"/>
        </w:rPr>
        <w:t xml:space="preserve"> </w:t>
      </w:r>
      <w:r w:rsidR="001D0BFD" w:rsidRPr="003E4A1B">
        <w:rPr>
          <w:snapToGrid w:val="0"/>
        </w:rPr>
        <w:t xml:space="preserve">aufgehobene(n) Richtlinie(n) gelten als </w:t>
      </w:r>
      <w:r w:rsidR="00616996" w:rsidRPr="003E4A1B">
        <w:rPr>
          <w:snapToGrid w:val="0"/>
        </w:rPr>
        <w:t xml:space="preserve">Bezugnahmen </w:t>
      </w:r>
      <w:r w:rsidR="001D0BFD" w:rsidRPr="003E4A1B">
        <w:rPr>
          <w:snapToGrid w:val="0"/>
        </w:rPr>
        <w:t>auf die vorliegende Richtlinie und sind nach Maßgabe der Entsprechungstabelle in Anhang [O] zu lesen.</w:t>
      </w:r>
      <w:r w:rsidR="00933FD8" w:rsidRPr="003E4A1B">
        <w:rPr>
          <w:snapToGrid w:val="0"/>
        </w:rPr>
        <w:t>“</w:t>
      </w:r>
    </w:p>
    <w:p w:rsidR="00FF584A" w:rsidRPr="003E4A1B" w:rsidRDefault="00505C19" w:rsidP="006655DA">
      <w:pPr>
        <w:widowControl/>
        <w:spacing w:after="240" w:line="240" w:lineRule="auto"/>
        <w:jc w:val="center"/>
        <w:rPr>
          <w:i/>
          <w:snapToGrid w:val="0"/>
          <w:szCs w:val="20"/>
          <w:lang w:eastAsia="en-US"/>
        </w:rPr>
      </w:pPr>
      <w:r w:rsidRPr="003E4A1B">
        <w:rPr>
          <w:i/>
          <w:snapToGrid w:val="0"/>
          <w:szCs w:val="20"/>
          <w:lang w:eastAsia="en-US"/>
        </w:rPr>
        <w:t>„</w:t>
      </w:r>
      <w:r w:rsidR="00D22301" w:rsidRPr="003E4A1B">
        <w:rPr>
          <w:i/>
          <w:snapToGrid w:val="0"/>
          <w:szCs w:val="20"/>
          <w:lang w:eastAsia="en-US"/>
        </w:rPr>
        <w:t>Artikel</w:t>
      </w:r>
      <w:r w:rsidR="00FF584A" w:rsidRPr="003E4A1B">
        <w:rPr>
          <w:i/>
          <w:snapToGrid w:val="0"/>
          <w:szCs w:val="20"/>
          <w:lang w:eastAsia="en-US"/>
        </w:rPr>
        <w:t xml:space="preserve"> [Z]</w:t>
      </w:r>
      <w:r w:rsidR="00830EA9" w:rsidRPr="003E4A1B">
        <w:rPr>
          <w:i/>
          <w:snapToGrid w:val="0"/>
          <w:szCs w:val="20"/>
          <w:lang w:eastAsia="en-US"/>
        </w:rPr>
        <w:br/>
      </w:r>
      <w:r w:rsidR="00D22301" w:rsidRPr="003E4A1B">
        <w:rPr>
          <w:i/>
          <w:snapToGrid w:val="0"/>
          <w:szCs w:val="20"/>
          <w:lang w:eastAsia="en-US"/>
        </w:rPr>
        <w:t>Inkrafttreten und Anwendung</w:t>
      </w:r>
    </w:p>
    <w:p w:rsidR="00D22301" w:rsidRPr="003E4A1B" w:rsidRDefault="00D22301" w:rsidP="006655DA">
      <w:pPr>
        <w:widowControl/>
        <w:spacing w:after="240" w:line="240" w:lineRule="auto"/>
        <w:jc w:val="both"/>
        <w:rPr>
          <w:snapToGrid w:val="0"/>
        </w:rPr>
      </w:pPr>
      <w:r w:rsidRPr="003E4A1B">
        <w:rPr>
          <w:snapToGrid w:val="0"/>
        </w:rPr>
        <w:t xml:space="preserve">Diese Richtlinie tritt am [zwanzigsten] Tag [nach] ihrer Veröffentlichung im </w:t>
      </w:r>
      <w:r w:rsidRPr="003E4A1B">
        <w:rPr>
          <w:i/>
          <w:snapToGrid w:val="0"/>
        </w:rPr>
        <w:t>Amtsblatt der Europäischen Union</w:t>
      </w:r>
      <w:r w:rsidRPr="003E4A1B">
        <w:rPr>
          <w:snapToGrid w:val="0"/>
        </w:rPr>
        <w:t xml:space="preserve"> in Kraft.</w:t>
      </w:r>
    </w:p>
    <w:p w:rsidR="00FF584A" w:rsidRPr="003E4A1B" w:rsidRDefault="00D22301" w:rsidP="006655DA">
      <w:pPr>
        <w:widowControl/>
        <w:spacing w:after="240" w:line="240" w:lineRule="auto"/>
        <w:jc w:val="both"/>
        <w:rPr>
          <w:i/>
          <w:szCs w:val="20"/>
          <w:lang w:eastAsia="en-GB"/>
        </w:rPr>
      </w:pPr>
      <w:r w:rsidRPr="003E4A1B">
        <w:rPr>
          <w:snapToGrid w:val="0"/>
        </w:rPr>
        <w:t xml:space="preserve">Artikel … und </w:t>
      </w:r>
      <w:r w:rsidR="00D13720" w:rsidRPr="003E4A1B">
        <w:rPr>
          <w:snapToGrid w:val="0"/>
        </w:rPr>
        <w:t>[</w:t>
      </w:r>
      <w:r w:rsidRPr="003E4A1B">
        <w:rPr>
          <w:snapToGrid w:val="0"/>
        </w:rPr>
        <w:t xml:space="preserve">Anhang </w:t>
      </w:r>
      <w:r w:rsidR="00D13720" w:rsidRPr="003E4A1B">
        <w:rPr>
          <w:snapToGrid w:val="0"/>
        </w:rPr>
        <w:t xml:space="preserve">/ </w:t>
      </w:r>
      <w:r w:rsidRPr="003E4A1B">
        <w:rPr>
          <w:snapToGrid w:val="0"/>
        </w:rPr>
        <w:t>Anhänge</w:t>
      </w:r>
      <w:r w:rsidR="00D13720" w:rsidRPr="003E4A1B">
        <w:rPr>
          <w:snapToGrid w:val="0"/>
        </w:rPr>
        <w:t>]</w:t>
      </w:r>
      <w:r w:rsidRPr="003E4A1B">
        <w:rPr>
          <w:snapToGrid w:val="0"/>
        </w:rPr>
        <w:t xml:space="preserve"> …</w:t>
      </w:r>
      <w:r w:rsidR="00FF584A" w:rsidRPr="003E4A1B">
        <w:rPr>
          <w:rStyle w:val="FootnoteReference"/>
          <w:b w:val="0"/>
          <w:szCs w:val="20"/>
          <w:lang w:eastAsia="en-GB"/>
        </w:rPr>
        <w:footnoteReference w:id="19"/>
      </w:r>
      <w:r w:rsidR="00FF584A" w:rsidRPr="003E4A1B">
        <w:rPr>
          <w:szCs w:val="20"/>
          <w:lang w:eastAsia="en-GB"/>
        </w:rPr>
        <w:t xml:space="preserve"> </w:t>
      </w:r>
      <w:r w:rsidRPr="003E4A1B">
        <w:rPr>
          <w:szCs w:val="20"/>
          <w:lang w:eastAsia="en-GB"/>
        </w:rPr>
        <w:t>sind ab dem …</w:t>
      </w:r>
      <w:r w:rsidR="00FF584A" w:rsidRPr="003E4A1B">
        <w:rPr>
          <w:rStyle w:val="FootnoteReference"/>
          <w:rFonts w:ascii="Times New Roman Bold" w:hAnsi="Times New Roman Bold"/>
          <w:lang w:eastAsia="en-GB"/>
        </w:rPr>
        <w:footnoteReference w:id="20"/>
      </w:r>
      <w:r w:rsidR="00726BC7" w:rsidRPr="003E4A1B">
        <w:rPr>
          <w:szCs w:val="20"/>
          <w:lang w:eastAsia="en-GB"/>
        </w:rPr>
        <w:t xml:space="preserve"> </w:t>
      </w:r>
      <w:r w:rsidRPr="003E4A1B">
        <w:rPr>
          <w:szCs w:val="20"/>
          <w:lang w:eastAsia="en-GB"/>
        </w:rPr>
        <w:t>anwendbar</w:t>
      </w:r>
      <w:r w:rsidR="00FF584A" w:rsidRPr="003E4A1B">
        <w:rPr>
          <w:szCs w:val="20"/>
          <w:lang w:eastAsia="en-GB"/>
        </w:rPr>
        <w:t>.</w:t>
      </w:r>
      <w:r w:rsidR="00933FD8" w:rsidRPr="003E4A1B">
        <w:rPr>
          <w:szCs w:val="20"/>
          <w:lang w:eastAsia="en-GB"/>
        </w:rPr>
        <w:t>“</w:t>
      </w:r>
    </w:p>
    <w:p w:rsidR="00FF584A" w:rsidRPr="003E4A1B" w:rsidRDefault="00D22301" w:rsidP="00A669D2">
      <w:pPr>
        <w:pStyle w:val="Heading3new"/>
        <w:tabs>
          <w:tab w:val="left" w:pos="1418"/>
        </w:tabs>
        <w:spacing w:after="240"/>
        <w:ind w:hanging="1418"/>
      </w:pPr>
      <w:bookmarkStart w:id="252" w:name="_Toc428455686"/>
      <w:bookmarkStart w:id="253" w:name="_Toc428455921"/>
      <w:bookmarkStart w:id="254" w:name="_Toc429733747"/>
      <w:bookmarkStart w:id="255" w:name="_Toc429733949"/>
      <w:bookmarkStart w:id="256" w:name="_Toc5896805"/>
      <w:r w:rsidRPr="003E4A1B">
        <w:lastRenderedPageBreak/>
        <w:t>BESONDERE STANDARDERWÄGUNGSGRÜNDE UND STANDARDARTIKEL BEI DER NEUFASSUNG EINER VERORDNUNG ODER EINES BESCHLUSSES</w:t>
      </w:r>
      <w:bookmarkEnd w:id="252"/>
      <w:bookmarkEnd w:id="253"/>
      <w:bookmarkEnd w:id="254"/>
      <w:bookmarkEnd w:id="255"/>
      <w:bookmarkEnd w:id="256"/>
    </w:p>
    <w:p w:rsidR="00FF584A" w:rsidRPr="003E4A1B" w:rsidRDefault="00D22301" w:rsidP="00830EA9">
      <w:pPr>
        <w:pStyle w:val="Heading4new"/>
        <w:tabs>
          <w:tab w:val="left" w:pos="1418"/>
        </w:tabs>
        <w:spacing w:after="240"/>
        <w:ind w:left="1418" w:hanging="1418"/>
      </w:pPr>
      <w:bookmarkStart w:id="257" w:name="C_4_3_1"/>
      <w:bookmarkStart w:id="258" w:name="_Ref387054461"/>
      <w:bookmarkStart w:id="259" w:name="_Toc389642371"/>
      <w:bookmarkStart w:id="260" w:name="_Toc428455687"/>
      <w:bookmarkStart w:id="261" w:name="_Toc428455922"/>
      <w:bookmarkStart w:id="262" w:name="_Toc429733748"/>
      <w:bookmarkStart w:id="263" w:name="_Toc429733950"/>
      <w:bookmarkStart w:id="264" w:name="_Toc5896806"/>
      <w:bookmarkEnd w:id="257"/>
      <w:r w:rsidRPr="003E4A1B">
        <w:t>Erster Erwägungsgrund</w:t>
      </w:r>
      <w:bookmarkEnd w:id="258"/>
      <w:bookmarkEnd w:id="259"/>
      <w:bookmarkEnd w:id="260"/>
      <w:bookmarkEnd w:id="261"/>
      <w:bookmarkEnd w:id="262"/>
      <w:bookmarkEnd w:id="263"/>
      <w:bookmarkEnd w:id="264"/>
    </w:p>
    <w:p w:rsidR="00FF584A" w:rsidRPr="003E4A1B" w:rsidRDefault="00D22301" w:rsidP="006655DA">
      <w:pPr>
        <w:widowControl/>
        <w:spacing w:after="240" w:line="240" w:lineRule="auto"/>
        <w:ind w:left="567" w:hanging="567"/>
        <w:jc w:val="both"/>
        <w:rPr>
          <w:rFonts w:ascii="Verdana" w:hAnsi="Verdana"/>
          <w:szCs w:val="20"/>
          <w:lang w:eastAsia="en-GB"/>
        </w:rPr>
      </w:pPr>
      <w:r w:rsidRPr="003E4A1B">
        <w:rPr>
          <w:rFonts w:ascii="Verdana" w:hAnsi="Verdana"/>
          <w:szCs w:val="20"/>
          <w:lang w:eastAsia="en-GB"/>
        </w:rPr>
        <w:t>a)</w:t>
      </w:r>
      <w:r w:rsidRPr="003E4A1B">
        <w:rPr>
          <w:rFonts w:ascii="Verdana" w:hAnsi="Verdana"/>
          <w:szCs w:val="20"/>
          <w:lang w:eastAsia="en-GB"/>
        </w:rPr>
        <w:tab/>
        <w:t>Wenn die (der) neuzufassende Verordnung</w:t>
      </w:r>
      <w:r w:rsidR="00533C25" w:rsidRPr="003E4A1B">
        <w:rPr>
          <w:rFonts w:ascii="Verdana" w:hAnsi="Verdana"/>
          <w:szCs w:val="20"/>
          <w:lang w:eastAsia="en-GB"/>
        </w:rPr>
        <w:t xml:space="preserve">, </w:t>
      </w:r>
      <w:r w:rsidRPr="003E4A1B">
        <w:rPr>
          <w:rFonts w:ascii="Verdana" w:hAnsi="Verdana"/>
          <w:szCs w:val="20"/>
          <w:lang w:eastAsia="en-GB"/>
        </w:rPr>
        <w:t xml:space="preserve">Beschluss </w:t>
      </w:r>
      <w:r w:rsidR="00533C25" w:rsidRPr="003E4A1B">
        <w:rPr>
          <w:rFonts w:ascii="Verdana" w:hAnsi="Verdana"/>
          <w:szCs w:val="20"/>
          <w:lang w:eastAsia="en-GB"/>
        </w:rPr>
        <w:t xml:space="preserve">oder </w:t>
      </w:r>
      <w:r w:rsidRPr="003E4A1B">
        <w:rPr>
          <w:rFonts w:ascii="Verdana" w:hAnsi="Verdana"/>
          <w:szCs w:val="20"/>
          <w:lang w:eastAsia="en-GB"/>
        </w:rPr>
        <w:t>Entscheidung geändert wurde</w:t>
      </w:r>
      <w:r w:rsidR="00FF584A" w:rsidRPr="003E4A1B">
        <w:rPr>
          <w:rFonts w:ascii="Verdana" w:hAnsi="Verdana"/>
          <w:szCs w:val="20"/>
          <w:lang w:eastAsia="en-GB"/>
        </w:rPr>
        <w:t>:</w:t>
      </w:r>
    </w:p>
    <w:p w:rsidR="00FF584A" w:rsidRPr="003E4A1B" w:rsidRDefault="00505C19" w:rsidP="00830EA9">
      <w:pPr>
        <w:widowControl/>
        <w:spacing w:after="240" w:line="240" w:lineRule="auto"/>
        <w:ind w:left="1134" w:hanging="567"/>
        <w:jc w:val="both"/>
        <w:rPr>
          <w:snapToGrid w:val="0"/>
          <w:szCs w:val="20"/>
          <w:lang w:eastAsia="en-US"/>
        </w:rPr>
      </w:pPr>
      <w:r w:rsidRPr="003E4A1B">
        <w:rPr>
          <w:snapToGrid w:val="0"/>
          <w:szCs w:val="20"/>
          <w:lang w:eastAsia="en-US"/>
        </w:rPr>
        <w:t>„</w:t>
      </w:r>
      <w:r w:rsidR="00FF584A" w:rsidRPr="003E4A1B">
        <w:rPr>
          <w:snapToGrid w:val="0"/>
          <w:szCs w:val="20"/>
          <w:lang w:eastAsia="en-US"/>
        </w:rPr>
        <w:t>(1)</w:t>
      </w:r>
      <w:r w:rsidR="00FF584A" w:rsidRPr="003E4A1B">
        <w:rPr>
          <w:snapToGrid w:val="0"/>
          <w:szCs w:val="20"/>
          <w:lang w:eastAsia="en-US"/>
        </w:rPr>
        <w:tab/>
      </w:r>
      <w:r w:rsidR="00533C25" w:rsidRPr="003E4A1B">
        <w:rPr>
          <w:snapToGrid w:val="0"/>
          <w:szCs w:val="20"/>
          <w:lang w:eastAsia="en-US"/>
        </w:rPr>
        <w:t>[</w:t>
      </w:r>
      <w:r w:rsidR="00D22301" w:rsidRPr="003E4A1B">
        <w:rPr>
          <w:snapToGrid w:val="0"/>
          <w:szCs w:val="20"/>
          <w:lang w:eastAsia="en-US"/>
        </w:rPr>
        <w:t>Die Verordnung</w:t>
      </w:r>
      <w:r w:rsidR="00533C25" w:rsidRPr="003E4A1B">
        <w:rPr>
          <w:snapToGrid w:val="0"/>
          <w:szCs w:val="20"/>
          <w:lang w:eastAsia="en-US"/>
        </w:rPr>
        <w:t xml:space="preserve"> </w:t>
      </w:r>
      <w:r w:rsidR="00D22301" w:rsidRPr="003E4A1B">
        <w:rPr>
          <w:snapToGrid w:val="0"/>
          <w:szCs w:val="20"/>
          <w:lang w:eastAsia="en-US"/>
        </w:rPr>
        <w:t>/</w:t>
      </w:r>
      <w:r w:rsidR="00533C25" w:rsidRPr="003E4A1B">
        <w:rPr>
          <w:snapToGrid w:val="0"/>
          <w:szCs w:val="20"/>
          <w:lang w:eastAsia="en-US"/>
        </w:rPr>
        <w:t xml:space="preserve"> </w:t>
      </w:r>
      <w:r w:rsidR="00D22301" w:rsidRPr="003E4A1B">
        <w:rPr>
          <w:snapToGrid w:val="0"/>
          <w:szCs w:val="20"/>
          <w:lang w:eastAsia="en-US"/>
        </w:rPr>
        <w:t>Der Beschluss</w:t>
      </w:r>
      <w:r w:rsidR="00533C25" w:rsidRPr="003E4A1B">
        <w:rPr>
          <w:snapToGrid w:val="0"/>
          <w:szCs w:val="20"/>
          <w:lang w:eastAsia="en-US"/>
        </w:rPr>
        <w:t xml:space="preserve"> / Die Entscheidung]</w:t>
      </w:r>
      <w:r w:rsidR="00D22301" w:rsidRPr="003E4A1B">
        <w:rPr>
          <w:snapToGrid w:val="0"/>
          <w:szCs w:val="20"/>
          <w:lang w:eastAsia="en-US"/>
        </w:rPr>
        <w:t xml:space="preserve"> (EU) [(EU, EURATOM)] [</w:t>
      </w:r>
      <w:r w:rsidR="00533C25" w:rsidRPr="003E4A1B">
        <w:rPr>
          <w:snapToGrid w:val="0"/>
          <w:szCs w:val="20"/>
          <w:lang w:eastAsia="en-US"/>
        </w:rPr>
        <w:t>2015</w:t>
      </w:r>
      <w:r w:rsidR="00D22301" w:rsidRPr="003E4A1B">
        <w:rPr>
          <w:snapToGrid w:val="0"/>
          <w:szCs w:val="20"/>
          <w:lang w:eastAsia="en-US"/>
        </w:rPr>
        <w:t>]/[</w:t>
      </w:r>
      <w:r w:rsidR="00533C25" w:rsidRPr="003E4A1B">
        <w:rPr>
          <w:snapToGrid w:val="0"/>
          <w:szCs w:val="20"/>
          <w:lang w:eastAsia="en-US"/>
        </w:rPr>
        <w:t>1</w:t>
      </w:r>
      <w:r w:rsidR="00D22301" w:rsidRPr="003E4A1B">
        <w:rPr>
          <w:snapToGrid w:val="0"/>
          <w:szCs w:val="20"/>
          <w:lang w:eastAsia="en-US"/>
        </w:rPr>
        <w:t>]</w:t>
      </w:r>
      <w:r w:rsidR="003B7383" w:rsidRPr="003E4A1B">
        <w:rPr>
          <w:snapToGrid w:val="0"/>
          <w:szCs w:val="20"/>
          <w:lang w:eastAsia="en-US"/>
        </w:rPr>
        <w:t xml:space="preserve"> </w:t>
      </w:r>
      <w:r w:rsidR="00533C25" w:rsidRPr="003E4A1B">
        <w:rPr>
          <w:snapToGrid w:val="0"/>
          <w:szCs w:val="20"/>
          <w:lang w:eastAsia="en-US"/>
        </w:rPr>
        <w:t>…</w:t>
      </w:r>
      <w:r w:rsidR="00D22301" w:rsidRPr="003E4A1B">
        <w:rPr>
          <w:snapToGrid w:val="0"/>
          <w:szCs w:val="20"/>
          <w:lang w:eastAsia="en-US"/>
        </w:rPr>
        <w:t xml:space="preserve">* wurde [mehrfach und] erheblich geändert**. Aus Gründen der Klarheit empfiehlt es sich, im Rahmen der anstehenden Änderungen </w:t>
      </w:r>
      <w:r w:rsidR="00533C25" w:rsidRPr="003E4A1B">
        <w:rPr>
          <w:snapToGrid w:val="0"/>
          <w:szCs w:val="20"/>
          <w:lang w:eastAsia="en-US"/>
        </w:rPr>
        <w:t>[</w:t>
      </w:r>
      <w:r w:rsidR="00CD3F2E" w:rsidRPr="003E4A1B">
        <w:rPr>
          <w:snapToGrid w:val="0"/>
          <w:szCs w:val="20"/>
          <w:lang w:eastAsia="en-US"/>
        </w:rPr>
        <w:t>d</w:t>
      </w:r>
      <w:r w:rsidR="002E5437" w:rsidRPr="003E4A1B">
        <w:rPr>
          <w:snapToGrid w:val="0"/>
          <w:szCs w:val="20"/>
          <w:lang w:eastAsia="en-US"/>
        </w:rPr>
        <w:t>ie</w:t>
      </w:r>
      <w:r w:rsidR="00CD3F2E" w:rsidRPr="003E4A1B">
        <w:rPr>
          <w:snapToGrid w:val="0"/>
          <w:szCs w:val="20"/>
          <w:lang w:eastAsia="en-US"/>
        </w:rPr>
        <w:t xml:space="preserve"> </w:t>
      </w:r>
      <w:r w:rsidR="00D22301" w:rsidRPr="003E4A1B">
        <w:rPr>
          <w:snapToGrid w:val="0"/>
          <w:szCs w:val="20"/>
          <w:lang w:eastAsia="en-US"/>
        </w:rPr>
        <w:t xml:space="preserve">genannte Verordnung </w:t>
      </w:r>
      <w:r w:rsidR="00533C25" w:rsidRPr="003E4A1B">
        <w:rPr>
          <w:snapToGrid w:val="0"/>
          <w:szCs w:val="20"/>
          <w:lang w:eastAsia="en-US"/>
        </w:rPr>
        <w:t xml:space="preserve">/ </w:t>
      </w:r>
      <w:r w:rsidR="00D22301" w:rsidRPr="003E4A1B">
        <w:rPr>
          <w:snapToGrid w:val="0"/>
          <w:szCs w:val="20"/>
          <w:lang w:eastAsia="en-US"/>
        </w:rPr>
        <w:t>de</w:t>
      </w:r>
      <w:r w:rsidR="002E5437" w:rsidRPr="003E4A1B">
        <w:rPr>
          <w:snapToGrid w:val="0"/>
          <w:szCs w:val="20"/>
          <w:lang w:eastAsia="en-US"/>
        </w:rPr>
        <w:t>n</w:t>
      </w:r>
      <w:r w:rsidR="00D22301" w:rsidRPr="003E4A1B">
        <w:rPr>
          <w:snapToGrid w:val="0"/>
          <w:szCs w:val="20"/>
          <w:lang w:eastAsia="en-US"/>
        </w:rPr>
        <w:t xml:space="preserve"> genannten Beschluss</w:t>
      </w:r>
      <w:r w:rsidR="00533C25" w:rsidRPr="003E4A1B">
        <w:rPr>
          <w:snapToGrid w:val="0"/>
          <w:szCs w:val="20"/>
          <w:lang w:eastAsia="en-US"/>
        </w:rPr>
        <w:t xml:space="preserve"> / d</w:t>
      </w:r>
      <w:r w:rsidR="002E5437" w:rsidRPr="003E4A1B">
        <w:rPr>
          <w:snapToGrid w:val="0"/>
          <w:szCs w:val="20"/>
          <w:lang w:eastAsia="en-US"/>
        </w:rPr>
        <w:t>ie</w:t>
      </w:r>
      <w:r w:rsidR="00533C25" w:rsidRPr="003E4A1B">
        <w:rPr>
          <w:snapToGrid w:val="0"/>
          <w:szCs w:val="20"/>
          <w:lang w:eastAsia="en-US"/>
        </w:rPr>
        <w:t xml:space="preserve"> genannte Entscheidung]</w:t>
      </w:r>
      <w:r w:rsidR="00D22301" w:rsidRPr="003E4A1B">
        <w:rPr>
          <w:snapToGrid w:val="0"/>
          <w:szCs w:val="20"/>
          <w:lang w:eastAsia="en-US"/>
        </w:rPr>
        <w:t xml:space="preserve"> </w:t>
      </w:r>
      <w:r w:rsidR="002E5437" w:rsidRPr="003E4A1B">
        <w:rPr>
          <w:snapToGrid w:val="0"/>
          <w:szCs w:val="20"/>
          <w:lang w:eastAsia="en-US"/>
        </w:rPr>
        <w:t>neu zu fassen</w:t>
      </w:r>
      <w:r w:rsidR="00D22301" w:rsidRPr="003E4A1B">
        <w:rPr>
          <w:snapToGrid w:val="0"/>
          <w:szCs w:val="20"/>
          <w:lang w:eastAsia="en-US"/>
        </w:rPr>
        <w:t>.</w:t>
      </w:r>
    </w:p>
    <w:p w:rsidR="00830EA9" w:rsidRPr="003E4A1B" w:rsidRDefault="00FF584A" w:rsidP="00830EA9">
      <w:pPr>
        <w:widowControl/>
        <w:spacing w:after="240" w:line="240" w:lineRule="auto"/>
        <w:ind w:left="567"/>
        <w:jc w:val="both"/>
        <w:rPr>
          <w:snapToGrid w:val="0"/>
          <w:sz w:val="20"/>
          <w:szCs w:val="20"/>
          <w:lang w:eastAsia="en-US"/>
        </w:rPr>
      </w:pPr>
      <w:r w:rsidRPr="003E4A1B">
        <w:rPr>
          <w:snapToGrid w:val="0"/>
          <w:sz w:val="20"/>
          <w:szCs w:val="20"/>
          <w:lang w:eastAsia="en-US"/>
        </w:rPr>
        <w:t>_____________________</w:t>
      </w:r>
    </w:p>
    <w:p w:rsidR="00FF584A" w:rsidRPr="003E4A1B" w:rsidRDefault="00FF584A" w:rsidP="00830EA9">
      <w:pPr>
        <w:widowControl/>
        <w:spacing w:after="240" w:line="240" w:lineRule="auto"/>
        <w:ind w:left="1134" w:hanging="567"/>
        <w:jc w:val="both"/>
        <w:rPr>
          <w:snapToGrid w:val="0"/>
          <w:sz w:val="20"/>
          <w:szCs w:val="20"/>
          <w:lang w:eastAsia="en-US"/>
        </w:rPr>
      </w:pPr>
      <w:r w:rsidRPr="003E4A1B">
        <w:rPr>
          <w:snapToGrid w:val="0"/>
          <w:sz w:val="20"/>
          <w:szCs w:val="20"/>
          <w:vertAlign w:val="superscript"/>
          <w:lang w:eastAsia="en-US"/>
        </w:rPr>
        <w:t>*</w:t>
      </w:r>
      <w:r w:rsidRPr="003E4A1B">
        <w:rPr>
          <w:snapToGrid w:val="0"/>
          <w:sz w:val="20"/>
          <w:szCs w:val="20"/>
          <w:lang w:eastAsia="en-US"/>
        </w:rPr>
        <w:tab/>
      </w:r>
      <w:r w:rsidR="00D22301" w:rsidRPr="003E4A1B">
        <w:rPr>
          <w:snapToGrid w:val="0"/>
          <w:sz w:val="20"/>
          <w:szCs w:val="20"/>
          <w:lang w:eastAsia="en-US"/>
        </w:rPr>
        <w:t>[</w:t>
      </w:r>
      <w:r w:rsidR="00533C25" w:rsidRPr="003E4A1B">
        <w:rPr>
          <w:snapToGrid w:val="0"/>
          <w:sz w:val="20"/>
          <w:szCs w:val="20"/>
          <w:lang w:eastAsia="en-US"/>
        </w:rPr>
        <w:t>Verordnung / Beschluss / Entscheidung</w:t>
      </w:r>
      <w:r w:rsidR="00D22301" w:rsidRPr="003E4A1B">
        <w:rPr>
          <w:snapToGrid w:val="0"/>
          <w:sz w:val="20"/>
          <w:szCs w:val="20"/>
          <w:lang w:eastAsia="en-US"/>
        </w:rPr>
        <w:t xml:space="preserve">] </w:t>
      </w:r>
      <w:r w:rsidR="00533C25" w:rsidRPr="003E4A1B">
        <w:rPr>
          <w:snapToGrid w:val="0"/>
          <w:sz w:val="20"/>
          <w:szCs w:val="20"/>
          <w:lang w:eastAsia="en-US"/>
        </w:rPr>
        <w:t xml:space="preserve">… </w:t>
      </w:r>
      <w:r w:rsidR="00D22301" w:rsidRPr="003E4A1B">
        <w:rPr>
          <w:snapToGrid w:val="0"/>
          <w:sz w:val="20"/>
          <w:szCs w:val="20"/>
          <w:lang w:eastAsia="en-US"/>
        </w:rPr>
        <w:t xml:space="preserve">(ABl. L … vom …, S. …). </w:t>
      </w:r>
    </w:p>
    <w:p w:rsidR="00FF584A" w:rsidRPr="003E4A1B" w:rsidRDefault="00FF584A" w:rsidP="00830EA9">
      <w:pPr>
        <w:widowControl/>
        <w:spacing w:after="240" w:line="240" w:lineRule="auto"/>
        <w:ind w:left="1134" w:hanging="567"/>
        <w:jc w:val="both"/>
        <w:rPr>
          <w:snapToGrid w:val="0"/>
          <w:sz w:val="20"/>
          <w:szCs w:val="20"/>
          <w:lang w:eastAsia="en-US"/>
        </w:rPr>
      </w:pPr>
      <w:r w:rsidRPr="003E4A1B">
        <w:rPr>
          <w:snapToGrid w:val="0"/>
          <w:sz w:val="20"/>
          <w:szCs w:val="20"/>
          <w:vertAlign w:val="superscript"/>
          <w:lang w:eastAsia="en-US"/>
        </w:rPr>
        <w:t>**</w:t>
      </w:r>
      <w:r w:rsidRPr="003E4A1B">
        <w:rPr>
          <w:snapToGrid w:val="0"/>
          <w:sz w:val="20"/>
          <w:szCs w:val="20"/>
          <w:vertAlign w:val="superscript"/>
          <w:lang w:eastAsia="en-US"/>
        </w:rPr>
        <w:tab/>
      </w:r>
      <w:r w:rsidRPr="003E4A1B">
        <w:rPr>
          <w:snapToGrid w:val="0"/>
          <w:sz w:val="20"/>
          <w:szCs w:val="20"/>
          <w:lang w:eastAsia="en-US"/>
        </w:rPr>
        <w:t>S</w:t>
      </w:r>
      <w:r w:rsidR="00D22301" w:rsidRPr="003E4A1B">
        <w:rPr>
          <w:snapToGrid w:val="0"/>
          <w:sz w:val="20"/>
          <w:szCs w:val="20"/>
          <w:lang w:eastAsia="en-US"/>
        </w:rPr>
        <w:t>i</w:t>
      </w:r>
      <w:r w:rsidRPr="003E4A1B">
        <w:rPr>
          <w:snapToGrid w:val="0"/>
          <w:sz w:val="20"/>
          <w:szCs w:val="20"/>
          <w:lang w:eastAsia="en-US"/>
        </w:rPr>
        <w:t>e</w:t>
      </w:r>
      <w:r w:rsidR="00D22301" w:rsidRPr="003E4A1B">
        <w:rPr>
          <w:snapToGrid w:val="0"/>
          <w:sz w:val="20"/>
          <w:szCs w:val="20"/>
          <w:lang w:eastAsia="en-US"/>
        </w:rPr>
        <w:t>h</w:t>
      </w:r>
      <w:r w:rsidRPr="003E4A1B">
        <w:rPr>
          <w:snapToGrid w:val="0"/>
          <w:sz w:val="20"/>
          <w:szCs w:val="20"/>
          <w:lang w:eastAsia="en-US"/>
        </w:rPr>
        <w:t>e An</w:t>
      </w:r>
      <w:r w:rsidR="00D22301" w:rsidRPr="003E4A1B">
        <w:rPr>
          <w:snapToGrid w:val="0"/>
          <w:sz w:val="20"/>
          <w:szCs w:val="20"/>
          <w:lang w:eastAsia="en-US"/>
        </w:rPr>
        <w:t>hang</w:t>
      </w:r>
      <w:r w:rsidRPr="003E4A1B">
        <w:rPr>
          <w:snapToGrid w:val="0"/>
          <w:sz w:val="20"/>
          <w:szCs w:val="20"/>
          <w:vertAlign w:val="superscript"/>
          <w:lang w:eastAsia="en-US"/>
        </w:rPr>
        <w:t xml:space="preserve"> </w:t>
      </w:r>
      <w:r w:rsidRPr="003E4A1B">
        <w:rPr>
          <w:snapToGrid w:val="0"/>
          <w:sz w:val="20"/>
          <w:szCs w:val="20"/>
          <w:lang w:eastAsia="en-US"/>
        </w:rPr>
        <w:t>[N].</w:t>
      </w:r>
      <w:r w:rsidR="00933FD8" w:rsidRPr="003E4A1B">
        <w:rPr>
          <w:snapToGrid w:val="0"/>
          <w:sz w:val="20"/>
          <w:szCs w:val="20"/>
          <w:lang w:eastAsia="en-US"/>
        </w:rPr>
        <w:t>“</w:t>
      </w:r>
    </w:p>
    <w:p w:rsidR="00FF584A" w:rsidRPr="003E4A1B" w:rsidRDefault="00FF584A" w:rsidP="006655DA">
      <w:pPr>
        <w:keepNext/>
        <w:widowControl/>
        <w:spacing w:after="240" w:line="240" w:lineRule="auto"/>
        <w:ind w:left="567" w:hanging="567"/>
        <w:jc w:val="both"/>
        <w:rPr>
          <w:rFonts w:ascii="Verdana" w:hAnsi="Verdana"/>
          <w:szCs w:val="20"/>
          <w:lang w:eastAsia="en-GB"/>
        </w:rPr>
      </w:pPr>
      <w:r w:rsidRPr="003E4A1B">
        <w:rPr>
          <w:rFonts w:ascii="Verdana" w:hAnsi="Verdana"/>
          <w:szCs w:val="20"/>
          <w:lang w:eastAsia="en-GB"/>
        </w:rPr>
        <w:t>(b)</w:t>
      </w:r>
      <w:r w:rsidRPr="003E4A1B">
        <w:rPr>
          <w:rFonts w:ascii="Verdana" w:hAnsi="Verdana"/>
          <w:szCs w:val="20"/>
          <w:lang w:eastAsia="en-GB"/>
        </w:rPr>
        <w:tab/>
      </w:r>
      <w:r w:rsidR="00D22301" w:rsidRPr="003E4A1B">
        <w:rPr>
          <w:rFonts w:ascii="Verdana" w:hAnsi="Verdana"/>
        </w:rPr>
        <w:t>Wenn die neuzufassende Verordnung oder der neuzufassende Beschluss (die neuzufassende Entscheidung) nicht geändert wurde:</w:t>
      </w:r>
    </w:p>
    <w:p w:rsidR="00FF584A" w:rsidRPr="003E4A1B" w:rsidRDefault="00505C19" w:rsidP="00830EA9">
      <w:pPr>
        <w:spacing w:after="240" w:line="240" w:lineRule="auto"/>
        <w:ind w:left="1134" w:hanging="567"/>
        <w:rPr>
          <w:snapToGrid w:val="0"/>
        </w:rPr>
      </w:pPr>
      <w:r w:rsidRPr="003E4A1B">
        <w:rPr>
          <w:snapToGrid w:val="0"/>
          <w:lang w:eastAsia="en-US"/>
        </w:rPr>
        <w:t>„</w:t>
      </w:r>
      <w:r w:rsidR="00FF584A" w:rsidRPr="003E4A1B">
        <w:rPr>
          <w:snapToGrid w:val="0"/>
          <w:lang w:eastAsia="en-US"/>
        </w:rPr>
        <w:t>(1)</w:t>
      </w:r>
      <w:r w:rsidR="00FF584A" w:rsidRPr="003E4A1B">
        <w:rPr>
          <w:snapToGrid w:val="0"/>
          <w:lang w:eastAsia="en-US"/>
        </w:rPr>
        <w:tab/>
      </w:r>
      <w:r w:rsidR="00533C25" w:rsidRPr="003E4A1B">
        <w:rPr>
          <w:snapToGrid w:val="0"/>
          <w:lang w:eastAsia="en-US"/>
        </w:rPr>
        <w:t>[</w:t>
      </w:r>
      <w:r w:rsidR="00D22301" w:rsidRPr="003E4A1B">
        <w:rPr>
          <w:snapToGrid w:val="0"/>
        </w:rPr>
        <w:t>Die Verordnung</w:t>
      </w:r>
      <w:r w:rsidR="00533C25" w:rsidRPr="003E4A1B">
        <w:rPr>
          <w:snapToGrid w:val="0"/>
        </w:rPr>
        <w:t xml:space="preserve"> </w:t>
      </w:r>
      <w:r w:rsidR="00D22301" w:rsidRPr="003E4A1B">
        <w:rPr>
          <w:snapToGrid w:val="0"/>
        </w:rPr>
        <w:t>/</w:t>
      </w:r>
      <w:r w:rsidR="00533C25" w:rsidRPr="003E4A1B">
        <w:rPr>
          <w:snapToGrid w:val="0"/>
        </w:rPr>
        <w:t xml:space="preserve"> </w:t>
      </w:r>
      <w:r w:rsidR="00D22301" w:rsidRPr="003E4A1B">
        <w:rPr>
          <w:snapToGrid w:val="0"/>
        </w:rPr>
        <w:t>Der Beschluss</w:t>
      </w:r>
      <w:r w:rsidR="003D3D12" w:rsidRPr="003E4A1B">
        <w:rPr>
          <w:snapToGrid w:val="0"/>
        </w:rPr>
        <w:t>/Die Entscheidung</w:t>
      </w:r>
      <w:r w:rsidR="00533C25" w:rsidRPr="003E4A1B">
        <w:rPr>
          <w:snapToGrid w:val="0"/>
        </w:rPr>
        <w:t>]</w:t>
      </w:r>
      <w:r w:rsidR="00D22301" w:rsidRPr="003E4A1B">
        <w:rPr>
          <w:snapToGrid w:val="0"/>
        </w:rPr>
        <w:t xml:space="preserve"> (EU) [(EU, E</w:t>
      </w:r>
      <w:r w:rsidR="00227D46" w:rsidRPr="003E4A1B">
        <w:rPr>
          <w:snapToGrid w:val="0"/>
        </w:rPr>
        <w:t>uratom</w:t>
      </w:r>
      <w:r w:rsidR="00D22301" w:rsidRPr="003E4A1B">
        <w:rPr>
          <w:snapToGrid w:val="0"/>
        </w:rPr>
        <w:t>)] [</w:t>
      </w:r>
      <w:r w:rsidR="00227D46" w:rsidRPr="003E4A1B">
        <w:rPr>
          <w:snapToGrid w:val="0"/>
        </w:rPr>
        <w:t>2015</w:t>
      </w:r>
      <w:r w:rsidR="00D22301" w:rsidRPr="003E4A1B">
        <w:rPr>
          <w:snapToGrid w:val="0"/>
        </w:rPr>
        <w:t>]/[</w:t>
      </w:r>
      <w:r w:rsidR="00227D46" w:rsidRPr="003E4A1B">
        <w:rPr>
          <w:snapToGrid w:val="0"/>
        </w:rPr>
        <w:t>1</w:t>
      </w:r>
      <w:r w:rsidR="00D22301" w:rsidRPr="003E4A1B">
        <w:rPr>
          <w:snapToGrid w:val="0"/>
        </w:rPr>
        <w:t xml:space="preserve">] </w:t>
      </w:r>
      <w:r w:rsidR="00533C25" w:rsidRPr="003E4A1B">
        <w:rPr>
          <w:snapToGrid w:val="0"/>
        </w:rPr>
        <w:t>…</w:t>
      </w:r>
      <w:r w:rsidR="00D22301" w:rsidRPr="003E4A1B">
        <w:rPr>
          <w:snapToGrid w:val="0"/>
        </w:rPr>
        <w:t xml:space="preserve">* ist erheblich zu ändern. Aus Gründen der Klarheit empfiehlt es sich, </w:t>
      </w:r>
      <w:r w:rsidR="00533C25" w:rsidRPr="003E4A1B">
        <w:rPr>
          <w:snapToGrid w:val="0"/>
        </w:rPr>
        <w:t>[</w:t>
      </w:r>
      <w:r w:rsidR="00D22301" w:rsidRPr="003E4A1B">
        <w:rPr>
          <w:snapToGrid w:val="0"/>
        </w:rPr>
        <w:t>d</w:t>
      </w:r>
      <w:r w:rsidR="002E5437" w:rsidRPr="003E4A1B">
        <w:rPr>
          <w:snapToGrid w:val="0"/>
        </w:rPr>
        <w:t>ie</w:t>
      </w:r>
      <w:r w:rsidR="00D22301" w:rsidRPr="003E4A1B">
        <w:rPr>
          <w:snapToGrid w:val="0"/>
        </w:rPr>
        <w:t xml:space="preserve"> genannte Verordnung </w:t>
      </w:r>
      <w:r w:rsidR="00533C25" w:rsidRPr="003E4A1B">
        <w:rPr>
          <w:snapToGrid w:val="0"/>
        </w:rPr>
        <w:t xml:space="preserve">/ </w:t>
      </w:r>
      <w:r w:rsidR="00D22301" w:rsidRPr="003E4A1B">
        <w:rPr>
          <w:snapToGrid w:val="0"/>
        </w:rPr>
        <w:t>de</w:t>
      </w:r>
      <w:r w:rsidR="002E5437" w:rsidRPr="003E4A1B">
        <w:rPr>
          <w:snapToGrid w:val="0"/>
        </w:rPr>
        <w:t>n</w:t>
      </w:r>
      <w:r w:rsidR="00D22301" w:rsidRPr="003E4A1B">
        <w:rPr>
          <w:snapToGrid w:val="0"/>
        </w:rPr>
        <w:t xml:space="preserve"> genannten Beschluss</w:t>
      </w:r>
      <w:r w:rsidR="00CD3F2E" w:rsidRPr="003E4A1B">
        <w:rPr>
          <w:snapToGrid w:val="0"/>
        </w:rPr>
        <w:t xml:space="preserve"> / d</w:t>
      </w:r>
      <w:r w:rsidR="002E5437" w:rsidRPr="003E4A1B">
        <w:rPr>
          <w:snapToGrid w:val="0"/>
        </w:rPr>
        <w:t>ie</w:t>
      </w:r>
      <w:r w:rsidR="00CD3F2E" w:rsidRPr="003E4A1B">
        <w:rPr>
          <w:snapToGrid w:val="0"/>
        </w:rPr>
        <w:t xml:space="preserve"> genannte Entscheidung</w:t>
      </w:r>
      <w:r w:rsidR="00533C25" w:rsidRPr="003E4A1B">
        <w:rPr>
          <w:snapToGrid w:val="0"/>
        </w:rPr>
        <w:t>]</w:t>
      </w:r>
      <w:r w:rsidR="00D22301" w:rsidRPr="003E4A1B">
        <w:rPr>
          <w:snapToGrid w:val="0"/>
        </w:rPr>
        <w:t xml:space="preserve"> </w:t>
      </w:r>
      <w:r w:rsidR="002E5437" w:rsidRPr="003E4A1B">
        <w:rPr>
          <w:snapToGrid w:val="0"/>
        </w:rPr>
        <w:t>neu zu fassen</w:t>
      </w:r>
      <w:r w:rsidR="00FF584A" w:rsidRPr="003E4A1B">
        <w:rPr>
          <w:snapToGrid w:val="0"/>
        </w:rPr>
        <w:t>.</w:t>
      </w:r>
    </w:p>
    <w:p w:rsidR="00830EA9" w:rsidRPr="003E4A1B" w:rsidRDefault="00FF584A" w:rsidP="00830EA9">
      <w:pPr>
        <w:spacing w:after="240" w:line="240" w:lineRule="auto"/>
        <w:ind w:left="567"/>
        <w:rPr>
          <w:snapToGrid w:val="0"/>
          <w:sz w:val="20"/>
          <w:szCs w:val="20"/>
          <w:lang w:eastAsia="en-US"/>
        </w:rPr>
      </w:pPr>
      <w:r w:rsidRPr="003E4A1B">
        <w:rPr>
          <w:snapToGrid w:val="0"/>
          <w:sz w:val="20"/>
          <w:szCs w:val="20"/>
          <w:lang w:eastAsia="en-US"/>
        </w:rPr>
        <w:t>_____________________</w:t>
      </w:r>
    </w:p>
    <w:p w:rsidR="00FF584A" w:rsidRPr="003E4A1B" w:rsidRDefault="00FF584A" w:rsidP="00830EA9">
      <w:pPr>
        <w:spacing w:after="240" w:line="240" w:lineRule="auto"/>
        <w:ind w:left="1134" w:hanging="567"/>
        <w:rPr>
          <w:snapToGrid w:val="0"/>
          <w:sz w:val="20"/>
          <w:szCs w:val="20"/>
          <w:lang w:eastAsia="en-US"/>
        </w:rPr>
      </w:pPr>
      <w:r w:rsidRPr="003E4A1B">
        <w:rPr>
          <w:snapToGrid w:val="0"/>
          <w:sz w:val="20"/>
          <w:szCs w:val="20"/>
          <w:vertAlign w:val="superscript"/>
          <w:lang w:eastAsia="en-US"/>
        </w:rPr>
        <w:t>*</w:t>
      </w:r>
      <w:r w:rsidRPr="003E4A1B">
        <w:rPr>
          <w:snapToGrid w:val="0"/>
          <w:sz w:val="20"/>
          <w:szCs w:val="20"/>
          <w:lang w:eastAsia="en-US"/>
        </w:rPr>
        <w:tab/>
      </w:r>
      <w:r w:rsidR="00533C25" w:rsidRPr="003E4A1B">
        <w:rPr>
          <w:snapToGrid w:val="0"/>
          <w:sz w:val="20"/>
          <w:szCs w:val="20"/>
          <w:lang w:eastAsia="en-US"/>
        </w:rPr>
        <w:t>[Verordnung / Beschluss]</w:t>
      </w:r>
      <w:r w:rsidR="00D22301" w:rsidRPr="003E4A1B">
        <w:rPr>
          <w:snapToGrid w:val="0"/>
          <w:sz w:val="20"/>
          <w:szCs w:val="20"/>
          <w:lang w:eastAsia="en-US"/>
        </w:rPr>
        <w:t xml:space="preserve"> (ABl. L … vom …, S. …).</w:t>
      </w:r>
      <w:r w:rsidR="00933FD8" w:rsidRPr="003E4A1B">
        <w:rPr>
          <w:snapToGrid w:val="0"/>
          <w:sz w:val="20"/>
          <w:szCs w:val="20"/>
          <w:lang w:eastAsia="en-US"/>
        </w:rPr>
        <w:t>“</w:t>
      </w:r>
    </w:p>
    <w:p w:rsidR="00FF584A" w:rsidRPr="003E4A1B" w:rsidRDefault="00D22301" w:rsidP="00D22301">
      <w:pPr>
        <w:pStyle w:val="Heading4new"/>
        <w:tabs>
          <w:tab w:val="left" w:pos="1418"/>
        </w:tabs>
        <w:spacing w:after="240"/>
        <w:ind w:left="1418" w:hanging="1418"/>
      </w:pPr>
      <w:bookmarkStart w:id="265" w:name="_Toc428455688"/>
      <w:bookmarkStart w:id="266" w:name="_Toc428455923"/>
      <w:bookmarkStart w:id="267" w:name="_Toc429733749"/>
      <w:bookmarkStart w:id="268" w:name="_Toc429733951"/>
      <w:bookmarkStart w:id="269" w:name="_Toc5896807"/>
      <w:bookmarkStart w:id="270" w:name="C_4_3_2"/>
      <w:r w:rsidRPr="003E4A1B">
        <w:t>Dem</w:t>
      </w:r>
      <w:r w:rsidRPr="003E4A1B">
        <w:rPr>
          <w:snapToGrid w:val="0"/>
        </w:rPr>
        <w:t xml:space="preserve"> letzten Artikel über das Inkrafttreten vorausgehende</w:t>
      </w:r>
      <w:r w:rsidR="002E5437" w:rsidRPr="003E4A1B">
        <w:rPr>
          <w:snapToGrid w:val="0"/>
        </w:rPr>
        <w:t>r</w:t>
      </w:r>
      <w:r w:rsidRPr="003E4A1B">
        <w:rPr>
          <w:snapToGrid w:val="0"/>
        </w:rPr>
        <w:t xml:space="preserve"> Artikel</w:t>
      </w:r>
      <w:bookmarkEnd w:id="265"/>
      <w:bookmarkEnd w:id="266"/>
      <w:bookmarkEnd w:id="267"/>
      <w:bookmarkEnd w:id="268"/>
      <w:bookmarkEnd w:id="269"/>
    </w:p>
    <w:bookmarkEnd w:id="270"/>
    <w:p w:rsidR="00FF584A" w:rsidRPr="003E4A1B" w:rsidRDefault="00505C19" w:rsidP="006655DA">
      <w:pPr>
        <w:widowControl/>
        <w:spacing w:after="240" w:line="240" w:lineRule="auto"/>
        <w:jc w:val="center"/>
        <w:rPr>
          <w:i/>
          <w:snapToGrid w:val="0"/>
          <w:szCs w:val="20"/>
          <w:lang w:eastAsia="en-US"/>
        </w:rPr>
      </w:pPr>
      <w:r w:rsidRPr="003E4A1B">
        <w:rPr>
          <w:i/>
          <w:snapToGrid w:val="0"/>
          <w:szCs w:val="20"/>
          <w:lang w:eastAsia="en-US"/>
        </w:rPr>
        <w:t>„</w:t>
      </w:r>
      <w:r w:rsidR="00D22301" w:rsidRPr="003E4A1B">
        <w:rPr>
          <w:i/>
          <w:snapToGrid w:val="0"/>
          <w:szCs w:val="20"/>
          <w:lang w:eastAsia="en-US"/>
        </w:rPr>
        <w:t>Artikel</w:t>
      </w:r>
      <w:r w:rsidR="00FF584A" w:rsidRPr="003E4A1B">
        <w:rPr>
          <w:i/>
          <w:snapToGrid w:val="0"/>
          <w:szCs w:val="20"/>
          <w:lang w:eastAsia="en-US"/>
        </w:rPr>
        <w:t xml:space="preserve"> [Y]</w:t>
      </w:r>
      <w:r w:rsidR="00FF584A" w:rsidRPr="003E4A1B">
        <w:rPr>
          <w:i/>
          <w:snapToGrid w:val="0"/>
          <w:szCs w:val="20"/>
          <w:lang w:eastAsia="en-US"/>
        </w:rPr>
        <w:br/>
      </w:r>
      <w:r w:rsidR="00D22301" w:rsidRPr="003E4A1B">
        <w:rPr>
          <w:i/>
          <w:snapToGrid w:val="0"/>
          <w:szCs w:val="20"/>
          <w:lang w:eastAsia="en-US"/>
        </w:rPr>
        <w:t>Aufhebung</w:t>
      </w:r>
    </w:p>
    <w:p w:rsidR="00FF584A" w:rsidRPr="003E4A1B" w:rsidRDefault="00FF584A" w:rsidP="006655DA">
      <w:pPr>
        <w:spacing w:after="240" w:line="240" w:lineRule="auto"/>
        <w:rPr>
          <w:snapToGrid w:val="0"/>
        </w:rPr>
      </w:pPr>
      <w:r w:rsidRPr="003E4A1B">
        <w:rPr>
          <w:snapToGrid w:val="0"/>
        </w:rPr>
        <w:t>[</w:t>
      </w:r>
      <w:r w:rsidR="00D22301" w:rsidRPr="003E4A1B">
        <w:rPr>
          <w:snapToGrid w:val="0"/>
        </w:rPr>
        <w:t>Die Verordnung(en)</w:t>
      </w:r>
      <w:r w:rsidR="00533C25" w:rsidRPr="003E4A1B">
        <w:rPr>
          <w:snapToGrid w:val="0"/>
        </w:rPr>
        <w:t xml:space="preserve"> </w:t>
      </w:r>
      <w:r w:rsidRPr="003E4A1B">
        <w:rPr>
          <w:snapToGrid w:val="0"/>
        </w:rPr>
        <w:t>/</w:t>
      </w:r>
      <w:r w:rsidR="00533C25" w:rsidRPr="003E4A1B">
        <w:rPr>
          <w:snapToGrid w:val="0"/>
        </w:rPr>
        <w:t xml:space="preserve"> </w:t>
      </w:r>
      <w:r w:rsidR="00D22301" w:rsidRPr="003E4A1B">
        <w:rPr>
          <w:snapToGrid w:val="0"/>
        </w:rPr>
        <w:t>Der Beschluss</w:t>
      </w:r>
      <w:r w:rsidR="00533C25" w:rsidRPr="003E4A1B">
        <w:rPr>
          <w:snapToGrid w:val="0"/>
        </w:rPr>
        <w:t xml:space="preserve"> </w:t>
      </w:r>
      <w:r w:rsidR="00D22301" w:rsidRPr="003E4A1B">
        <w:rPr>
          <w:snapToGrid w:val="0"/>
        </w:rPr>
        <w:t>/</w:t>
      </w:r>
      <w:r w:rsidR="00533C25" w:rsidRPr="003E4A1B">
        <w:rPr>
          <w:snapToGrid w:val="0"/>
        </w:rPr>
        <w:t xml:space="preserve"> </w:t>
      </w:r>
      <w:r w:rsidR="00D22301" w:rsidRPr="003E4A1B">
        <w:rPr>
          <w:snapToGrid w:val="0"/>
        </w:rPr>
        <w:t>Die Beschlüsse</w:t>
      </w:r>
      <w:r w:rsidR="003D3D12" w:rsidRPr="003E4A1B">
        <w:rPr>
          <w:snapToGrid w:val="0"/>
        </w:rPr>
        <w:t>/Die Entscheidung(en)</w:t>
      </w:r>
      <w:r w:rsidRPr="003E4A1B">
        <w:rPr>
          <w:snapToGrid w:val="0"/>
        </w:rPr>
        <w:t xml:space="preserve">] </w:t>
      </w:r>
      <w:r w:rsidR="00E8579C" w:rsidRPr="003E4A1B">
        <w:rPr>
          <w:snapToGrid w:val="0"/>
        </w:rPr>
        <w:t>…</w:t>
      </w:r>
      <w:r w:rsidRPr="003E4A1B">
        <w:rPr>
          <w:snapToGrid w:val="0"/>
        </w:rPr>
        <w:t xml:space="preserve"> [</w:t>
      </w:r>
      <w:r w:rsidR="00D22301" w:rsidRPr="003E4A1B">
        <w:rPr>
          <w:snapToGrid w:val="0"/>
        </w:rPr>
        <w:t>wird</w:t>
      </w:r>
      <w:r w:rsidR="00533C25" w:rsidRPr="003E4A1B">
        <w:rPr>
          <w:snapToGrid w:val="0"/>
        </w:rPr>
        <w:t xml:space="preserve"> </w:t>
      </w:r>
      <w:r w:rsidR="00D22301" w:rsidRPr="003E4A1B">
        <w:rPr>
          <w:snapToGrid w:val="0"/>
        </w:rPr>
        <w:t>/</w:t>
      </w:r>
      <w:r w:rsidR="00533C25" w:rsidRPr="003E4A1B">
        <w:rPr>
          <w:snapToGrid w:val="0"/>
        </w:rPr>
        <w:t xml:space="preserve"> </w:t>
      </w:r>
      <w:r w:rsidR="00D22301" w:rsidRPr="003E4A1B">
        <w:rPr>
          <w:snapToGrid w:val="0"/>
        </w:rPr>
        <w:t>werden</w:t>
      </w:r>
      <w:r w:rsidRPr="003E4A1B">
        <w:rPr>
          <w:snapToGrid w:val="0"/>
        </w:rPr>
        <w:t xml:space="preserve">] </w:t>
      </w:r>
      <w:r w:rsidR="00D22301" w:rsidRPr="003E4A1B">
        <w:rPr>
          <w:snapToGrid w:val="0"/>
        </w:rPr>
        <w:t>aufgehoben</w:t>
      </w:r>
      <w:r w:rsidRPr="003E4A1B">
        <w:rPr>
          <w:snapToGrid w:val="0"/>
        </w:rPr>
        <w:t>.</w:t>
      </w:r>
    </w:p>
    <w:p w:rsidR="00FF584A" w:rsidRPr="003E4A1B" w:rsidRDefault="00616996" w:rsidP="006655DA">
      <w:pPr>
        <w:widowControl/>
        <w:spacing w:after="240" w:line="240" w:lineRule="auto"/>
        <w:jc w:val="both"/>
        <w:rPr>
          <w:szCs w:val="20"/>
          <w:lang w:eastAsia="en-GB"/>
        </w:rPr>
      </w:pPr>
      <w:r w:rsidRPr="003E4A1B">
        <w:rPr>
          <w:snapToGrid w:val="0"/>
        </w:rPr>
        <w:t>Bezugnahmen</w:t>
      </w:r>
      <w:r w:rsidR="00CD7D84" w:rsidRPr="003E4A1B">
        <w:rPr>
          <w:i/>
          <w:snapToGrid w:val="0"/>
        </w:rPr>
        <w:t xml:space="preserve"> </w:t>
      </w:r>
      <w:r w:rsidR="00D22301" w:rsidRPr="003E4A1B">
        <w:rPr>
          <w:snapToGrid w:val="0"/>
        </w:rPr>
        <w:t xml:space="preserve">auf </w:t>
      </w:r>
      <w:r w:rsidR="00533C25" w:rsidRPr="003E4A1B">
        <w:rPr>
          <w:snapToGrid w:val="0"/>
        </w:rPr>
        <w:t>[</w:t>
      </w:r>
      <w:r w:rsidR="00D22301" w:rsidRPr="003E4A1B">
        <w:rPr>
          <w:snapToGrid w:val="0"/>
        </w:rPr>
        <w:t xml:space="preserve">die aufgehobene(n) Verordnung(en) </w:t>
      </w:r>
      <w:r w:rsidR="00533C25" w:rsidRPr="003E4A1B">
        <w:rPr>
          <w:snapToGrid w:val="0"/>
        </w:rPr>
        <w:t xml:space="preserve">/ </w:t>
      </w:r>
      <w:r w:rsidR="00D22301" w:rsidRPr="003E4A1B">
        <w:rPr>
          <w:snapToGrid w:val="0"/>
        </w:rPr>
        <w:t xml:space="preserve">auf den aufgehobenen Beschluss </w:t>
      </w:r>
      <w:r w:rsidR="00533C25" w:rsidRPr="003E4A1B">
        <w:rPr>
          <w:snapToGrid w:val="0"/>
        </w:rPr>
        <w:t xml:space="preserve">/ auf die aufgehobenen </w:t>
      </w:r>
      <w:r w:rsidR="00D22301" w:rsidRPr="003E4A1B">
        <w:rPr>
          <w:snapToGrid w:val="0"/>
        </w:rPr>
        <w:t>Beschlüsse</w:t>
      </w:r>
      <w:r w:rsidR="00533C25" w:rsidRPr="003E4A1B">
        <w:rPr>
          <w:snapToGrid w:val="0"/>
        </w:rPr>
        <w:t>]</w:t>
      </w:r>
      <w:r w:rsidR="00D22301" w:rsidRPr="003E4A1B">
        <w:rPr>
          <w:snapToGrid w:val="0"/>
        </w:rPr>
        <w:t xml:space="preserve"> gelten als </w:t>
      </w:r>
      <w:r w:rsidRPr="003E4A1B">
        <w:rPr>
          <w:snapToGrid w:val="0"/>
        </w:rPr>
        <w:t>Bezugnahmen</w:t>
      </w:r>
      <w:r w:rsidR="00D22301" w:rsidRPr="003E4A1B">
        <w:rPr>
          <w:snapToGrid w:val="0"/>
        </w:rPr>
        <w:t xml:space="preserve"> auf </w:t>
      </w:r>
      <w:r w:rsidR="00533C25" w:rsidRPr="003E4A1B">
        <w:rPr>
          <w:snapToGrid w:val="0"/>
        </w:rPr>
        <w:t>[</w:t>
      </w:r>
      <w:r w:rsidR="00D22301" w:rsidRPr="003E4A1B">
        <w:rPr>
          <w:snapToGrid w:val="0"/>
        </w:rPr>
        <w:t xml:space="preserve">die vorliegende Verordnung </w:t>
      </w:r>
      <w:r w:rsidR="00533C25" w:rsidRPr="003E4A1B">
        <w:rPr>
          <w:snapToGrid w:val="0"/>
        </w:rPr>
        <w:t xml:space="preserve">/ </w:t>
      </w:r>
      <w:r w:rsidR="00D22301" w:rsidRPr="003E4A1B">
        <w:rPr>
          <w:snapToGrid w:val="0"/>
        </w:rPr>
        <w:t>den vorliegenden Beschluss</w:t>
      </w:r>
      <w:r w:rsidR="00533C25" w:rsidRPr="003E4A1B">
        <w:rPr>
          <w:snapToGrid w:val="0"/>
        </w:rPr>
        <w:t>]</w:t>
      </w:r>
      <w:r w:rsidR="00D22301" w:rsidRPr="003E4A1B">
        <w:rPr>
          <w:snapToGrid w:val="0"/>
        </w:rPr>
        <w:t xml:space="preserve"> und sind </w:t>
      </w:r>
      <w:r w:rsidR="002011E0" w:rsidRPr="003E4A1B">
        <w:rPr>
          <w:snapToGrid w:val="0"/>
        </w:rPr>
        <w:t>nach Maßgabe</w:t>
      </w:r>
      <w:r w:rsidR="00D22301" w:rsidRPr="003E4A1B">
        <w:rPr>
          <w:snapToGrid w:val="0"/>
        </w:rPr>
        <w:t xml:space="preserve"> der Entsprechungstabelle </w:t>
      </w:r>
      <w:r w:rsidR="006B59E1" w:rsidRPr="003E4A1B">
        <w:rPr>
          <w:snapToGrid w:val="0"/>
        </w:rPr>
        <w:t>i</w:t>
      </w:r>
      <w:r w:rsidR="002011E0" w:rsidRPr="003E4A1B">
        <w:rPr>
          <w:snapToGrid w:val="0"/>
        </w:rPr>
        <w:t>n</w:t>
      </w:r>
      <w:r w:rsidR="00D22301" w:rsidRPr="003E4A1B">
        <w:rPr>
          <w:snapToGrid w:val="0"/>
        </w:rPr>
        <w:t xml:space="preserve"> Anhang [O] zu lesen.</w:t>
      </w:r>
      <w:r w:rsidR="00933FD8" w:rsidRPr="003E4A1B">
        <w:rPr>
          <w:szCs w:val="20"/>
          <w:lang w:eastAsia="en-GB"/>
        </w:rPr>
        <w:t>“</w:t>
      </w:r>
    </w:p>
    <w:p w:rsidR="00FF584A" w:rsidRPr="003E4A1B" w:rsidRDefault="00FF584A" w:rsidP="00830EA9">
      <w:pPr>
        <w:pStyle w:val="Heading3new"/>
        <w:tabs>
          <w:tab w:val="left" w:pos="1418"/>
        </w:tabs>
        <w:spacing w:after="240"/>
        <w:ind w:hanging="1418"/>
      </w:pPr>
      <w:bookmarkStart w:id="271" w:name="_Ref387054885"/>
      <w:bookmarkStart w:id="272" w:name="_Toc389642373"/>
      <w:bookmarkStart w:id="273" w:name="_Toc428455689"/>
      <w:bookmarkStart w:id="274" w:name="_Toc428455924"/>
      <w:bookmarkStart w:id="275" w:name="_Toc429733750"/>
      <w:bookmarkStart w:id="276" w:name="_Toc429733952"/>
      <w:bookmarkStart w:id="277" w:name="_Toc5896808"/>
      <w:bookmarkStart w:id="278" w:name="C_4_4"/>
      <w:r w:rsidRPr="003E4A1B">
        <w:t>An</w:t>
      </w:r>
      <w:bookmarkEnd w:id="271"/>
      <w:bookmarkEnd w:id="272"/>
      <w:r w:rsidR="00D22301" w:rsidRPr="003E4A1B">
        <w:t>hänge</w:t>
      </w:r>
      <w:bookmarkEnd w:id="273"/>
      <w:bookmarkEnd w:id="274"/>
      <w:bookmarkEnd w:id="275"/>
      <w:bookmarkEnd w:id="276"/>
      <w:bookmarkEnd w:id="277"/>
    </w:p>
    <w:p w:rsidR="00FF584A" w:rsidRPr="003E4A1B" w:rsidRDefault="007D6374" w:rsidP="007D6374">
      <w:pPr>
        <w:pStyle w:val="Heading4new"/>
        <w:tabs>
          <w:tab w:val="left" w:pos="1418"/>
        </w:tabs>
        <w:spacing w:after="240"/>
        <w:ind w:left="1418" w:hanging="1418"/>
      </w:pPr>
      <w:bookmarkStart w:id="279" w:name="_Toc428455690"/>
      <w:bookmarkStart w:id="280" w:name="_Toc428455925"/>
      <w:bookmarkStart w:id="281" w:name="_Toc429733751"/>
      <w:bookmarkStart w:id="282" w:name="_Toc429733953"/>
      <w:bookmarkStart w:id="283" w:name="_Toc5896809"/>
      <w:bookmarkEnd w:id="278"/>
      <w:r w:rsidRPr="003E4A1B">
        <w:t>In Rechtsakten zur Neufassung einer Richtlinie</w:t>
      </w:r>
      <w:bookmarkEnd w:id="279"/>
      <w:bookmarkEnd w:id="280"/>
      <w:bookmarkEnd w:id="281"/>
      <w:bookmarkEnd w:id="282"/>
      <w:bookmarkEnd w:id="283"/>
      <w:r w:rsidRPr="003E4A1B">
        <w:t xml:space="preserve"> </w:t>
      </w:r>
    </w:p>
    <w:p w:rsidR="00FF584A" w:rsidRPr="003E4A1B" w:rsidRDefault="007D6374" w:rsidP="006655DA">
      <w:pPr>
        <w:widowControl/>
        <w:tabs>
          <w:tab w:val="left" w:pos="-720"/>
          <w:tab w:val="center" w:pos="7344"/>
        </w:tabs>
        <w:suppressAutoHyphens/>
        <w:spacing w:after="240" w:line="240" w:lineRule="auto"/>
        <w:ind w:left="567" w:hanging="567"/>
        <w:rPr>
          <w:rFonts w:ascii="Verdana" w:hAnsi="Verdana"/>
          <w:szCs w:val="20"/>
          <w:lang w:eastAsia="en-GB"/>
        </w:rPr>
      </w:pPr>
      <w:r w:rsidRPr="003E4A1B">
        <w:rPr>
          <w:rFonts w:ascii="Verdana" w:hAnsi="Verdana"/>
          <w:szCs w:val="20"/>
          <w:lang w:eastAsia="en-GB"/>
        </w:rPr>
        <w:t>a)</w:t>
      </w:r>
      <w:r w:rsidRPr="003E4A1B">
        <w:rPr>
          <w:rFonts w:ascii="Verdana" w:hAnsi="Verdana"/>
          <w:szCs w:val="20"/>
          <w:lang w:eastAsia="en-GB"/>
        </w:rPr>
        <w:tab/>
        <w:t>die geändert wurde</w:t>
      </w:r>
    </w:p>
    <w:p w:rsidR="00FF584A" w:rsidRPr="003E4A1B" w:rsidRDefault="00505C19" w:rsidP="006655DA">
      <w:pPr>
        <w:widowControl/>
        <w:tabs>
          <w:tab w:val="right" w:pos="9600"/>
        </w:tabs>
        <w:suppressAutoHyphens/>
        <w:spacing w:after="240" w:line="240" w:lineRule="auto"/>
        <w:jc w:val="center"/>
        <w:outlineLvl w:val="0"/>
        <w:rPr>
          <w:szCs w:val="20"/>
          <w:lang w:eastAsia="en-GB"/>
        </w:rPr>
      </w:pPr>
      <w:r w:rsidRPr="003E4A1B">
        <w:rPr>
          <w:szCs w:val="20"/>
          <w:lang w:eastAsia="en-GB"/>
        </w:rPr>
        <w:lastRenderedPageBreak/>
        <w:t>„</w:t>
      </w:r>
      <w:r w:rsidR="007D6374" w:rsidRPr="003E4A1B">
        <w:rPr>
          <w:szCs w:val="20"/>
          <w:lang w:eastAsia="en-GB"/>
        </w:rPr>
        <w:t xml:space="preserve">ANHANG </w:t>
      </w:r>
      <w:r w:rsidR="00FF584A" w:rsidRPr="003E4A1B">
        <w:rPr>
          <w:szCs w:val="20"/>
          <w:lang w:eastAsia="en-GB"/>
        </w:rPr>
        <w:t>[N]</w:t>
      </w:r>
    </w:p>
    <w:p w:rsidR="00FF584A" w:rsidRPr="003E4A1B" w:rsidRDefault="007D6374" w:rsidP="006655DA">
      <w:pPr>
        <w:widowControl/>
        <w:tabs>
          <w:tab w:val="right" w:pos="9600"/>
        </w:tabs>
        <w:suppressAutoHyphens/>
        <w:spacing w:after="240" w:line="240" w:lineRule="auto"/>
        <w:jc w:val="center"/>
        <w:rPr>
          <w:szCs w:val="20"/>
          <w:lang w:eastAsia="en-GB"/>
        </w:rPr>
      </w:pPr>
      <w:r w:rsidRPr="003E4A1B">
        <w:rPr>
          <w:szCs w:val="20"/>
          <w:lang w:eastAsia="en-GB"/>
        </w:rPr>
        <w:t>Teil</w:t>
      </w:r>
      <w:r w:rsidR="00FF584A" w:rsidRPr="003E4A1B">
        <w:rPr>
          <w:szCs w:val="20"/>
          <w:lang w:eastAsia="en-GB"/>
        </w:rPr>
        <w:t xml:space="preserve"> A</w:t>
      </w:r>
    </w:p>
    <w:p w:rsidR="00FF584A" w:rsidRPr="003E4A1B" w:rsidRDefault="007D6374" w:rsidP="006655DA">
      <w:pPr>
        <w:widowControl/>
        <w:tabs>
          <w:tab w:val="left" w:pos="-720"/>
          <w:tab w:val="center" w:pos="7344"/>
        </w:tabs>
        <w:suppressAutoHyphens/>
        <w:spacing w:after="240" w:line="240" w:lineRule="auto"/>
        <w:jc w:val="center"/>
        <w:rPr>
          <w:szCs w:val="20"/>
          <w:lang w:eastAsia="en-GB"/>
        </w:rPr>
      </w:pPr>
      <w:r w:rsidRPr="003E4A1B">
        <w:rPr>
          <w:lang w:eastAsia="en-GB"/>
        </w:rPr>
        <w:t>Aufgehobene Richtlinie</w:t>
      </w:r>
      <w:r w:rsidRPr="003E4A1B">
        <w:rPr>
          <w:lang w:eastAsia="en-GB"/>
        </w:rPr>
        <w:br/>
        <w:t>mit Liste ihrer nachfolgenden Änderungen (mit ihrer Änderung)</w:t>
      </w:r>
      <w:r w:rsidRPr="003E4A1B">
        <w:rPr>
          <w:lang w:eastAsia="en-GB"/>
        </w:rPr>
        <w:br/>
        <w:t>(gemäß Artikel [Y])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2"/>
        <w:gridCol w:w="4500"/>
      </w:tblGrid>
      <w:tr w:rsidR="007D6374" w:rsidRPr="003E4A1B" w:rsidTr="007D6374">
        <w:trPr>
          <w:jc w:val="center"/>
        </w:trPr>
        <w:tc>
          <w:tcPr>
            <w:tcW w:w="4659" w:type="dxa"/>
            <w:shd w:val="clear" w:color="auto" w:fill="auto"/>
          </w:tcPr>
          <w:p w:rsidR="007D6374" w:rsidRPr="003E4A1B" w:rsidRDefault="007D6374" w:rsidP="007D6374">
            <w:pPr>
              <w:widowControl/>
              <w:tabs>
                <w:tab w:val="right" w:pos="9600"/>
              </w:tabs>
              <w:suppressAutoHyphens/>
              <w:spacing w:line="240" w:lineRule="auto"/>
              <w:ind w:left="518"/>
              <w:rPr>
                <w:lang w:eastAsia="en-GB"/>
              </w:rPr>
            </w:pPr>
            <w:r w:rsidRPr="003E4A1B">
              <w:t xml:space="preserve">Richtlinie ... </w:t>
            </w:r>
            <w:r w:rsidR="00533C25" w:rsidRPr="003E4A1B">
              <w:t>[</w:t>
            </w:r>
            <w:r w:rsidRPr="003E4A1B">
              <w:t xml:space="preserve">des Rates </w:t>
            </w:r>
            <w:r w:rsidR="00533C25" w:rsidRPr="003E4A1B">
              <w:t xml:space="preserve">/ </w:t>
            </w:r>
            <w:r w:rsidRPr="003E4A1B">
              <w:t>des Europäischen Parlaments und des Rates</w:t>
            </w:r>
            <w:r w:rsidR="00533C25" w:rsidRPr="003E4A1B">
              <w:t>]</w:t>
            </w:r>
            <w:r w:rsidRPr="003E4A1B">
              <w:br/>
              <w:t>(ABl. L … vom …, S. …)</w:t>
            </w:r>
          </w:p>
        </w:tc>
        <w:tc>
          <w:tcPr>
            <w:tcW w:w="4629" w:type="dxa"/>
            <w:shd w:val="clear" w:color="auto" w:fill="auto"/>
          </w:tcPr>
          <w:p w:rsidR="007D6374" w:rsidRPr="003E4A1B" w:rsidRDefault="007D6374" w:rsidP="007D6374">
            <w:pPr>
              <w:widowControl/>
              <w:tabs>
                <w:tab w:val="right" w:pos="9600"/>
              </w:tabs>
              <w:suppressAutoHyphens/>
              <w:ind w:left="176"/>
              <w:rPr>
                <w:lang w:eastAsia="en-GB"/>
              </w:rPr>
            </w:pPr>
          </w:p>
        </w:tc>
      </w:tr>
      <w:tr w:rsidR="007D6374" w:rsidRPr="003E4A1B" w:rsidTr="007D6374">
        <w:trPr>
          <w:jc w:val="center"/>
        </w:trPr>
        <w:tc>
          <w:tcPr>
            <w:tcW w:w="4659" w:type="dxa"/>
            <w:shd w:val="clear" w:color="auto" w:fill="auto"/>
          </w:tcPr>
          <w:p w:rsidR="007D6374" w:rsidRPr="003E4A1B" w:rsidRDefault="007D6374" w:rsidP="009F2571">
            <w:pPr>
              <w:widowControl/>
              <w:tabs>
                <w:tab w:val="right" w:pos="9600"/>
              </w:tabs>
              <w:suppressAutoHyphens/>
              <w:spacing w:line="240" w:lineRule="auto"/>
              <w:ind w:left="993"/>
            </w:pPr>
            <w:r w:rsidRPr="003E4A1B">
              <w:t xml:space="preserve">Richtlinie ... </w:t>
            </w:r>
            <w:r w:rsidR="00533C25" w:rsidRPr="003E4A1B">
              <w:t>[</w:t>
            </w:r>
            <w:r w:rsidRPr="003E4A1B">
              <w:t xml:space="preserve">des Rates </w:t>
            </w:r>
            <w:r w:rsidR="00533C25" w:rsidRPr="003E4A1B">
              <w:t xml:space="preserve">/ </w:t>
            </w:r>
            <w:r w:rsidRPr="003E4A1B">
              <w:t>des Europäischen Parlaments und des Rates</w:t>
            </w:r>
            <w:r w:rsidR="00533C25" w:rsidRPr="003E4A1B">
              <w:t>]</w:t>
            </w:r>
            <w:r w:rsidRPr="003E4A1B">
              <w:br/>
              <w:t>(ABl. L … vom …, S. …)</w:t>
            </w:r>
          </w:p>
        </w:tc>
        <w:tc>
          <w:tcPr>
            <w:tcW w:w="4629" w:type="dxa"/>
            <w:shd w:val="clear" w:color="auto" w:fill="auto"/>
          </w:tcPr>
          <w:p w:rsidR="007D6374" w:rsidRPr="003E4A1B" w:rsidRDefault="007D6374" w:rsidP="007D6374">
            <w:pPr>
              <w:widowControl/>
              <w:tabs>
                <w:tab w:val="right" w:pos="9600"/>
              </w:tabs>
              <w:suppressAutoHyphens/>
              <w:spacing w:line="240" w:lineRule="auto"/>
              <w:ind w:left="165"/>
            </w:pPr>
            <w:r w:rsidRPr="003E4A1B">
              <w:t>[nur hinsichtlich der in … enthaltene</w:t>
            </w:r>
            <w:r w:rsidR="00533C25" w:rsidRPr="003E4A1B">
              <w:t>n</w:t>
            </w:r>
            <w:r w:rsidRPr="003E4A1B">
              <w:t xml:space="preserve"> Verweisungen auf …]</w:t>
            </w:r>
          </w:p>
        </w:tc>
      </w:tr>
      <w:tr w:rsidR="007D6374" w:rsidRPr="003E4A1B" w:rsidTr="007D6374">
        <w:trPr>
          <w:jc w:val="center"/>
        </w:trPr>
        <w:tc>
          <w:tcPr>
            <w:tcW w:w="4659" w:type="dxa"/>
            <w:shd w:val="clear" w:color="auto" w:fill="auto"/>
          </w:tcPr>
          <w:p w:rsidR="007D6374" w:rsidRPr="003E4A1B" w:rsidRDefault="00533C25" w:rsidP="009F2571">
            <w:pPr>
              <w:widowControl/>
              <w:tabs>
                <w:tab w:val="right" w:pos="9600"/>
              </w:tabs>
              <w:suppressAutoHyphens/>
              <w:spacing w:line="240" w:lineRule="auto"/>
              <w:ind w:left="993"/>
            </w:pPr>
            <w:r w:rsidRPr="003E4A1B">
              <w:t>[</w:t>
            </w:r>
            <w:r w:rsidR="007D6374" w:rsidRPr="003E4A1B">
              <w:t>Beitrittsakte …</w:t>
            </w:r>
            <w:r w:rsidRPr="003E4A1B">
              <w:t>]</w:t>
            </w:r>
          </w:p>
        </w:tc>
        <w:tc>
          <w:tcPr>
            <w:tcW w:w="4629" w:type="dxa"/>
            <w:shd w:val="clear" w:color="auto" w:fill="auto"/>
          </w:tcPr>
          <w:p w:rsidR="007D6374" w:rsidRPr="003E4A1B" w:rsidRDefault="007D6374" w:rsidP="007D6374">
            <w:pPr>
              <w:widowControl/>
              <w:tabs>
                <w:tab w:val="right" w:pos="9600"/>
              </w:tabs>
              <w:suppressAutoHyphens/>
              <w:spacing w:line="240" w:lineRule="auto"/>
              <w:ind w:left="165"/>
            </w:pPr>
            <w:r w:rsidRPr="003E4A1B">
              <w:t>[nur hinsichtlich der in … enthaltene</w:t>
            </w:r>
            <w:r w:rsidR="00533C25" w:rsidRPr="003E4A1B">
              <w:t>n</w:t>
            </w:r>
            <w:r w:rsidRPr="003E4A1B">
              <w:t xml:space="preserve"> Verweisungen auf …]</w:t>
            </w:r>
          </w:p>
        </w:tc>
      </w:tr>
    </w:tbl>
    <w:p w:rsidR="007D6374" w:rsidRPr="003E4A1B" w:rsidRDefault="007D6374" w:rsidP="006655DA">
      <w:pPr>
        <w:keepNext/>
        <w:widowControl/>
        <w:tabs>
          <w:tab w:val="right" w:pos="9600"/>
        </w:tabs>
        <w:suppressAutoHyphens/>
        <w:spacing w:after="240" w:line="240" w:lineRule="auto"/>
        <w:jc w:val="center"/>
        <w:outlineLvl w:val="0"/>
        <w:rPr>
          <w:szCs w:val="20"/>
          <w:lang w:eastAsia="en-GB"/>
        </w:rPr>
      </w:pPr>
    </w:p>
    <w:p w:rsidR="00FF584A" w:rsidRPr="003E4A1B" w:rsidRDefault="007D6374" w:rsidP="0096052F">
      <w:pPr>
        <w:keepNext/>
        <w:widowControl/>
        <w:tabs>
          <w:tab w:val="right" w:pos="9600"/>
        </w:tabs>
        <w:suppressAutoHyphens/>
        <w:spacing w:after="240" w:line="240" w:lineRule="auto"/>
        <w:ind w:left="709"/>
        <w:jc w:val="center"/>
        <w:outlineLvl w:val="0"/>
        <w:rPr>
          <w:szCs w:val="20"/>
          <w:lang w:eastAsia="en-GB"/>
        </w:rPr>
      </w:pPr>
      <w:r w:rsidRPr="003E4A1B">
        <w:rPr>
          <w:szCs w:val="20"/>
          <w:lang w:eastAsia="en-GB"/>
        </w:rPr>
        <w:t>Teil</w:t>
      </w:r>
      <w:r w:rsidR="00FF584A" w:rsidRPr="003E4A1B">
        <w:rPr>
          <w:szCs w:val="20"/>
          <w:lang w:eastAsia="en-GB"/>
        </w:rPr>
        <w:t xml:space="preserve"> B</w:t>
      </w:r>
    </w:p>
    <w:p w:rsidR="007D6374" w:rsidRPr="003E4A1B" w:rsidRDefault="007D6374" w:rsidP="007D6374">
      <w:pPr>
        <w:keepNext/>
        <w:widowControl/>
        <w:tabs>
          <w:tab w:val="right" w:pos="9600"/>
        </w:tabs>
        <w:suppressAutoHyphens/>
        <w:spacing w:after="240" w:line="240" w:lineRule="auto"/>
        <w:jc w:val="center"/>
        <w:rPr>
          <w:bCs/>
        </w:rPr>
      </w:pPr>
      <w:r w:rsidRPr="003E4A1B">
        <w:rPr>
          <w:bCs/>
        </w:rPr>
        <w:t>Fristen für die Umsetzung in nationales Recht [und Zeitpunkt der Anwendung]</w:t>
      </w:r>
    </w:p>
    <w:p w:rsidR="00FF584A" w:rsidRPr="003E4A1B" w:rsidRDefault="007D6374" w:rsidP="007D6374">
      <w:pPr>
        <w:keepNext/>
        <w:widowControl/>
        <w:tabs>
          <w:tab w:val="right" w:pos="9600"/>
        </w:tabs>
        <w:suppressAutoHyphens/>
        <w:spacing w:after="240" w:line="240" w:lineRule="auto"/>
        <w:jc w:val="center"/>
        <w:rPr>
          <w:szCs w:val="20"/>
          <w:lang w:eastAsia="en-GB"/>
        </w:rPr>
      </w:pPr>
      <w:r w:rsidRPr="003E4A1B">
        <w:rPr>
          <w:bCs/>
        </w:rPr>
        <w:t>(gemäß Artikel [Y])</w:t>
      </w:r>
    </w:p>
    <w:p w:rsidR="005131D6" w:rsidRPr="003E4A1B" w:rsidRDefault="005131D6" w:rsidP="006655DA">
      <w:pPr>
        <w:keepNext/>
        <w:widowControl/>
        <w:tabs>
          <w:tab w:val="right" w:pos="9600"/>
        </w:tabs>
        <w:suppressAutoHyphens/>
        <w:spacing w:after="240" w:line="240" w:lineRule="auto"/>
        <w:jc w:val="center"/>
        <w:rPr>
          <w:szCs w:val="20"/>
          <w:lang w:eastAsia="en-GB"/>
        </w:rPr>
      </w:pPr>
    </w:p>
    <w:tbl>
      <w:tblPr>
        <w:tblW w:w="0" w:type="auto"/>
        <w:jc w:val="center"/>
        <w:tblBorders>
          <w:insideV w:val="single" w:sz="4" w:space="0" w:color="auto"/>
        </w:tblBorders>
        <w:tblLook w:val="01E0" w:firstRow="1" w:lastRow="1" w:firstColumn="1" w:lastColumn="1" w:noHBand="0" w:noVBand="0"/>
      </w:tblPr>
      <w:tblGrid>
        <w:gridCol w:w="2984"/>
        <w:gridCol w:w="3053"/>
        <w:gridCol w:w="3025"/>
      </w:tblGrid>
      <w:tr w:rsidR="007D6374" w:rsidRPr="003E4A1B" w:rsidTr="007D6374">
        <w:trPr>
          <w:jc w:val="center"/>
        </w:trPr>
        <w:tc>
          <w:tcPr>
            <w:tcW w:w="3079" w:type="dxa"/>
            <w:tcBorders>
              <w:top w:val="single" w:sz="4" w:space="0" w:color="auto"/>
              <w:left w:val="single" w:sz="4" w:space="0" w:color="auto"/>
              <w:bottom w:val="single" w:sz="4" w:space="0" w:color="auto"/>
            </w:tcBorders>
            <w:shd w:val="clear" w:color="auto" w:fill="auto"/>
          </w:tcPr>
          <w:p w:rsidR="007D6374" w:rsidRPr="003E4A1B" w:rsidRDefault="007D6374" w:rsidP="007D6374">
            <w:pPr>
              <w:widowControl/>
              <w:tabs>
                <w:tab w:val="right" w:pos="9600"/>
              </w:tabs>
              <w:suppressAutoHyphens/>
              <w:spacing w:line="240" w:lineRule="auto"/>
              <w:ind w:left="518"/>
            </w:pPr>
            <w:r w:rsidRPr="003E4A1B">
              <w:t>Richtlinie</w:t>
            </w:r>
          </w:p>
        </w:tc>
        <w:tc>
          <w:tcPr>
            <w:tcW w:w="3108" w:type="dxa"/>
            <w:tcBorders>
              <w:top w:val="single" w:sz="4" w:space="0" w:color="auto"/>
              <w:bottom w:val="single" w:sz="4" w:space="0" w:color="auto"/>
            </w:tcBorders>
            <w:shd w:val="clear" w:color="auto" w:fill="auto"/>
          </w:tcPr>
          <w:p w:rsidR="007D6374" w:rsidRPr="003E4A1B" w:rsidRDefault="007D6374" w:rsidP="007D6374">
            <w:pPr>
              <w:widowControl/>
              <w:tabs>
                <w:tab w:val="right" w:pos="9600"/>
              </w:tabs>
              <w:suppressAutoHyphens/>
              <w:spacing w:line="240" w:lineRule="auto"/>
              <w:ind w:left="518"/>
            </w:pPr>
            <w:r w:rsidRPr="003E4A1B">
              <w:t>Umsetzungsfrist</w:t>
            </w:r>
          </w:p>
        </w:tc>
        <w:tc>
          <w:tcPr>
            <w:tcW w:w="3101" w:type="dxa"/>
            <w:tcBorders>
              <w:top w:val="single" w:sz="4" w:space="0" w:color="auto"/>
              <w:bottom w:val="single" w:sz="4" w:space="0" w:color="auto"/>
              <w:right w:val="single" w:sz="4" w:space="0" w:color="auto"/>
            </w:tcBorders>
            <w:shd w:val="clear" w:color="auto" w:fill="auto"/>
          </w:tcPr>
          <w:p w:rsidR="007D6374" w:rsidRPr="003E4A1B" w:rsidRDefault="007D6374" w:rsidP="007D6374">
            <w:pPr>
              <w:widowControl/>
              <w:tabs>
                <w:tab w:val="right" w:pos="9600"/>
              </w:tabs>
              <w:suppressAutoHyphens/>
              <w:spacing w:line="240" w:lineRule="auto"/>
              <w:ind w:left="518"/>
            </w:pPr>
            <w:r w:rsidRPr="003E4A1B">
              <w:t>[Zeitpunkt der Anwendung]</w:t>
            </w:r>
          </w:p>
        </w:tc>
      </w:tr>
      <w:tr w:rsidR="00FF584A" w:rsidRPr="003E4A1B" w:rsidTr="007D6374">
        <w:trPr>
          <w:jc w:val="center"/>
        </w:trPr>
        <w:tc>
          <w:tcPr>
            <w:tcW w:w="3079" w:type="dxa"/>
            <w:tcBorders>
              <w:top w:val="single" w:sz="4" w:space="0" w:color="auto"/>
              <w:left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8" w:type="dxa"/>
            <w:tcBorders>
              <w:top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1" w:type="dxa"/>
            <w:tcBorders>
              <w:top w:val="single" w:sz="4" w:space="0" w:color="auto"/>
              <w:right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r>
      <w:tr w:rsidR="00FF584A" w:rsidRPr="003E4A1B" w:rsidTr="007D6374">
        <w:trPr>
          <w:jc w:val="center"/>
        </w:trPr>
        <w:tc>
          <w:tcPr>
            <w:tcW w:w="3079" w:type="dxa"/>
            <w:tcBorders>
              <w:left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8" w:type="dxa"/>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1" w:type="dxa"/>
            <w:tcBorders>
              <w:right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r>
      <w:tr w:rsidR="00FF584A" w:rsidRPr="003E4A1B" w:rsidTr="007D6374">
        <w:trPr>
          <w:jc w:val="center"/>
        </w:trPr>
        <w:tc>
          <w:tcPr>
            <w:tcW w:w="3079" w:type="dxa"/>
            <w:tcBorders>
              <w:left w:val="single" w:sz="4" w:space="0" w:color="auto"/>
              <w:bottom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8" w:type="dxa"/>
            <w:tcBorders>
              <w:bottom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1" w:type="dxa"/>
            <w:tcBorders>
              <w:bottom w:val="single" w:sz="4" w:space="0" w:color="auto"/>
              <w:right w:val="single" w:sz="4" w:space="0" w:color="auto"/>
            </w:tcBorders>
            <w:shd w:val="clear" w:color="auto" w:fill="auto"/>
          </w:tcPr>
          <w:p w:rsidR="00FF584A" w:rsidRPr="003E4A1B" w:rsidRDefault="002743C4" w:rsidP="006655DA">
            <w:pPr>
              <w:widowControl/>
              <w:tabs>
                <w:tab w:val="right" w:pos="9600"/>
              </w:tabs>
              <w:suppressAutoHyphens/>
              <w:spacing w:after="240" w:line="240" w:lineRule="auto"/>
              <w:jc w:val="right"/>
              <w:rPr>
                <w:szCs w:val="20"/>
                <w:lang w:eastAsia="en-GB"/>
              </w:rPr>
            </w:pPr>
            <w:r w:rsidRPr="003E4A1B">
              <w:rPr>
                <w:szCs w:val="20"/>
                <w:lang w:eastAsia="en-GB"/>
              </w:rPr>
              <w:t>...</w:t>
            </w:r>
            <w:r w:rsidR="00933FD8" w:rsidRPr="003E4A1B">
              <w:rPr>
                <w:szCs w:val="20"/>
                <w:lang w:eastAsia="en-GB"/>
              </w:rPr>
              <w:t>“</w:t>
            </w:r>
          </w:p>
        </w:tc>
      </w:tr>
    </w:tbl>
    <w:p w:rsidR="006B693F" w:rsidRPr="003E4A1B" w:rsidRDefault="006B693F" w:rsidP="006655DA">
      <w:pPr>
        <w:widowControl/>
        <w:tabs>
          <w:tab w:val="left" w:pos="-720"/>
          <w:tab w:val="center" w:pos="7344"/>
        </w:tabs>
        <w:suppressAutoHyphens/>
        <w:spacing w:after="240" w:line="240" w:lineRule="auto"/>
        <w:ind w:left="567" w:hanging="567"/>
        <w:rPr>
          <w:rFonts w:ascii="Verdana" w:hAnsi="Verdana"/>
          <w:szCs w:val="20"/>
          <w:lang w:eastAsia="en-GB"/>
        </w:rPr>
      </w:pPr>
    </w:p>
    <w:p w:rsidR="00FF584A" w:rsidRPr="003E4A1B" w:rsidRDefault="00FF584A" w:rsidP="006655DA">
      <w:pPr>
        <w:widowControl/>
        <w:tabs>
          <w:tab w:val="left" w:pos="-720"/>
          <w:tab w:val="center" w:pos="7344"/>
        </w:tabs>
        <w:suppressAutoHyphens/>
        <w:spacing w:after="240" w:line="240" w:lineRule="auto"/>
        <w:ind w:left="567" w:hanging="567"/>
        <w:rPr>
          <w:rFonts w:ascii="Verdana" w:hAnsi="Verdana"/>
          <w:szCs w:val="20"/>
          <w:lang w:eastAsia="en-GB"/>
        </w:rPr>
      </w:pPr>
      <w:r w:rsidRPr="003E4A1B">
        <w:rPr>
          <w:rFonts w:ascii="Verdana" w:hAnsi="Verdana"/>
          <w:szCs w:val="20"/>
          <w:lang w:eastAsia="en-GB"/>
        </w:rPr>
        <w:t>b)</w:t>
      </w:r>
      <w:r w:rsidRPr="003E4A1B">
        <w:rPr>
          <w:rFonts w:ascii="Verdana" w:hAnsi="Verdana"/>
          <w:szCs w:val="20"/>
          <w:lang w:eastAsia="en-GB"/>
        </w:rPr>
        <w:tab/>
      </w:r>
      <w:r w:rsidR="007D6374" w:rsidRPr="003E4A1B">
        <w:rPr>
          <w:rFonts w:ascii="Verdana" w:hAnsi="Verdana"/>
        </w:rPr>
        <w:t>die nicht geändert wurde</w:t>
      </w:r>
    </w:p>
    <w:p w:rsidR="00FF584A" w:rsidRPr="003E4A1B" w:rsidRDefault="00505C19" w:rsidP="006655DA">
      <w:pPr>
        <w:widowControl/>
        <w:tabs>
          <w:tab w:val="right" w:pos="9600"/>
        </w:tabs>
        <w:suppressAutoHyphens/>
        <w:spacing w:after="240" w:line="240" w:lineRule="auto"/>
        <w:jc w:val="center"/>
        <w:outlineLvl w:val="0"/>
        <w:rPr>
          <w:szCs w:val="20"/>
          <w:lang w:eastAsia="en-GB"/>
        </w:rPr>
      </w:pPr>
      <w:r w:rsidRPr="003E4A1B">
        <w:rPr>
          <w:szCs w:val="20"/>
          <w:lang w:eastAsia="en-GB"/>
        </w:rPr>
        <w:t>„</w:t>
      </w:r>
      <w:r w:rsidR="007D6374" w:rsidRPr="003E4A1B">
        <w:rPr>
          <w:szCs w:val="20"/>
          <w:lang w:eastAsia="en-GB"/>
        </w:rPr>
        <w:t>ANHANG</w:t>
      </w:r>
      <w:r w:rsidR="00FF584A" w:rsidRPr="003E4A1B">
        <w:rPr>
          <w:szCs w:val="20"/>
          <w:lang w:eastAsia="en-GB"/>
        </w:rPr>
        <w:t xml:space="preserve"> [N]</w:t>
      </w:r>
    </w:p>
    <w:p w:rsidR="007D6374" w:rsidRPr="003E4A1B" w:rsidRDefault="007D6374" w:rsidP="007D6374">
      <w:pPr>
        <w:widowControl/>
        <w:tabs>
          <w:tab w:val="right" w:pos="9600"/>
        </w:tabs>
        <w:suppressAutoHyphens/>
        <w:spacing w:after="240" w:line="240" w:lineRule="auto"/>
        <w:jc w:val="center"/>
        <w:rPr>
          <w:bCs/>
        </w:rPr>
      </w:pPr>
    </w:p>
    <w:p w:rsidR="007D6374" w:rsidRPr="003E4A1B" w:rsidRDefault="007D6374" w:rsidP="007D6374">
      <w:pPr>
        <w:widowControl/>
        <w:tabs>
          <w:tab w:val="right" w:pos="9600"/>
        </w:tabs>
        <w:suppressAutoHyphens/>
        <w:spacing w:after="240" w:line="240" w:lineRule="auto"/>
        <w:jc w:val="center"/>
        <w:rPr>
          <w:bCs/>
        </w:rPr>
      </w:pPr>
      <w:r w:rsidRPr="003E4A1B">
        <w:rPr>
          <w:bCs/>
        </w:rPr>
        <w:t>Fristen für die Umsetzung in nationales Recht [und Zeitpunkt der Anwendung]</w:t>
      </w:r>
    </w:p>
    <w:p w:rsidR="00FF584A" w:rsidRPr="003E4A1B" w:rsidRDefault="007D6374" w:rsidP="007D6374">
      <w:pPr>
        <w:widowControl/>
        <w:tabs>
          <w:tab w:val="right" w:pos="9600"/>
        </w:tabs>
        <w:suppressAutoHyphens/>
        <w:spacing w:after="240" w:line="240" w:lineRule="auto"/>
        <w:jc w:val="center"/>
        <w:rPr>
          <w:szCs w:val="20"/>
          <w:lang w:eastAsia="en-GB"/>
        </w:rPr>
      </w:pPr>
      <w:r w:rsidRPr="003E4A1B">
        <w:rPr>
          <w:bCs/>
        </w:rPr>
        <w:t>(gemäß Artikel [Y])</w:t>
      </w:r>
    </w:p>
    <w:p w:rsidR="00FF584A" w:rsidRPr="003E4A1B" w:rsidRDefault="00FF584A" w:rsidP="006655DA">
      <w:pPr>
        <w:widowControl/>
        <w:tabs>
          <w:tab w:val="right" w:pos="9600"/>
        </w:tabs>
        <w:suppressAutoHyphens/>
        <w:spacing w:after="240" w:line="240" w:lineRule="auto"/>
        <w:jc w:val="center"/>
        <w:rPr>
          <w:szCs w:val="20"/>
          <w:lang w:eastAsia="en-GB"/>
        </w:rPr>
      </w:pPr>
    </w:p>
    <w:tbl>
      <w:tblPr>
        <w:tblW w:w="0" w:type="auto"/>
        <w:jc w:val="center"/>
        <w:tblBorders>
          <w:insideV w:val="single" w:sz="4" w:space="0" w:color="auto"/>
        </w:tblBorders>
        <w:tblLook w:val="01E0" w:firstRow="1" w:lastRow="1" w:firstColumn="1" w:lastColumn="1" w:noHBand="0" w:noVBand="0"/>
      </w:tblPr>
      <w:tblGrid>
        <w:gridCol w:w="2990"/>
        <w:gridCol w:w="3047"/>
        <w:gridCol w:w="3025"/>
      </w:tblGrid>
      <w:tr w:rsidR="007D6374" w:rsidRPr="003E4A1B" w:rsidTr="007D6374">
        <w:trPr>
          <w:jc w:val="center"/>
        </w:trPr>
        <w:tc>
          <w:tcPr>
            <w:tcW w:w="3079" w:type="dxa"/>
            <w:tcBorders>
              <w:top w:val="single" w:sz="4" w:space="0" w:color="auto"/>
              <w:left w:val="single" w:sz="4" w:space="0" w:color="auto"/>
              <w:bottom w:val="single" w:sz="4" w:space="0" w:color="auto"/>
            </w:tcBorders>
            <w:shd w:val="clear" w:color="auto" w:fill="auto"/>
          </w:tcPr>
          <w:p w:rsidR="007D6374" w:rsidRPr="003E4A1B" w:rsidRDefault="007D6374" w:rsidP="007D6374">
            <w:r w:rsidRPr="003E4A1B">
              <w:t>Richtlinie</w:t>
            </w:r>
          </w:p>
        </w:tc>
        <w:tc>
          <w:tcPr>
            <w:tcW w:w="3108" w:type="dxa"/>
            <w:tcBorders>
              <w:top w:val="single" w:sz="4" w:space="0" w:color="auto"/>
              <w:bottom w:val="single" w:sz="4" w:space="0" w:color="auto"/>
            </w:tcBorders>
            <w:shd w:val="clear" w:color="auto" w:fill="auto"/>
          </w:tcPr>
          <w:p w:rsidR="007D6374" w:rsidRPr="003E4A1B" w:rsidRDefault="007D6374" w:rsidP="007D6374">
            <w:r w:rsidRPr="003E4A1B">
              <w:t>Umsetzungsfrist</w:t>
            </w:r>
          </w:p>
        </w:tc>
        <w:tc>
          <w:tcPr>
            <w:tcW w:w="3101" w:type="dxa"/>
            <w:tcBorders>
              <w:top w:val="single" w:sz="4" w:space="0" w:color="auto"/>
              <w:bottom w:val="single" w:sz="4" w:space="0" w:color="auto"/>
              <w:right w:val="single" w:sz="4" w:space="0" w:color="auto"/>
            </w:tcBorders>
            <w:shd w:val="clear" w:color="auto" w:fill="auto"/>
          </w:tcPr>
          <w:p w:rsidR="007D6374" w:rsidRPr="003E4A1B" w:rsidRDefault="007D6374" w:rsidP="007D6374">
            <w:r w:rsidRPr="003E4A1B">
              <w:t>[Zeitpunkt der Anwendung]</w:t>
            </w:r>
          </w:p>
        </w:tc>
      </w:tr>
      <w:tr w:rsidR="00FF584A" w:rsidRPr="003E4A1B" w:rsidTr="007D6374">
        <w:trPr>
          <w:jc w:val="center"/>
        </w:trPr>
        <w:tc>
          <w:tcPr>
            <w:tcW w:w="3079" w:type="dxa"/>
            <w:tcBorders>
              <w:top w:val="single" w:sz="4" w:space="0" w:color="auto"/>
              <w:left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8" w:type="dxa"/>
            <w:tcBorders>
              <w:top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1" w:type="dxa"/>
            <w:tcBorders>
              <w:top w:val="single" w:sz="4" w:space="0" w:color="auto"/>
              <w:right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r>
      <w:tr w:rsidR="00FF584A" w:rsidRPr="003E4A1B" w:rsidTr="007D6374">
        <w:trPr>
          <w:jc w:val="center"/>
        </w:trPr>
        <w:tc>
          <w:tcPr>
            <w:tcW w:w="3079" w:type="dxa"/>
            <w:tcBorders>
              <w:left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8" w:type="dxa"/>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1" w:type="dxa"/>
            <w:tcBorders>
              <w:right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r>
      <w:tr w:rsidR="00FF584A" w:rsidRPr="003E4A1B" w:rsidTr="007D6374">
        <w:trPr>
          <w:jc w:val="center"/>
        </w:trPr>
        <w:tc>
          <w:tcPr>
            <w:tcW w:w="3079" w:type="dxa"/>
            <w:tcBorders>
              <w:left w:val="single" w:sz="4" w:space="0" w:color="auto"/>
              <w:bottom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8" w:type="dxa"/>
            <w:tcBorders>
              <w:bottom w:val="single" w:sz="4" w:space="0" w:color="auto"/>
            </w:tcBorders>
            <w:shd w:val="clear" w:color="auto" w:fill="auto"/>
          </w:tcPr>
          <w:p w:rsidR="00FF584A" w:rsidRPr="003E4A1B" w:rsidRDefault="00FF584A" w:rsidP="006655DA">
            <w:pPr>
              <w:widowControl/>
              <w:tabs>
                <w:tab w:val="right" w:pos="9600"/>
              </w:tabs>
              <w:suppressAutoHyphens/>
              <w:spacing w:after="240" w:line="240" w:lineRule="auto"/>
              <w:jc w:val="center"/>
              <w:rPr>
                <w:szCs w:val="20"/>
                <w:lang w:eastAsia="en-GB"/>
              </w:rPr>
            </w:pPr>
          </w:p>
        </w:tc>
        <w:tc>
          <w:tcPr>
            <w:tcW w:w="3101" w:type="dxa"/>
            <w:tcBorders>
              <w:bottom w:val="single" w:sz="4" w:space="0" w:color="auto"/>
              <w:right w:val="single" w:sz="4" w:space="0" w:color="auto"/>
            </w:tcBorders>
            <w:shd w:val="clear" w:color="auto" w:fill="auto"/>
          </w:tcPr>
          <w:p w:rsidR="00FF584A" w:rsidRPr="003E4A1B" w:rsidRDefault="002743C4" w:rsidP="006655DA">
            <w:pPr>
              <w:widowControl/>
              <w:tabs>
                <w:tab w:val="right" w:pos="9600"/>
              </w:tabs>
              <w:suppressAutoHyphens/>
              <w:spacing w:after="240" w:line="240" w:lineRule="auto"/>
              <w:jc w:val="right"/>
              <w:rPr>
                <w:szCs w:val="20"/>
                <w:lang w:eastAsia="en-GB"/>
              </w:rPr>
            </w:pPr>
            <w:r w:rsidRPr="003E4A1B">
              <w:rPr>
                <w:szCs w:val="20"/>
                <w:lang w:eastAsia="en-GB"/>
              </w:rPr>
              <w:t>...</w:t>
            </w:r>
            <w:r w:rsidR="00933FD8" w:rsidRPr="003E4A1B">
              <w:rPr>
                <w:szCs w:val="20"/>
                <w:lang w:eastAsia="en-GB"/>
              </w:rPr>
              <w:t>“</w:t>
            </w:r>
          </w:p>
        </w:tc>
      </w:tr>
    </w:tbl>
    <w:p w:rsidR="005131D6" w:rsidRPr="003E4A1B" w:rsidRDefault="005131D6" w:rsidP="006655DA">
      <w:pPr>
        <w:suppressAutoHyphens/>
        <w:spacing w:after="240" w:line="240" w:lineRule="auto"/>
        <w:outlineLvl w:val="0"/>
        <w:rPr>
          <w:rFonts w:ascii="Verdana" w:hAnsi="Verdana" w:cs="Calibri"/>
        </w:rPr>
      </w:pPr>
    </w:p>
    <w:p w:rsidR="00FF584A" w:rsidRPr="003E4A1B" w:rsidRDefault="007D6374" w:rsidP="007D6374">
      <w:pPr>
        <w:pStyle w:val="Heading4new"/>
        <w:tabs>
          <w:tab w:val="left" w:pos="1418"/>
        </w:tabs>
        <w:spacing w:after="240"/>
        <w:ind w:left="1418" w:hanging="1418"/>
      </w:pPr>
      <w:bookmarkStart w:id="284" w:name="_Toc428455691"/>
      <w:bookmarkStart w:id="285" w:name="_Toc428455926"/>
      <w:bookmarkStart w:id="286" w:name="_Toc429733752"/>
      <w:bookmarkStart w:id="287" w:name="_Toc429733954"/>
      <w:bookmarkStart w:id="288" w:name="_Toc5896810"/>
      <w:r w:rsidRPr="003E4A1B">
        <w:t>In Rechtsakten zur Neufassung einer geänderten Verordnung oder eines geänderten Beschlusses (einer geänderten Entscheidung)</w:t>
      </w:r>
      <w:bookmarkEnd w:id="284"/>
      <w:bookmarkEnd w:id="285"/>
      <w:bookmarkEnd w:id="286"/>
      <w:bookmarkEnd w:id="287"/>
      <w:bookmarkEnd w:id="288"/>
    </w:p>
    <w:p w:rsidR="00FF584A" w:rsidRPr="003E4A1B" w:rsidRDefault="00505C19" w:rsidP="006655DA">
      <w:pPr>
        <w:widowControl/>
        <w:tabs>
          <w:tab w:val="right" w:pos="9600"/>
        </w:tabs>
        <w:suppressAutoHyphens/>
        <w:spacing w:after="240" w:line="240" w:lineRule="auto"/>
        <w:jc w:val="center"/>
        <w:outlineLvl w:val="0"/>
        <w:rPr>
          <w:szCs w:val="20"/>
          <w:lang w:eastAsia="en-GB"/>
        </w:rPr>
      </w:pPr>
      <w:r w:rsidRPr="003E4A1B">
        <w:rPr>
          <w:szCs w:val="20"/>
          <w:lang w:eastAsia="en-GB"/>
        </w:rPr>
        <w:t>„</w:t>
      </w:r>
      <w:r w:rsidR="007D6374" w:rsidRPr="003E4A1B">
        <w:rPr>
          <w:szCs w:val="20"/>
          <w:lang w:eastAsia="en-GB"/>
        </w:rPr>
        <w:t>ANHANG</w:t>
      </w:r>
      <w:r w:rsidR="00FF584A" w:rsidRPr="003E4A1B" w:rsidDel="009A6AD4">
        <w:rPr>
          <w:szCs w:val="20"/>
          <w:lang w:eastAsia="en-GB"/>
        </w:rPr>
        <w:t xml:space="preserve"> </w:t>
      </w:r>
      <w:r w:rsidR="00FF584A" w:rsidRPr="003E4A1B">
        <w:rPr>
          <w:szCs w:val="20"/>
          <w:lang w:eastAsia="en-GB"/>
        </w:rPr>
        <w:t>[N]</w:t>
      </w:r>
    </w:p>
    <w:p w:rsidR="00FF584A" w:rsidRPr="003E4A1B" w:rsidRDefault="00FF584A" w:rsidP="006655DA">
      <w:pPr>
        <w:widowControl/>
        <w:tabs>
          <w:tab w:val="right" w:pos="9600"/>
        </w:tabs>
        <w:suppressAutoHyphens/>
        <w:spacing w:after="240" w:line="240" w:lineRule="auto"/>
        <w:jc w:val="center"/>
        <w:rPr>
          <w:szCs w:val="20"/>
          <w:lang w:eastAsia="en-GB"/>
        </w:rPr>
      </w:pPr>
    </w:p>
    <w:p w:rsidR="00FF584A" w:rsidRPr="003E4A1B" w:rsidRDefault="00533C25" w:rsidP="007D6374">
      <w:pPr>
        <w:widowControl/>
        <w:tabs>
          <w:tab w:val="left" w:pos="-720"/>
          <w:tab w:val="center" w:pos="7344"/>
        </w:tabs>
        <w:suppressAutoHyphens/>
        <w:spacing w:after="240" w:line="240" w:lineRule="auto"/>
        <w:jc w:val="center"/>
        <w:rPr>
          <w:lang w:eastAsia="en-GB"/>
        </w:rPr>
      </w:pPr>
      <w:r w:rsidRPr="003E4A1B">
        <w:rPr>
          <w:bCs/>
        </w:rPr>
        <w:t>[</w:t>
      </w:r>
      <w:r w:rsidR="007D6374" w:rsidRPr="003E4A1B">
        <w:rPr>
          <w:bCs/>
        </w:rPr>
        <w:t xml:space="preserve">Aufgehobene Verordnung </w:t>
      </w:r>
      <w:r w:rsidRPr="003E4A1B">
        <w:rPr>
          <w:bCs/>
        </w:rPr>
        <w:t>/ A</w:t>
      </w:r>
      <w:r w:rsidR="007D6374" w:rsidRPr="003E4A1B">
        <w:rPr>
          <w:bCs/>
        </w:rPr>
        <w:t>ufgehobener Beschluss</w:t>
      </w:r>
      <w:r w:rsidR="00CD3F2E" w:rsidRPr="003E4A1B">
        <w:rPr>
          <w:bCs/>
        </w:rPr>
        <w:t xml:space="preserve"> / Aufgehobene Entscheidung</w:t>
      </w:r>
      <w:r w:rsidRPr="003E4A1B">
        <w:rPr>
          <w:bCs/>
        </w:rPr>
        <w:t>]</w:t>
      </w:r>
      <w:r w:rsidR="007D6374" w:rsidRPr="003E4A1B">
        <w:rPr>
          <w:bCs/>
        </w:rPr>
        <w:br/>
        <w:t xml:space="preserve">mit </w:t>
      </w:r>
      <w:r w:rsidRPr="003E4A1B">
        <w:rPr>
          <w:bCs/>
        </w:rPr>
        <w:t>[</w:t>
      </w:r>
      <w:r w:rsidR="007D6374" w:rsidRPr="003E4A1B">
        <w:rPr>
          <w:bCs/>
        </w:rPr>
        <w:t xml:space="preserve">Liste </w:t>
      </w:r>
      <w:r w:rsidRPr="003E4A1B">
        <w:rPr>
          <w:bCs/>
        </w:rPr>
        <w:t>[</w:t>
      </w:r>
      <w:r w:rsidR="007D6374" w:rsidRPr="003E4A1B">
        <w:rPr>
          <w:bCs/>
        </w:rPr>
        <w:t xml:space="preserve">ihrer </w:t>
      </w:r>
      <w:r w:rsidRPr="003E4A1B">
        <w:rPr>
          <w:bCs/>
        </w:rPr>
        <w:t xml:space="preserve">/ </w:t>
      </w:r>
      <w:r w:rsidR="007D6374" w:rsidRPr="003E4A1B">
        <w:rPr>
          <w:bCs/>
        </w:rPr>
        <w:t>seiner</w:t>
      </w:r>
      <w:r w:rsidRPr="003E4A1B">
        <w:rPr>
          <w:bCs/>
        </w:rPr>
        <w:t>]</w:t>
      </w:r>
      <w:r w:rsidR="007D6374" w:rsidRPr="003E4A1B">
        <w:rPr>
          <w:bCs/>
        </w:rPr>
        <w:t xml:space="preserve"> nachfolgenden Änderungen</w:t>
      </w:r>
      <w:r w:rsidRPr="003E4A1B">
        <w:rPr>
          <w:bCs/>
        </w:rPr>
        <w:t xml:space="preserve"> /</w:t>
      </w:r>
      <w:r w:rsidR="007D6374" w:rsidRPr="003E4A1B">
        <w:rPr>
          <w:bCs/>
        </w:rPr>
        <w:t xml:space="preserve"> mit </w:t>
      </w:r>
      <w:r w:rsidRPr="003E4A1B">
        <w:rPr>
          <w:bCs/>
        </w:rPr>
        <w:t>[</w:t>
      </w:r>
      <w:r w:rsidR="007D6374" w:rsidRPr="003E4A1B">
        <w:rPr>
          <w:bCs/>
        </w:rPr>
        <w:t xml:space="preserve">ihrer </w:t>
      </w:r>
      <w:r w:rsidRPr="003E4A1B">
        <w:rPr>
          <w:bCs/>
        </w:rPr>
        <w:t xml:space="preserve">/ </w:t>
      </w:r>
      <w:r w:rsidR="007D6374" w:rsidRPr="003E4A1B">
        <w:rPr>
          <w:bCs/>
        </w:rPr>
        <w:t>seiner</w:t>
      </w:r>
      <w:r w:rsidRPr="003E4A1B">
        <w:rPr>
          <w:bCs/>
        </w:rPr>
        <w:t>]</w:t>
      </w:r>
      <w:r w:rsidR="007D6374" w:rsidRPr="003E4A1B">
        <w:rPr>
          <w:bCs/>
        </w:rPr>
        <w:t xml:space="preserve"> Änderung)</w:t>
      </w:r>
      <w:r w:rsidR="00FF584A" w:rsidRPr="003E4A1B">
        <w:rPr>
          <w:szCs w:val="20"/>
          <w:lang w:eastAsia="en-GB"/>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8"/>
        <w:gridCol w:w="4464"/>
      </w:tblGrid>
      <w:tr w:rsidR="007D6374" w:rsidRPr="003E4A1B" w:rsidTr="007D6374">
        <w:trPr>
          <w:jc w:val="center"/>
        </w:trPr>
        <w:tc>
          <w:tcPr>
            <w:tcW w:w="4694" w:type="dxa"/>
            <w:shd w:val="clear" w:color="auto" w:fill="auto"/>
          </w:tcPr>
          <w:p w:rsidR="007D6374" w:rsidRPr="003E4A1B" w:rsidRDefault="00533C25" w:rsidP="00533C25">
            <w:pPr>
              <w:widowControl/>
              <w:tabs>
                <w:tab w:val="right" w:pos="9600"/>
              </w:tabs>
              <w:suppressAutoHyphens/>
              <w:spacing w:before="120" w:after="120" w:line="240" w:lineRule="auto"/>
              <w:ind w:left="518"/>
              <w:rPr>
                <w:lang w:eastAsia="en-GB"/>
              </w:rPr>
            </w:pPr>
            <w:r w:rsidRPr="003E4A1B">
              <w:t>[</w:t>
            </w:r>
            <w:r w:rsidR="007D6374" w:rsidRPr="003E4A1B">
              <w:t xml:space="preserve">Verordnung </w:t>
            </w:r>
            <w:r w:rsidRPr="003E4A1B">
              <w:t xml:space="preserve">/ </w:t>
            </w:r>
            <w:r w:rsidR="007D6374" w:rsidRPr="003E4A1B">
              <w:t>Beschluss</w:t>
            </w:r>
            <w:r w:rsidRPr="003E4A1B">
              <w:t xml:space="preserve"> / </w:t>
            </w:r>
            <w:r w:rsidR="007D6374" w:rsidRPr="003E4A1B">
              <w:t xml:space="preserve"> Entscheidung</w:t>
            </w:r>
            <w:r w:rsidRPr="003E4A1B">
              <w:t xml:space="preserve">] </w:t>
            </w:r>
            <w:r w:rsidR="007D6374" w:rsidRPr="003E4A1B">
              <w:t xml:space="preserve">... des </w:t>
            </w:r>
            <w:r w:rsidRPr="003E4A1B">
              <w:t>[</w:t>
            </w:r>
            <w:r w:rsidR="007D6374" w:rsidRPr="003E4A1B">
              <w:t xml:space="preserve">Rates </w:t>
            </w:r>
            <w:r w:rsidRPr="003E4A1B">
              <w:t xml:space="preserve">/ </w:t>
            </w:r>
            <w:r w:rsidR="007D6374" w:rsidRPr="003E4A1B">
              <w:t>des Europäischen Parlaments und des Rates</w:t>
            </w:r>
            <w:r w:rsidRPr="003E4A1B">
              <w:t>]</w:t>
            </w:r>
            <w:r w:rsidR="007D6374" w:rsidRPr="003E4A1B">
              <w:br/>
              <w:t>(ABl. L … vom …, S. …)</w:t>
            </w:r>
          </w:p>
        </w:tc>
        <w:tc>
          <w:tcPr>
            <w:tcW w:w="4594" w:type="dxa"/>
            <w:shd w:val="clear" w:color="auto" w:fill="auto"/>
          </w:tcPr>
          <w:p w:rsidR="007D6374" w:rsidRPr="003E4A1B" w:rsidRDefault="007D6374" w:rsidP="007D6374">
            <w:pPr>
              <w:widowControl/>
              <w:tabs>
                <w:tab w:val="right" w:pos="9600"/>
              </w:tabs>
              <w:suppressAutoHyphens/>
              <w:spacing w:before="120" w:after="120" w:line="240" w:lineRule="auto"/>
              <w:ind w:left="176"/>
              <w:rPr>
                <w:lang w:eastAsia="en-GB"/>
              </w:rPr>
            </w:pPr>
          </w:p>
        </w:tc>
      </w:tr>
      <w:tr w:rsidR="007D6374" w:rsidRPr="003E4A1B" w:rsidTr="007D6374">
        <w:trPr>
          <w:jc w:val="center"/>
        </w:trPr>
        <w:tc>
          <w:tcPr>
            <w:tcW w:w="4694" w:type="dxa"/>
            <w:shd w:val="clear" w:color="auto" w:fill="auto"/>
          </w:tcPr>
          <w:p w:rsidR="007D6374" w:rsidRPr="003E4A1B" w:rsidRDefault="00533C25" w:rsidP="009F2571">
            <w:pPr>
              <w:widowControl/>
              <w:tabs>
                <w:tab w:val="right" w:pos="9600"/>
              </w:tabs>
              <w:suppressAutoHyphens/>
              <w:spacing w:before="120" w:after="120" w:line="240" w:lineRule="auto"/>
              <w:ind w:left="993"/>
              <w:rPr>
                <w:lang w:eastAsia="en-GB"/>
              </w:rPr>
            </w:pPr>
            <w:r w:rsidRPr="003E4A1B">
              <w:t>[Verordnung / Beschluss /  Entscheidung] ... des [Rates / des Europäischen Parlaments und des Rates]</w:t>
            </w:r>
            <w:r w:rsidR="007D6374" w:rsidRPr="003E4A1B">
              <w:br/>
              <w:t>(ABl. L … vom …, S. …)</w:t>
            </w:r>
          </w:p>
        </w:tc>
        <w:tc>
          <w:tcPr>
            <w:tcW w:w="4594" w:type="dxa"/>
            <w:shd w:val="clear" w:color="auto" w:fill="auto"/>
          </w:tcPr>
          <w:p w:rsidR="007D6374" w:rsidRPr="003E4A1B" w:rsidRDefault="007D6374" w:rsidP="007D6374">
            <w:pPr>
              <w:widowControl/>
              <w:tabs>
                <w:tab w:val="right" w:pos="9600"/>
              </w:tabs>
              <w:suppressAutoHyphens/>
              <w:spacing w:before="120" w:after="120" w:line="240" w:lineRule="auto"/>
              <w:ind w:left="165"/>
              <w:rPr>
                <w:lang w:eastAsia="en-GB"/>
              </w:rPr>
            </w:pPr>
            <w:r w:rsidRPr="003E4A1B">
              <w:rPr>
                <w:lang w:eastAsia="en-GB"/>
              </w:rPr>
              <w:t>[nur hinsichtlich der in … enthaltenen Verweisungen auf …]</w:t>
            </w:r>
          </w:p>
        </w:tc>
      </w:tr>
      <w:tr w:rsidR="007D6374" w:rsidRPr="003E4A1B" w:rsidTr="007D6374">
        <w:trPr>
          <w:jc w:val="center"/>
        </w:trPr>
        <w:tc>
          <w:tcPr>
            <w:tcW w:w="4694" w:type="dxa"/>
            <w:shd w:val="clear" w:color="auto" w:fill="auto"/>
          </w:tcPr>
          <w:p w:rsidR="007D6374" w:rsidRPr="003E4A1B" w:rsidRDefault="00533C25" w:rsidP="009F2571">
            <w:pPr>
              <w:widowControl/>
              <w:tabs>
                <w:tab w:val="right" w:pos="9600"/>
              </w:tabs>
              <w:suppressAutoHyphens/>
              <w:spacing w:before="120" w:after="120" w:line="240" w:lineRule="auto"/>
              <w:ind w:left="993"/>
              <w:rPr>
                <w:lang w:eastAsia="en-GB"/>
              </w:rPr>
            </w:pPr>
            <w:r w:rsidRPr="003E4A1B">
              <w:rPr>
                <w:lang w:eastAsia="en-GB"/>
              </w:rPr>
              <w:t>[</w:t>
            </w:r>
            <w:r w:rsidR="007D6374" w:rsidRPr="003E4A1B">
              <w:rPr>
                <w:lang w:eastAsia="en-GB"/>
              </w:rPr>
              <w:t>Beitrittsakte …</w:t>
            </w:r>
            <w:r w:rsidRPr="003E4A1B">
              <w:rPr>
                <w:lang w:eastAsia="en-GB"/>
              </w:rPr>
              <w:t>]</w:t>
            </w:r>
          </w:p>
        </w:tc>
        <w:tc>
          <w:tcPr>
            <w:tcW w:w="4594" w:type="dxa"/>
            <w:shd w:val="clear" w:color="auto" w:fill="auto"/>
          </w:tcPr>
          <w:p w:rsidR="007D6374" w:rsidRPr="003E4A1B" w:rsidRDefault="007D6374" w:rsidP="007D6374">
            <w:pPr>
              <w:widowControl/>
              <w:tabs>
                <w:tab w:val="right" w:pos="9600"/>
              </w:tabs>
              <w:suppressAutoHyphens/>
              <w:spacing w:before="120" w:after="120" w:line="240" w:lineRule="auto"/>
              <w:ind w:left="165"/>
              <w:rPr>
                <w:lang w:eastAsia="en-GB"/>
              </w:rPr>
            </w:pPr>
            <w:r w:rsidRPr="003E4A1B">
              <w:rPr>
                <w:lang w:eastAsia="en-GB"/>
              </w:rPr>
              <w:t>[nur hinsichtlich der in … enthaltenen Verweisungen auf …]</w:t>
            </w:r>
            <w:r w:rsidR="00933FD8" w:rsidRPr="003E4A1B">
              <w:rPr>
                <w:lang w:eastAsia="en-GB"/>
              </w:rPr>
              <w:t>“</w:t>
            </w:r>
          </w:p>
        </w:tc>
      </w:tr>
    </w:tbl>
    <w:p w:rsidR="00FF584A" w:rsidRPr="003E4A1B" w:rsidRDefault="00FF584A" w:rsidP="006655DA">
      <w:pPr>
        <w:widowControl/>
        <w:tabs>
          <w:tab w:val="right" w:pos="9600"/>
        </w:tabs>
        <w:suppressAutoHyphens/>
        <w:spacing w:after="240" w:line="240" w:lineRule="auto"/>
        <w:ind w:left="567"/>
        <w:rPr>
          <w:szCs w:val="20"/>
          <w:lang w:eastAsia="en-GB"/>
        </w:rPr>
      </w:pPr>
    </w:p>
    <w:p w:rsidR="00FF584A" w:rsidRPr="003E4A1B" w:rsidRDefault="007D6374" w:rsidP="007D6374">
      <w:pPr>
        <w:pStyle w:val="Heading4new"/>
        <w:tabs>
          <w:tab w:val="left" w:pos="1418"/>
        </w:tabs>
        <w:spacing w:after="240"/>
        <w:ind w:left="1418" w:hanging="1418"/>
      </w:pPr>
      <w:bookmarkStart w:id="289" w:name="_Toc389642376"/>
      <w:bookmarkStart w:id="290" w:name="_Toc428455692"/>
      <w:bookmarkStart w:id="291" w:name="_Toc428455927"/>
      <w:bookmarkStart w:id="292" w:name="_Toc429733753"/>
      <w:bookmarkStart w:id="293" w:name="_Toc429733955"/>
      <w:bookmarkStart w:id="294" w:name="_Toc5896811"/>
      <w:r w:rsidRPr="003E4A1B">
        <w:t>In allen Rechtsakten zur Neufassung</w:t>
      </w:r>
      <w:bookmarkEnd w:id="289"/>
      <w:bookmarkEnd w:id="290"/>
      <w:bookmarkEnd w:id="291"/>
      <w:bookmarkEnd w:id="292"/>
      <w:bookmarkEnd w:id="293"/>
      <w:bookmarkEnd w:id="294"/>
    </w:p>
    <w:p w:rsidR="00FF584A" w:rsidRPr="003E4A1B" w:rsidRDefault="00505C19" w:rsidP="006655DA">
      <w:pPr>
        <w:keepNext/>
        <w:widowControl/>
        <w:tabs>
          <w:tab w:val="right" w:pos="9600"/>
        </w:tabs>
        <w:suppressAutoHyphens/>
        <w:spacing w:after="240" w:line="240" w:lineRule="auto"/>
        <w:jc w:val="center"/>
        <w:rPr>
          <w:szCs w:val="20"/>
          <w:lang w:eastAsia="en-GB"/>
        </w:rPr>
      </w:pPr>
      <w:r w:rsidRPr="003E4A1B">
        <w:rPr>
          <w:szCs w:val="20"/>
          <w:lang w:eastAsia="en-GB"/>
        </w:rPr>
        <w:t>„</w:t>
      </w:r>
      <w:r w:rsidR="007D6374" w:rsidRPr="003E4A1B">
        <w:rPr>
          <w:szCs w:val="20"/>
          <w:lang w:eastAsia="en-GB"/>
        </w:rPr>
        <w:t>ANHANG</w:t>
      </w:r>
      <w:r w:rsidR="00FF584A" w:rsidRPr="003E4A1B" w:rsidDel="009A6AD4">
        <w:rPr>
          <w:szCs w:val="20"/>
          <w:lang w:eastAsia="en-GB"/>
        </w:rPr>
        <w:t xml:space="preserve"> </w:t>
      </w:r>
      <w:r w:rsidR="00FF584A" w:rsidRPr="003E4A1B">
        <w:rPr>
          <w:szCs w:val="20"/>
          <w:lang w:eastAsia="en-GB"/>
        </w:rPr>
        <w:t>[O]</w:t>
      </w:r>
    </w:p>
    <w:p w:rsidR="007D6374" w:rsidRPr="003E4A1B" w:rsidRDefault="007D6374" w:rsidP="007D6374">
      <w:pPr>
        <w:widowControl/>
        <w:tabs>
          <w:tab w:val="center" w:pos="4800"/>
        </w:tabs>
        <w:suppressAutoHyphens/>
        <w:spacing w:line="240" w:lineRule="auto"/>
        <w:jc w:val="center"/>
        <w:rPr>
          <w:szCs w:val="20"/>
          <w:lang w:eastAsia="en-GB"/>
        </w:rPr>
      </w:pPr>
      <w:r w:rsidRPr="003E4A1B">
        <w:rPr>
          <w:szCs w:val="20"/>
          <w:lang w:eastAsia="en-GB"/>
        </w:rPr>
        <w:t>Entsprechungstabelle</w:t>
      </w:r>
    </w:p>
    <w:p w:rsidR="007D6374" w:rsidRPr="003E4A1B" w:rsidRDefault="007D6374" w:rsidP="007D6374">
      <w:pPr>
        <w:widowControl/>
        <w:tabs>
          <w:tab w:val="center" w:pos="4800"/>
        </w:tabs>
        <w:suppressAutoHyphens/>
        <w:spacing w:line="240" w:lineRule="auto"/>
        <w:jc w:val="center"/>
        <w:rPr>
          <w:i/>
          <w:szCs w:val="20"/>
          <w:lang w:eastAsia="en-GB"/>
        </w:rPr>
      </w:pPr>
    </w:p>
    <w:p w:rsidR="007D6374" w:rsidRPr="003E4A1B" w:rsidRDefault="00CD1CEB" w:rsidP="007D6374">
      <w:pPr>
        <w:widowControl/>
        <w:tabs>
          <w:tab w:val="center" w:pos="4800"/>
        </w:tabs>
        <w:suppressAutoHyphens/>
        <w:spacing w:line="240" w:lineRule="auto"/>
        <w:jc w:val="center"/>
        <w:rPr>
          <w:szCs w:val="20"/>
          <w:lang w:eastAsia="en-GB"/>
        </w:rPr>
      </w:pPr>
      <w:r w:rsidRPr="003E4A1B">
        <w:rPr>
          <w:szCs w:val="20"/>
          <w:lang w:eastAsia="en-GB"/>
        </w:rPr>
        <w:t>[</w:t>
      </w:r>
      <w:r w:rsidR="007D6374" w:rsidRPr="003E4A1B">
        <w:rPr>
          <w:szCs w:val="20"/>
          <w:lang w:eastAsia="en-GB"/>
        </w:rPr>
        <w:t xml:space="preserve">Verordnung </w:t>
      </w:r>
      <w:r w:rsidRPr="003E4A1B">
        <w:rPr>
          <w:szCs w:val="20"/>
          <w:lang w:eastAsia="en-GB"/>
        </w:rPr>
        <w:t xml:space="preserve">/ </w:t>
      </w:r>
      <w:r w:rsidR="007D6374" w:rsidRPr="003E4A1B">
        <w:rPr>
          <w:szCs w:val="20"/>
          <w:lang w:eastAsia="en-GB"/>
        </w:rPr>
        <w:t>Beschluss</w:t>
      </w:r>
      <w:r w:rsidRPr="003E4A1B">
        <w:rPr>
          <w:szCs w:val="20"/>
          <w:lang w:eastAsia="en-GB"/>
        </w:rPr>
        <w:t xml:space="preserve"> </w:t>
      </w:r>
      <w:r w:rsidR="007D6374" w:rsidRPr="003E4A1B">
        <w:rPr>
          <w:szCs w:val="20"/>
          <w:lang w:eastAsia="en-GB"/>
        </w:rPr>
        <w:t>/</w:t>
      </w:r>
      <w:r w:rsidRPr="003E4A1B">
        <w:rPr>
          <w:szCs w:val="20"/>
          <w:lang w:eastAsia="en-GB"/>
        </w:rPr>
        <w:t xml:space="preserve"> </w:t>
      </w:r>
      <w:r w:rsidR="007D6374" w:rsidRPr="003E4A1B">
        <w:rPr>
          <w:szCs w:val="20"/>
          <w:lang w:eastAsia="en-GB"/>
        </w:rPr>
        <w:t>Entscheidung</w:t>
      </w:r>
      <w:r w:rsidRPr="003E4A1B">
        <w:rPr>
          <w:szCs w:val="20"/>
          <w:lang w:eastAsia="en-GB"/>
        </w:rPr>
        <w:t xml:space="preserve"> / </w:t>
      </w:r>
      <w:r w:rsidR="007D6374" w:rsidRPr="003E4A1B">
        <w:rPr>
          <w:szCs w:val="20"/>
          <w:lang w:eastAsia="en-GB"/>
        </w:rPr>
        <w:t>Richtlinie</w:t>
      </w:r>
      <w:r w:rsidRPr="003E4A1B">
        <w:rPr>
          <w:szCs w:val="20"/>
          <w:lang w:eastAsia="en-GB"/>
        </w:rPr>
        <w:t>]</w:t>
      </w:r>
      <w:r w:rsidR="007D6374" w:rsidRPr="003E4A1B">
        <w:rPr>
          <w:szCs w:val="20"/>
          <w:lang w:eastAsia="en-GB"/>
        </w:rPr>
        <w:tab/>
      </w:r>
      <w:r w:rsidRPr="003E4A1B">
        <w:rPr>
          <w:szCs w:val="20"/>
          <w:lang w:eastAsia="en-GB"/>
        </w:rPr>
        <w:t>[</w:t>
      </w:r>
      <w:r w:rsidR="007D6374" w:rsidRPr="003E4A1B">
        <w:rPr>
          <w:szCs w:val="20"/>
          <w:lang w:eastAsia="en-GB"/>
        </w:rPr>
        <w:t>Vorliegende Verordnung</w:t>
      </w:r>
      <w:r w:rsidRPr="003E4A1B">
        <w:rPr>
          <w:szCs w:val="20"/>
          <w:lang w:eastAsia="en-GB"/>
        </w:rPr>
        <w:t xml:space="preserve"> / Vorliegender</w:t>
      </w:r>
      <w:r w:rsidR="003B7383" w:rsidRPr="003E4A1B">
        <w:rPr>
          <w:szCs w:val="20"/>
          <w:lang w:eastAsia="en-GB"/>
        </w:rPr>
        <w:t xml:space="preserve"> </w:t>
      </w:r>
      <w:r w:rsidR="007D6374" w:rsidRPr="003E4A1B">
        <w:rPr>
          <w:szCs w:val="20"/>
          <w:lang w:eastAsia="en-GB"/>
        </w:rPr>
        <w:t>Beschluss</w:t>
      </w:r>
      <w:r w:rsidRPr="003E4A1B">
        <w:rPr>
          <w:szCs w:val="20"/>
          <w:lang w:eastAsia="en-GB"/>
        </w:rPr>
        <w:t xml:space="preserve"> / Vorliegende </w:t>
      </w:r>
      <w:r w:rsidR="007D6374" w:rsidRPr="003E4A1B">
        <w:rPr>
          <w:szCs w:val="20"/>
          <w:lang w:eastAsia="en-GB"/>
        </w:rPr>
        <w:t>Richtlinie</w:t>
      </w:r>
      <w:r w:rsidRPr="003E4A1B">
        <w:rPr>
          <w:szCs w:val="20"/>
          <w:lang w:eastAsia="en-GB"/>
        </w:rPr>
        <w:t>]</w:t>
      </w:r>
    </w:p>
    <w:p w:rsidR="007D6374" w:rsidRPr="003E4A1B" w:rsidRDefault="007D6374" w:rsidP="007D6374">
      <w:pPr>
        <w:widowControl/>
        <w:tabs>
          <w:tab w:val="center" w:pos="2694"/>
          <w:tab w:val="center" w:pos="7797"/>
        </w:tabs>
        <w:spacing w:line="240" w:lineRule="auto"/>
        <w:ind w:left="1134"/>
        <w:rPr>
          <w:szCs w:val="20"/>
          <w:lang w:eastAsia="en-GB"/>
        </w:rPr>
      </w:pPr>
    </w:p>
    <w:p w:rsidR="007D6374" w:rsidRPr="003E4A1B" w:rsidRDefault="007D6374" w:rsidP="007D6374">
      <w:pPr>
        <w:widowControl/>
        <w:tabs>
          <w:tab w:val="center" w:pos="2694"/>
          <w:tab w:val="center" w:pos="6521"/>
        </w:tabs>
        <w:spacing w:line="240" w:lineRule="auto"/>
        <w:ind w:left="7797" w:right="-313" w:hanging="6663"/>
        <w:rPr>
          <w:szCs w:val="20"/>
          <w:lang w:eastAsia="en-GB"/>
        </w:rPr>
      </w:pPr>
      <w:r w:rsidRPr="003E4A1B">
        <w:rPr>
          <w:szCs w:val="20"/>
          <w:lang w:eastAsia="en-GB"/>
        </w:rPr>
        <w:tab/>
        <w:t>Artikel … [Absatz …]</w:t>
      </w:r>
      <w:r w:rsidRPr="003E4A1B">
        <w:rPr>
          <w:szCs w:val="20"/>
          <w:lang w:eastAsia="en-GB"/>
        </w:rPr>
        <w:tab/>
        <w:t>Artikel … [Absatz …]</w:t>
      </w:r>
    </w:p>
    <w:p w:rsidR="007D6374" w:rsidRPr="003E4A1B" w:rsidRDefault="007D6374" w:rsidP="007D6374">
      <w:pPr>
        <w:widowControl/>
        <w:tabs>
          <w:tab w:val="center" w:pos="2694"/>
          <w:tab w:val="center" w:pos="6521"/>
        </w:tabs>
        <w:spacing w:line="240" w:lineRule="auto"/>
        <w:ind w:left="7797" w:right="-313" w:hanging="6663"/>
        <w:rPr>
          <w:szCs w:val="20"/>
          <w:lang w:eastAsia="en-GB"/>
        </w:rPr>
      </w:pPr>
      <w:r w:rsidRPr="003E4A1B">
        <w:rPr>
          <w:szCs w:val="20"/>
          <w:lang w:eastAsia="en-GB"/>
        </w:rPr>
        <w:tab/>
        <w:t>Artikel … [Absatz …]</w:t>
      </w:r>
      <w:r w:rsidRPr="003E4A1B">
        <w:rPr>
          <w:szCs w:val="20"/>
          <w:lang w:eastAsia="en-GB"/>
        </w:rPr>
        <w:tab/>
        <w:t>Artikel … [Absatz …]</w:t>
      </w:r>
    </w:p>
    <w:p w:rsidR="007D6374" w:rsidRPr="003E4A1B" w:rsidRDefault="007D6374" w:rsidP="007D6374">
      <w:pPr>
        <w:widowControl/>
        <w:tabs>
          <w:tab w:val="center" w:pos="2694"/>
          <w:tab w:val="center" w:pos="6521"/>
        </w:tabs>
        <w:spacing w:line="240" w:lineRule="auto"/>
        <w:ind w:left="7797" w:right="-313" w:hanging="6663"/>
        <w:rPr>
          <w:szCs w:val="20"/>
          <w:lang w:eastAsia="en-GB"/>
        </w:rPr>
      </w:pPr>
      <w:r w:rsidRPr="003E4A1B">
        <w:rPr>
          <w:szCs w:val="20"/>
          <w:lang w:eastAsia="en-GB"/>
        </w:rPr>
        <w:tab/>
        <w:t>…</w:t>
      </w:r>
    </w:p>
    <w:p w:rsidR="007D6374" w:rsidRPr="003E4A1B" w:rsidRDefault="007D6374" w:rsidP="003B7383">
      <w:pPr>
        <w:widowControl/>
        <w:tabs>
          <w:tab w:val="center" w:pos="2694"/>
          <w:tab w:val="left" w:pos="5954"/>
          <w:tab w:val="center" w:pos="6521"/>
        </w:tabs>
        <w:spacing w:line="240" w:lineRule="auto"/>
        <w:ind w:left="7797" w:right="-313" w:hanging="6663"/>
        <w:rPr>
          <w:szCs w:val="20"/>
          <w:lang w:eastAsia="en-GB"/>
        </w:rPr>
      </w:pPr>
      <w:r w:rsidRPr="003E4A1B">
        <w:rPr>
          <w:szCs w:val="20"/>
          <w:lang w:eastAsia="en-GB"/>
        </w:rPr>
        <w:tab/>
        <w:t>[Anhang …]</w:t>
      </w:r>
      <w:r w:rsidRPr="003E4A1B">
        <w:rPr>
          <w:szCs w:val="20"/>
          <w:lang w:eastAsia="en-GB"/>
        </w:rPr>
        <w:tab/>
        <w:t>[Anhang …]</w:t>
      </w:r>
    </w:p>
    <w:p w:rsidR="007D6374" w:rsidRPr="003E4A1B" w:rsidRDefault="007D6374" w:rsidP="003B7383">
      <w:pPr>
        <w:widowControl/>
        <w:tabs>
          <w:tab w:val="center" w:pos="2694"/>
          <w:tab w:val="left" w:pos="5954"/>
          <w:tab w:val="center" w:pos="6521"/>
        </w:tabs>
        <w:spacing w:line="240" w:lineRule="auto"/>
        <w:ind w:left="7797" w:right="-313" w:hanging="6663"/>
        <w:rPr>
          <w:szCs w:val="20"/>
          <w:lang w:eastAsia="en-GB"/>
        </w:rPr>
      </w:pPr>
      <w:r w:rsidRPr="003E4A1B">
        <w:rPr>
          <w:szCs w:val="20"/>
          <w:lang w:eastAsia="en-GB"/>
        </w:rPr>
        <w:tab/>
        <w:t>-</w:t>
      </w:r>
      <w:r w:rsidRPr="003E4A1B">
        <w:rPr>
          <w:szCs w:val="20"/>
          <w:lang w:eastAsia="en-GB"/>
        </w:rPr>
        <w:tab/>
        <w:t>[Anhang …]</w:t>
      </w:r>
    </w:p>
    <w:p w:rsidR="007D6374" w:rsidRPr="003E4A1B" w:rsidRDefault="007D6374" w:rsidP="003B7383">
      <w:pPr>
        <w:widowControl/>
        <w:tabs>
          <w:tab w:val="center" w:pos="2694"/>
          <w:tab w:val="left" w:pos="5954"/>
          <w:tab w:val="center" w:pos="6521"/>
        </w:tabs>
        <w:spacing w:line="240" w:lineRule="auto"/>
        <w:ind w:left="7797" w:right="-313" w:hanging="6663"/>
        <w:rPr>
          <w:szCs w:val="20"/>
          <w:lang w:eastAsia="en-GB"/>
        </w:rPr>
      </w:pPr>
      <w:r w:rsidRPr="003E4A1B">
        <w:rPr>
          <w:szCs w:val="20"/>
          <w:lang w:eastAsia="en-GB"/>
        </w:rPr>
        <w:tab/>
        <w:t>-</w:t>
      </w:r>
      <w:r w:rsidRPr="003E4A1B">
        <w:rPr>
          <w:szCs w:val="20"/>
          <w:lang w:eastAsia="en-GB"/>
        </w:rPr>
        <w:tab/>
        <w:t>[Anhang …]</w:t>
      </w:r>
      <w:r w:rsidR="00933FD8" w:rsidRPr="003E4A1B">
        <w:rPr>
          <w:szCs w:val="20"/>
          <w:lang w:eastAsia="en-GB"/>
        </w:rPr>
        <w:t>“</w:t>
      </w:r>
    </w:p>
    <w:p w:rsidR="00FF584A" w:rsidRPr="003E4A1B" w:rsidRDefault="00FF584A" w:rsidP="00E8579C">
      <w:pPr>
        <w:keepNext/>
        <w:widowControl/>
        <w:tabs>
          <w:tab w:val="left" w:pos="2694"/>
          <w:tab w:val="center" w:pos="4800"/>
        </w:tabs>
        <w:suppressAutoHyphens/>
        <w:spacing w:after="240" w:line="240" w:lineRule="auto"/>
      </w:pPr>
    </w:p>
    <w:p w:rsidR="00FF584A" w:rsidRPr="003E4A1B" w:rsidRDefault="007D6374" w:rsidP="00502AFD">
      <w:pPr>
        <w:pStyle w:val="Heading2new"/>
        <w:tabs>
          <w:tab w:val="clear" w:pos="709"/>
          <w:tab w:val="clear" w:pos="993"/>
        </w:tabs>
        <w:spacing w:after="240"/>
        <w:ind w:left="1418" w:hanging="1418"/>
      </w:pPr>
      <w:bookmarkStart w:id="295" w:name="C_5"/>
      <w:bookmarkStart w:id="296" w:name="_Ref387061335"/>
      <w:bookmarkStart w:id="297" w:name="_Toc389642377"/>
      <w:bookmarkStart w:id="298" w:name="_Toc428455693"/>
      <w:bookmarkStart w:id="299" w:name="_Toc428455928"/>
      <w:bookmarkStart w:id="300" w:name="_Toc429733754"/>
      <w:bookmarkStart w:id="301" w:name="_Toc429733956"/>
      <w:bookmarkStart w:id="302" w:name="_Toc5896812"/>
      <w:bookmarkEnd w:id="295"/>
      <w:r w:rsidRPr="003E4A1B">
        <w:t xml:space="preserve">Standardformulierungen zu den Grundsätzen der Subsidiarität und der </w:t>
      </w:r>
      <w:bookmarkEnd w:id="296"/>
      <w:bookmarkEnd w:id="297"/>
      <w:bookmarkEnd w:id="298"/>
      <w:bookmarkEnd w:id="299"/>
      <w:bookmarkEnd w:id="300"/>
      <w:bookmarkEnd w:id="301"/>
      <w:r w:rsidR="00ED6F7C" w:rsidRPr="003E4A1B">
        <w:t>VerhältnismäSSigkeit</w:t>
      </w:r>
      <w:bookmarkEnd w:id="302"/>
    </w:p>
    <w:p w:rsidR="00FF584A" w:rsidRPr="003E4A1B" w:rsidRDefault="00FF584A" w:rsidP="00502AFD">
      <w:pPr>
        <w:pStyle w:val="Heading3new"/>
        <w:tabs>
          <w:tab w:val="left" w:pos="1418"/>
        </w:tabs>
        <w:spacing w:after="240"/>
        <w:ind w:hanging="1418"/>
      </w:pPr>
      <w:bookmarkStart w:id="303" w:name="_Toc389642379"/>
      <w:bookmarkStart w:id="304" w:name="_Toc428455695"/>
      <w:bookmarkStart w:id="305" w:name="_Toc428455930"/>
      <w:bookmarkStart w:id="306" w:name="_Toc429733756"/>
      <w:bookmarkStart w:id="307" w:name="_Toc429733958"/>
      <w:bookmarkStart w:id="308" w:name="_Toc5896813"/>
      <w:r w:rsidRPr="003E4A1B">
        <w:t>Subsidiarit</w:t>
      </w:r>
      <w:r w:rsidR="003D2B79" w:rsidRPr="003E4A1B">
        <w:t>ät und Verhältnismäßigkeit</w:t>
      </w:r>
      <w:bookmarkEnd w:id="303"/>
      <w:bookmarkEnd w:id="304"/>
      <w:bookmarkEnd w:id="305"/>
      <w:bookmarkEnd w:id="306"/>
      <w:bookmarkEnd w:id="307"/>
      <w:bookmarkEnd w:id="308"/>
    </w:p>
    <w:p w:rsidR="00FF584A" w:rsidRPr="003E4A1B" w:rsidRDefault="003D2B79" w:rsidP="006655DA">
      <w:pPr>
        <w:suppressAutoHyphens/>
        <w:spacing w:after="240" w:line="240" w:lineRule="auto"/>
        <w:outlineLvl w:val="0"/>
        <w:rPr>
          <w:rFonts w:ascii="Verdana" w:hAnsi="Verdana"/>
        </w:rPr>
      </w:pPr>
      <w:r w:rsidRPr="003E4A1B">
        <w:rPr>
          <w:rFonts w:ascii="Verdana" w:hAnsi="Verdana"/>
        </w:rPr>
        <w:t>Standarderwägungsgrund</w:t>
      </w:r>
      <w:r w:rsidR="00FF584A" w:rsidRPr="003E4A1B">
        <w:rPr>
          <w:rFonts w:ascii="Verdana" w:hAnsi="Verdana"/>
        </w:rPr>
        <w:t>:</w:t>
      </w:r>
    </w:p>
    <w:p w:rsidR="00FF584A" w:rsidRPr="003E4A1B" w:rsidRDefault="00505C19" w:rsidP="00A61397">
      <w:pPr>
        <w:pStyle w:val="Default"/>
        <w:spacing w:after="240"/>
        <w:ind w:left="567" w:hanging="567"/>
        <w:jc w:val="both"/>
        <w:rPr>
          <w:lang w:val="de-DE"/>
        </w:rPr>
      </w:pPr>
      <w:r w:rsidRPr="003E4A1B">
        <w:rPr>
          <w:lang w:val="de-DE"/>
        </w:rPr>
        <w:t>„</w:t>
      </w:r>
      <w:r w:rsidR="00AA38FE" w:rsidRPr="003E4A1B">
        <w:rPr>
          <w:lang w:val="de-DE"/>
        </w:rPr>
        <w:t>(</w:t>
      </w:r>
      <w:r w:rsidR="00E8579C" w:rsidRPr="003E4A1B">
        <w:rPr>
          <w:lang w:val="de-DE"/>
        </w:rPr>
        <w:t>…</w:t>
      </w:r>
      <w:r w:rsidR="00AA38FE" w:rsidRPr="003E4A1B">
        <w:rPr>
          <w:lang w:val="de-DE"/>
        </w:rPr>
        <w:t>)</w:t>
      </w:r>
      <w:r w:rsidR="00A61397" w:rsidRPr="003E4A1B">
        <w:rPr>
          <w:lang w:val="de-DE"/>
        </w:rPr>
        <w:tab/>
      </w:r>
      <w:r w:rsidR="003D2B79" w:rsidRPr="003E4A1B">
        <w:rPr>
          <w:rFonts w:ascii="Times New Roman" w:hAnsi="Times New Roman" w:cs="Times New Roman"/>
          <w:lang w:val="de-DE" w:eastAsia="en-US"/>
        </w:rPr>
        <w:t xml:space="preserve">Da die Ziele </w:t>
      </w:r>
      <w:r w:rsidR="00D470A6" w:rsidRPr="003E4A1B">
        <w:rPr>
          <w:rFonts w:ascii="Times New Roman" w:hAnsi="Times New Roman" w:cs="Times New Roman"/>
          <w:lang w:val="de-DE" w:eastAsia="en-US"/>
        </w:rPr>
        <w:t>[</w:t>
      </w:r>
      <w:r w:rsidR="003D2B79" w:rsidRPr="003E4A1B">
        <w:rPr>
          <w:rFonts w:ascii="Times New Roman" w:hAnsi="Times New Roman" w:cs="Times New Roman"/>
          <w:lang w:val="de-DE" w:eastAsia="en-US"/>
        </w:rPr>
        <w:t>dieser</w:t>
      </w:r>
      <w:r w:rsidR="00D470A6" w:rsidRPr="003E4A1B">
        <w:rPr>
          <w:rFonts w:ascii="Times New Roman" w:hAnsi="Times New Roman" w:cs="Times New Roman"/>
          <w:lang w:val="de-DE" w:eastAsia="en-US"/>
        </w:rPr>
        <w:t xml:space="preserve"> Verordnung / dieser Richtlinie / dieses Beschlusses]</w:t>
      </w:r>
      <w:r w:rsidR="003D2B79" w:rsidRPr="003E4A1B">
        <w:rPr>
          <w:rFonts w:ascii="Times New Roman" w:hAnsi="Times New Roman" w:cs="Times New Roman"/>
          <w:lang w:val="de-DE" w:eastAsia="en-US"/>
        </w:rPr>
        <w:t xml:space="preserve"> [, </w:t>
      </w:r>
      <w:r w:rsidR="003D2B79" w:rsidRPr="003E4A1B">
        <w:rPr>
          <w:rFonts w:ascii="Verdana" w:hAnsi="Verdana" w:cs="Times New Roman"/>
          <w:sz w:val="20"/>
          <w:lang w:val="de-DE" w:eastAsia="en-US"/>
        </w:rPr>
        <w:t>nämlich</w:t>
      </w:r>
      <w:r w:rsidR="003D2B79" w:rsidRPr="003E4A1B">
        <w:rPr>
          <w:rFonts w:ascii="Times New Roman" w:hAnsi="Times New Roman" w:cs="Times New Roman"/>
          <w:lang w:val="de-DE" w:eastAsia="en-US"/>
        </w:rPr>
        <w:t xml:space="preserve"> ...] [</w:t>
      </w:r>
      <w:r w:rsidR="003D2B79" w:rsidRPr="003E4A1B">
        <w:rPr>
          <w:rFonts w:ascii="Verdana" w:hAnsi="Verdana" w:cs="Times New Roman"/>
          <w:sz w:val="20"/>
          <w:lang w:val="de-DE" w:eastAsia="en-US"/>
        </w:rPr>
        <w:t>ggf. Angabe der Ziele</w:t>
      </w:r>
      <w:r w:rsidR="003D2B79" w:rsidRPr="003E4A1B">
        <w:rPr>
          <w:rFonts w:ascii="Times New Roman" w:hAnsi="Times New Roman" w:cs="Times New Roman"/>
          <w:lang w:val="de-DE" w:eastAsia="en-US"/>
        </w:rPr>
        <w:t>] von den Mitgliedstaaten nicht ausreichend verwirklicht werden können ... [</w:t>
      </w:r>
      <w:r w:rsidR="003D2B79" w:rsidRPr="003E4A1B">
        <w:rPr>
          <w:rFonts w:ascii="Verdana" w:hAnsi="Verdana" w:cs="Times New Roman"/>
          <w:sz w:val="20"/>
          <w:lang w:val="de-DE" w:eastAsia="en-US"/>
        </w:rPr>
        <w:t>Angabe der Gründe</w:t>
      </w:r>
      <w:r w:rsidR="003D2B79" w:rsidRPr="003E4A1B">
        <w:rPr>
          <w:rFonts w:ascii="Times New Roman" w:hAnsi="Times New Roman" w:cs="Times New Roman"/>
          <w:lang w:val="de-DE" w:eastAsia="en-US"/>
        </w:rPr>
        <w:t>], sondern vielmehr wegen ... [</w:t>
      </w:r>
      <w:r w:rsidR="003D2B79" w:rsidRPr="003E4A1B">
        <w:rPr>
          <w:rFonts w:ascii="Verdana" w:hAnsi="Verdana" w:cs="Times New Roman"/>
          <w:sz w:val="20"/>
          <w:lang w:val="de-DE" w:eastAsia="en-US"/>
        </w:rPr>
        <w:t>Angabe des Umfangs oder der Wirkungen der Maßnahme</w:t>
      </w:r>
      <w:r w:rsidR="003D2B79" w:rsidRPr="003E4A1B">
        <w:rPr>
          <w:rFonts w:ascii="Times New Roman" w:hAnsi="Times New Roman" w:cs="Times New Roman"/>
          <w:lang w:val="de-DE" w:eastAsia="en-US"/>
        </w:rPr>
        <w:t xml:space="preserve">] auf Unionsebene besser zu verwirklichen sind, kann die Union im Einklang mit dem in Artikel 5 des Vertrags über die Europäische Union verankerten Subsidiaritätsprinzip tätig werden. Entsprechend dem in demselben Artikel genannten Grundsatz der Verhältnismäßigkeit geht </w:t>
      </w:r>
      <w:r w:rsidR="00D470A6" w:rsidRPr="003E4A1B">
        <w:rPr>
          <w:rFonts w:ascii="Times New Roman" w:hAnsi="Times New Roman" w:cs="Times New Roman"/>
          <w:lang w:val="de-DE" w:eastAsia="en-US"/>
        </w:rPr>
        <w:t xml:space="preserve">[dieser Verordnung / diese Richtlinie / dieser Beschluss] </w:t>
      </w:r>
      <w:r w:rsidR="003D2B79" w:rsidRPr="003E4A1B">
        <w:rPr>
          <w:rFonts w:ascii="Times New Roman" w:hAnsi="Times New Roman" w:cs="Times New Roman"/>
          <w:lang w:val="de-DE" w:eastAsia="en-US"/>
        </w:rPr>
        <w:t>nicht über das für die Verwirklichung dieser Ziele erforderliche Maß hinaus.</w:t>
      </w:r>
      <w:r w:rsidR="00933FD8" w:rsidRPr="003E4A1B">
        <w:rPr>
          <w:lang w:val="de-DE"/>
        </w:rPr>
        <w:t>“</w:t>
      </w:r>
    </w:p>
    <w:p w:rsidR="00AB5D2F" w:rsidRPr="003E4A1B" w:rsidRDefault="00AB5D2F" w:rsidP="00AB5D2F">
      <w:pPr>
        <w:pStyle w:val="Default"/>
        <w:spacing w:after="240"/>
        <w:jc w:val="both"/>
        <w:rPr>
          <w:bCs/>
          <w:lang w:val="de-DE"/>
        </w:rPr>
      </w:pPr>
      <w:r w:rsidRPr="003E4A1B">
        <w:rPr>
          <w:bCs/>
          <w:lang w:val="de-DE"/>
        </w:rPr>
        <w:t>Es ist zu beachten, dass die feststehenden Elemente dieses Standarderwägungsgrundes im Wesentlichen den Wortlaut der einschlägigen Vorschriften des EUV wiedergeben. Es m</w:t>
      </w:r>
      <w:r w:rsidR="00690AD3" w:rsidRPr="003E4A1B">
        <w:rPr>
          <w:bCs/>
          <w:lang w:val="de-DE"/>
        </w:rPr>
        <w:t>uss</w:t>
      </w:r>
      <w:r w:rsidRPr="003E4A1B">
        <w:rPr>
          <w:bCs/>
          <w:lang w:val="de-DE"/>
        </w:rPr>
        <w:t xml:space="preserve"> daher im jeweiligen </w:t>
      </w:r>
      <w:r w:rsidR="009F13F1" w:rsidRPr="003E4A1B">
        <w:rPr>
          <w:bCs/>
          <w:lang w:val="de-DE"/>
        </w:rPr>
        <w:t>E</w:t>
      </w:r>
      <w:r w:rsidRPr="003E4A1B">
        <w:rPr>
          <w:bCs/>
          <w:lang w:val="de-DE"/>
        </w:rPr>
        <w:t>rwägungsgrund</w:t>
      </w:r>
      <w:r w:rsidR="00690AD3" w:rsidRPr="003E4A1B">
        <w:rPr>
          <w:bCs/>
          <w:lang w:val="de-DE"/>
        </w:rPr>
        <w:t xml:space="preserve"> konkret angegeben werden, warum die mit dem Vorschlag eines Gesetzgebungsakts verfolgten Ziele auf Unionsebene besser verwirklicht werden</w:t>
      </w:r>
      <w:r w:rsidR="00F26E21" w:rsidRPr="003E4A1B">
        <w:rPr>
          <w:rStyle w:val="FootnoteReference"/>
          <w:b w:val="0"/>
          <w:bCs w:val="0"/>
          <w:sz w:val="20"/>
          <w:szCs w:val="20"/>
        </w:rPr>
        <w:footnoteReference w:id="21"/>
      </w:r>
      <w:r w:rsidR="00690AD3" w:rsidRPr="003E4A1B">
        <w:rPr>
          <w:bCs/>
          <w:lang w:val="de-DE"/>
        </w:rPr>
        <w:t>. Deshalb</w:t>
      </w:r>
      <w:r w:rsidR="00657E77" w:rsidRPr="003E4A1B">
        <w:rPr>
          <w:bCs/>
          <w:lang w:val="de-DE"/>
        </w:rPr>
        <w:t xml:space="preserve"> mü</w:t>
      </w:r>
      <w:r w:rsidR="00CE1CE5" w:rsidRPr="003E4A1B">
        <w:rPr>
          <w:bCs/>
          <w:lang w:val="de-DE"/>
        </w:rPr>
        <w:t>ss</w:t>
      </w:r>
      <w:r w:rsidR="00657E77" w:rsidRPr="003E4A1B">
        <w:rPr>
          <w:bCs/>
          <w:lang w:val="de-DE"/>
        </w:rPr>
        <w:t>en</w:t>
      </w:r>
      <w:r w:rsidR="00CE1CE5" w:rsidRPr="003E4A1B">
        <w:rPr>
          <w:bCs/>
          <w:lang w:val="de-DE"/>
        </w:rPr>
        <w:t xml:space="preserve"> </w:t>
      </w:r>
      <w:r w:rsidR="00657E77" w:rsidRPr="003E4A1B">
        <w:rPr>
          <w:bCs/>
          <w:lang w:val="de-DE"/>
        </w:rPr>
        <w:t>die</w:t>
      </w:r>
      <w:r w:rsidR="00657E77" w:rsidRPr="003E4A1B">
        <w:rPr>
          <w:lang w:val="de-DE"/>
        </w:rPr>
        <w:t xml:space="preserve"> </w:t>
      </w:r>
      <w:r w:rsidR="00657E77" w:rsidRPr="003E4A1B">
        <w:rPr>
          <w:bCs/>
          <w:lang w:val="de-DE"/>
        </w:rPr>
        <w:t xml:space="preserve">für die Angabe der entsprechenden Gründe vorgesehenen </w:t>
      </w:r>
      <w:r w:rsidR="00690AD3" w:rsidRPr="003E4A1B">
        <w:rPr>
          <w:bCs/>
          <w:lang w:val="de-DE"/>
        </w:rPr>
        <w:t>variablen Elemente des Erwägungsgrundes</w:t>
      </w:r>
      <w:r w:rsidR="00657E77" w:rsidRPr="003E4A1B">
        <w:rPr>
          <w:bCs/>
          <w:lang w:val="de-DE"/>
        </w:rPr>
        <w:t xml:space="preserve"> besonders</w:t>
      </w:r>
      <w:r w:rsidR="00690AD3" w:rsidRPr="003E4A1B">
        <w:rPr>
          <w:bCs/>
          <w:lang w:val="de-DE"/>
        </w:rPr>
        <w:t xml:space="preserve"> sorgfältig </w:t>
      </w:r>
      <w:r w:rsidR="00657E77" w:rsidRPr="003E4A1B">
        <w:rPr>
          <w:bCs/>
          <w:lang w:val="de-DE"/>
        </w:rPr>
        <w:t>vervollständigt</w:t>
      </w:r>
      <w:r w:rsidR="00690AD3" w:rsidRPr="003E4A1B">
        <w:rPr>
          <w:bCs/>
          <w:lang w:val="de-DE"/>
        </w:rPr>
        <w:t xml:space="preserve"> werden.</w:t>
      </w:r>
    </w:p>
    <w:p w:rsidR="00F26E21" w:rsidRPr="003E4A1B" w:rsidRDefault="00F26E21" w:rsidP="00AB5D2F">
      <w:pPr>
        <w:pStyle w:val="Default"/>
        <w:spacing w:after="240"/>
        <w:jc w:val="both"/>
        <w:rPr>
          <w:lang w:val="de-DE"/>
        </w:rPr>
      </w:pPr>
      <w:r w:rsidRPr="003E4A1B">
        <w:rPr>
          <w:bCs/>
          <w:lang w:val="de-DE"/>
        </w:rPr>
        <w:t>Es besteht auch die Möglichkeit, diese Gründe in anderen Erwägungsgründen aufzuführen. In diesem Fall kann es hilfreich sein, einen Verweis auf diese anderen Erwägungsgründe in den Standarderwägungsgrund aufzunehmen (z.B. „Aus den oben angegeben Gründen</w:t>
      </w:r>
      <w:r w:rsidR="008071FA" w:rsidRPr="003E4A1B">
        <w:rPr>
          <w:bCs/>
          <w:lang w:val="de-DE"/>
        </w:rPr>
        <w:t xml:space="preserve"> </w:t>
      </w:r>
      <w:r w:rsidRPr="003E4A1B">
        <w:rPr>
          <w:bCs/>
          <w:lang w:val="de-DE"/>
        </w:rPr>
        <w:t>...“).</w:t>
      </w:r>
      <w:r w:rsidRPr="003E4A1B">
        <w:rPr>
          <w:rStyle w:val="FootnoteReference"/>
          <w:bCs w:val="0"/>
          <w:lang w:val="de-DE"/>
        </w:rPr>
        <w:footnoteReference w:id="22"/>
      </w:r>
      <w:r w:rsidRPr="003E4A1B">
        <w:rPr>
          <w:bCs/>
          <w:lang w:val="de-DE"/>
        </w:rPr>
        <w:t xml:space="preserve"> </w:t>
      </w:r>
    </w:p>
    <w:p w:rsidR="005C6814" w:rsidRPr="003E4A1B" w:rsidRDefault="005C6814" w:rsidP="005C6814">
      <w:pPr>
        <w:pStyle w:val="Heading3new"/>
        <w:tabs>
          <w:tab w:val="left" w:pos="1418"/>
        </w:tabs>
        <w:spacing w:after="240"/>
        <w:ind w:hanging="1418"/>
        <w:rPr>
          <w:caps/>
        </w:rPr>
      </w:pPr>
      <w:bookmarkStart w:id="309" w:name="_Toc5896814"/>
      <w:r w:rsidRPr="003E4A1B">
        <w:t>Verhältnismä</w:t>
      </w:r>
      <w:r w:rsidR="008071FA" w:rsidRPr="003E4A1B">
        <w:t>ß</w:t>
      </w:r>
      <w:r w:rsidRPr="003E4A1B">
        <w:t>igkeit</w:t>
      </w:r>
      <w:r w:rsidRPr="003E4A1B">
        <w:rPr>
          <w:rStyle w:val="FootnoteReference"/>
          <w:b w:val="0"/>
          <w:bCs w:val="0"/>
          <w:caps/>
          <w:sz w:val="20"/>
          <w:szCs w:val="20"/>
        </w:rPr>
        <w:footnoteReference w:id="23"/>
      </w:r>
      <w:bookmarkEnd w:id="309"/>
    </w:p>
    <w:p w:rsidR="005C6814" w:rsidRPr="003E4A1B" w:rsidRDefault="005C6814" w:rsidP="005C6814">
      <w:pPr>
        <w:suppressAutoHyphens/>
        <w:spacing w:after="240" w:line="240" w:lineRule="auto"/>
        <w:outlineLvl w:val="0"/>
        <w:rPr>
          <w:rFonts w:ascii="Verdana" w:hAnsi="Verdana"/>
        </w:rPr>
      </w:pPr>
      <w:r w:rsidRPr="003E4A1B">
        <w:rPr>
          <w:rFonts w:ascii="Verdana" w:hAnsi="Verdana"/>
        </w:rPr>
        <w:t xml:space="preserve">Standarderwägungsgrund: </w:t>
      </w:r>
    </w:p>
    <w:p w:rsidR="005C6814" w:rsidRPr="003E4A1B" w:rsidRDefault="005C6814" w:rsidP="005C6814">
      <w:pPr>
        <w:widowControl/>
        <w:autoSpaceDE w:val="0"/>
        <w:autoSpaceDN w:val="0"/>
        <w:adjustRightInd w:val="0"/>
        <w:spacing w:after="240" w:line="240" w:lineRule="auto"/>
        <w:ind w:left="567" w:hanging="567"/>
        <w:jc w:val="both"/>
        <w:rPr>
          <w:rFonts w:ascii="Verdana" w:hAnsi="Verdana" w:cs="Calibri"/>
          <w:caps/>
        </w:rPr>
      </w:pPr>
      <w:r w:rsidRPr="003E4A1B">
        <w:t>„(…)</w:t>
      </w:r>
      <w:r w:rsidRPr="003E4A1B">
        <w:tab/>
      </w:r>
      <w:r w:rsidRPr="003E4A1B">
        <w:rPr>
          <w:iCs/>
          <w:lang w:eastAsia="en-GB"/>
        </w:rPr>
        <w:t>Im Einklang mit dem Grundsatz der Verhältnismäßigkeit ist es erforderlich und angemessen, zur Erreichung des/der grundlegenden Ziels/Ziele ... [</w:t>
      </w:r>
      <w:r w:rsidRPr="003E4A1B">
        <w:rPr>
          <w:rFonts w:ascii="Verdana" w:hAnsi="Verdana"/>
          <w:iCs/>
          <w:sz w:val="20"/>
          <w:lang w:eastAsia="en-GB"/>
        </w:rPr>
        <w:t>Angabe des allgemeinen Ziels</w:t>
      </w:r>
      <w:r w:rsidRPr="003E4A1B">
        <w:rPr>
          <w:iCs/>
          <w:lang w:eastAsia="en-GB"/>
        </w:rPr>
        <w:t>] ... [</w:t>
      </w:r>
      <w:r w:rsidRPr="003E4A1B">
        <w:rPr>
          <w:rFonts w:ascii="Verdana" w:hAnsi="Verdana"/>
          <w:iCs/>
          <w:sz w:val="20"/>
          <w:lang w:eastAsia="en-GB"/>
        </w:rPr>
        <w:t>Angabe der besonderen Maßnahmen des Rechtsakts</w:t>
      </w:r>
      <w:r w:rsidRPr="003E4A1B">
        <w:rPr>
          <w:iCs/>
          <w:lang w:eastAsia="en-GB"/>
        </w:rPr>
        <w:t xml:space="preserve">] </w:t>
      </w:r>
      <w:r w:rsidR="009F13F1" w:rsidRPr="003E4A1B">
        <w:rPr>
          <w:iCs/>
          <w:lang w:eastAsia="en-GB"/>
        </w:rPr>
        <w:lastRenderedPageBreak/>
        <w:t>festzulegen</w:t>
      </w:r>
      <w:r w:rsidRPr="003E4A1B">
        <w:rPr>
          <w:iCs/>
          <w:lang w:eastAsia="en-GB"/>
        </w:rPr>
        <w:t>. [Die vorliegende Verordnung Richtlinie / Der vorliegende Beschluss] geht entsprechend Artikel 5 Absatz 4 des Vertrags über die Europäische Union nicht über das zur Erreichung dieses</w:t>
      </w:r>
      <w:r w:rsidR="009F13F1" w:rsidRPr="003E4A1B">
        <w:rPr>
          <w:iCs/>
          <w:lang w:eastAsia="en-GB"/>
        </w:rPr>
        <w:t xml:space="preserve"> Ziels</w:t>
      </w:r>
      <w:r w:rsidRPr="003E4A1B">
        <w:rPr>
          <w:iCs/>
          <w:lang w:eastAsia="en-GB"/>
        </w:rPr>
        <w:t>/dieser Ziele erforderliche Maß hinaus.</w:t>
      </w:r>
      <w:r w:rsidRPr="003E4A1B">
        <w:t>“</w:t>
      </w:r>
    </w:p>
    <w:p w:rsidR="005C6814" w:rsidRPr="003E4A1B" w:rsidRDefault="005C6814" w:rsidP="00A61397">
      <w:pPr>
        <w:pStyle w:val="Default"/>
        <w:spacing w:after="240"/>
        <w:ind w:left="567" w:hanging="567"/>
        <w:jc w:val="both"/>
        <w:rPr>
          <w:lang w:val="de-DE"/>
        </w:rPr>
      </w:pPr>
    </w:p>
    <w:p w:rsidR="00FF584A" w:rsidRPr="003E4A1B" w:rsidRDefault="00DA4A45" w:rsidP="00502AFD">
      <w:pPr>
        <w:pStyle w:val="Heading3new"/>
        <w:tabs>
          <w:tab w:val="left" w:pos="1418"/>
        </w:tabs>
        <w:spacing w:after="240"/>
        <w:ind w:hanging="1418"/>
      </w:pPr>
      <w:bookmarkStart w:id="310" w:name="_Toc389642380"/>
      <w:bookmarkStart w:id="311" w:name="_Toc428455696"/>
      <w:bookmarkStart w:id="312" w:name="_Toc428455931"/>
      <w:bookmarkStart w:id="313" w:name="_Toc429733757"/>
      <w:bookmarkStart w:id="314" w:name="_Toc429733959"/>
      <w:bookmarkStart w:id="315" w:name="_Toc5896815"/>
      <w:r w:rsidRPr="003E4A1B">
        <w:rPr>
          <w:bCs/>
        </w:rPr>
        <w:t>Ausnahme von der Verpflichtung, den Frist</w:t>
      </w:r>
      <w:r w:rsidR="00813989" w:rsidRPr="003E4A1B">
        <w:rPr>
          <w:bCs/>
        </w:rPr>
        <w:t>ablauf</w:t>
      </w:r>
      <w:r w:rsidRPr="003E4A1B">
        <w:rPr>
          <w:bCs/>
        </w:rPr>
        <w:t xml:space="preserve"> zur Abgabe von </w:t>
      </w:r>
      <w:r w:rsidR="00813989" w:rsidRPr="003E4A1B">
        <w:rPr>
          <w:bCs/>
        </w:rPr>
        <w:t>begründeten Stellungnahmen durch die nationalen Parlamente abzuwarten</w:t>
      </w:r>
      <w:bookmarkEnd w:id="310"/>
      <w:bookmarkEnd w:id="311"/>
      <w:bookmarkEnd w:id="312"/>
      <w:bookmarkEnd w:id="313"/>
      <w:bookmarkEnd w:id="314"/>
      <w:bookmarkEnd w:id="315"/>
    </w:p>
    <w:p w:rsidR="00FF584A" w:rsidRPr="003E4A1B" w:rsidRDefault="003D2B79" w:rsidP="006655DA">
      <w:pPr>
        <w:suppressAutoHyphens/>
        <w:spacing w:after="240" w:line="240" w:lineRule="auto"/>
        <w:outlineLvl w:val="0"/>
        <w:rPr>
          <w:rFonts w:ascii="Verdana" w:hAnsi="Verdana"/>
        </w:rPr>
      </w:pPr>
      <w:r w:rsidRPr="003E4A1B">
        <w:rPr>
          <w:rFonts w:ascii="Verdana" w:hAnsi="Verdana"/>
        </w:rPr>
        <w:t>Standarderwägungsgrund</w:t>
      </w:r>
      <w:r w:rsidR="00FF584A" w:rsidRPr="003E4A1B">
        <w:rPr>
          <w:rFonts w:ascii="Verdana" w:hAnsi="Verdana"/>
        </w:rPr>
        <w:t xml:space="preserve">: </w:t>
      </w:r>
    </w:p>
    <w:p w:rsidR="00FF584A" w:rsidRPr="003E4A1B" w:rsidRDefault="00505C19" w:rsidP="00A61397">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pPr>
      <w:r w:rsidRPr="003E4A1B">
        <w:t>„</w:t>
      </w:r>
      <w:r w:rsidR="00AA38FE" w:rsidRPr="003E4A1B">
        <w:t>(</w:t>
      </w:r>
      <w:r w:rsidR="00E8579C" w:rsidRPr="003E4A1B">
        <w:t>…</w:t>
      </w:r>
      <w:r w:rsidR="00AA38FE" w:rsidRPr="003E4A1B">
        <w:t>)</w:t>
      </w:r>
      <w:r w:rsidR="00A61397" w:rsidRPr="003E4A1B">
        <w:tab/>
      </w:r>
      <w:r w:rsidR="003D2B79" w:rsidRPr="003E4A1B">
        <w:rPr>
          <w:rFonts w:cs="EUAlbertina"/>
          <w:color w:val="000000"/>
        </w:rPr>
        <w:t>Wegen [</w:t>
      </w:r>
      <w:r w:rsidR="003D2B79" w:rsidRPr="003E4A1B">
        <w:rPr>
          <w:rFonts w:ascii="Verdana" w:hAnsi="Verdana" w:cs="EUAlbertina"/>
          <w:color w:val="000000"/>
          <w:sz w:val="20"/>
        </w:rPr>
        <w:t>Angabe der Dringlichkeit der Angelegenheit</w:t>
      </w:r>
      <w:r w:rsidR="003D2B79" w:rsidRPr="003E4A1B">
        <w:rPr>
          <w:rFonts w:cs="EUAlbertina"/>
          <w:color w:val="000000"/>
        </w:rPr>
        <w:t>] sollte eine Ausnahme von der Achtwochenfrist nach Artikel 4 des dem Vertrag über die Europäische Union, dem Vertrag über die Arbeitsweise der Europäischen Union und dem Vertrag zur Gründung der Europäischen Atomgemeinschaft beigefügten Protokolls Nr. 1 über die Rolle der nationalen Parlamente in der Europäischen Union gelten</w:t>
      </w:r>
      <w:r w:rsidR="00F7662F" w:rsidRPr="003E4A1B">
        <w:rPr>
          <w:rFonts w:cs="EUAlbertina"/>
          <w:color w:val="000000"/>
        </w:rPr>
        <w:t>.</w:t>
      </w:r>
      <w:r w:rsidR="00933FD8" w:rsidRPr="003E4A1B">
        <w:rPr>
          <w:rFonts w:cs="EUAlbertina"/>
          <w:color w:val="000000"/>
        </w:rPr>
        <w:t>“</w:t>
      </w:r>
    </w:p>
    <w:p w:rsidR="00AA38FE" w:rsidRPr="003E4A1B" w:rsidRDefault="00813989"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rPr>
      </w:pPr>
      <w:r w:rsidRPr="003E4A1B">
        <w:rPr>
          <w:rFonts w:ascii="Verdana" w:hAnsi="Verdana" w:cs="Calibri"/>
        </w:rPr>
        <w:t>In besonderen Fällen können ander</w:t>
      </w:r>
      <w:r w:rsidR="000768D0" w:rsidRPr="003E4A1B">
        <w:rPr>
          <w:rFonts w:ascii="Verdana" w:hAnsi="Verdana" w:cs="Calibri"/>
        </w:rPr>
        <w:t>e Formulierungen genutzt werden</w:t>
      </w:r>
      <w:r w:rsidR="00AA38FE" w:rsidRPr="003E4A1B">
        <w:rPr>
          <w:rFonts w:ascii="Verdana" w:hAnsi="Verdana" w:cs="Calibri"/>
        </w:rPr>
        <w:t>.</w:t>
      </w:r>
    </w:p>
    <w:p w:rsidR="00B12131" w:rsidRPr="003E4A1B" w:rsidRDefault="00F7662F" w:rsidP="00502AFD">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cs="Calibri"/>
        </w:rPr>
      </w:pPr>
      <w:r w:rsidRPr="003E4A1B">
        <w:rPr>
          <w:rFonts w:ascii="Verdana" w:hAnsi="Verdana" w:cs="Calibri"/>
        </w:rPr>
        <w:t xml:space="preserve">Jedoch ist in solchen besonderen </w:t>
      </w:r>
      <w:r w:rsidR="000768D0" w:rsidRPr="003E4A1B">
        <w:rPr>
          <w:rFonts w:ascii="Verdana" w:hAnsi="Verdana" w:cs="Calibri"/>
        </w:rPr>
        <w:t>Fällen der Standardbezugsvermerk zur Übermittlung des Entwurfs des Rechtsakts an die nationalen Parlamente dennoch aufzunehmen.</w:t>
      </w:r>
    </w:p>
    <w:p w:rsidR="00FF584A" w:rsidRPr="003E4A1B" w:rsidRDefault="003F2F3E" w:rsidP="00502AFD">
      <w:pPr>
        <w:pStyle w:val="Heading2new"/>
        <w:tabs>
          <w:tab w:val="clear" w:pos="709"/>
          <w:tab w:val="clear" w:pos="993"/>
        </w:tabs>
        <w:spacing w:after="240"/>
        <w:ind w:left="1418" w:hanging="1418"/>
      </w:pPr>
      <w:bookmarkStart w:id="316" w:name="C_6"/>
      <w:bookmarkStart w:id="317" w:name="_Ref387334095"/>
      <w:bookmarkStart w:id="318" w:name="_Toc389642381"/>
      <w:bookmarkStart w:id="319" w:name="_Toc428455697"/>
      <w:bookmarkStart w:id="320" w:name="_Toc428455932"/>
      <w:bookmarkStart w:id="321" w:name="_Toc429733758"/>
      <w:bookmarkStart w:id="322" w:name="_Toc429733960"/>
      <w:bookmarkStart w:id="323" w:name="_Toc5896816"/>
      <w:bookmarkStart w:id="324" w:name="_Ref386642519"/>
      <w:bookmarkEnd w:id="316"/>
      <w:r w:rsidRPr="003E4A1B">
        <w:t>FORMULIERUNGEN FÜR NICHT IN DEN VERTRÄ</w:t>
      </w:r>
      <w:r w:rsidR="00682BBC" w:rsidRPr="003E4A1B">
        <w:t>G</w:t>
      </w:r>
      <w:r w:rsidRPr="003E4A1B">
        <w:t>en</w:t>
      </w:r>
      <w:r w:rsidR="00682BBC" w:rsidRPr="003E4A1B">
        <w:t xml:space="preserve"> VORGESEHENE ANHÖRUNGEN</w:t>
      </w:r>
      <w:bookmarkEnd w:id="317"/>
      <w:bookmarkEnd w:id="318"/>
      <w:bookmarkEnd w:id="319"/>
      <w:bookmarkEnd w:id="320"/>
      <w:bookmarkEnd w:id="321"/>
      <w:bookmarkEnd w:id="322"/>
      <w:bookmarkEnd w:id="323"/>
    </w:p>
    <w:p w:rsidR="00FF584A" w:rsidRPr="003E4A1B" w:rsidRDefault="00FF584A" w:rsidP="006655DA">
      <w:pPr>
        <w:suppressAutoHyphens/>
        <w:spacing w:after="240" w:line="240" w:lineRule="auto"/>
        <w:outlineLvl w:val="0"/>
        <w:rPr>
          <w:rFonts w:ascii="Verdana" w:hAnsi="Verdana"/>
        </w:rPr>
      </w:pPr>
      <w:r w:rsidRPr="003E4A1B">
        <w:rPr>
          <w:rFonts w:ascii="Verdana" w:hAnsi="Verdana"/>
        </w:rPr>
        <w:t>Standard</w:t>
      </w:r>
      <w:r w:rsidR="00570E31" w:rsidRPr="003E4A1B">
        <w:rPr>
          <w:rFonts w:ascii="Verdana" w:hAnsi="Verdana"/>
        </w:rPr>
        <w:t>erwägungsgrund</w:t>
      </w:r>
      <w:r w:rsidRPr="003E4A1B">
        <w:rPr>
          <w:rFonts w:ascii="Verdana" w:hAnsi="Verdana"/>
        </w:rPr>
        <w:t xml:space="preserve">: </w:t>
      </w:r>
    </w:p>
    <w:p w:rsidR="00FF584A" w:rsidRPr="003E4A1B" w:rsidRDefault="00505C19" w:rsidP="00502AFD">
      <w:pPr>
        <w:tabs>
          <w:tab w:val="left" w:pos="-720"/>
          <w:tab w:val="center" w:pos="7344"/>
        </w:tabs>
        <w:suppressAutoHyphens/>
        <w:spacing w:after="240" w:line="240" w:lineRule="auto"/>
        <w:ind w:left="567" w:hanging="567"/>
      </w:pPr>
      <w:r w:rsidRPr="003E4A1B">
        <w:rPr>
          <w:rFonts w:ascii="Verdana" w:hAnsi="Verdana"/>
        </w:rPr>
        <w:t>„</w:t>
      </w:r>
      <w:r w:rsidR="00502AFD" w:rsidRPr="003E4A1B">
        <w:t>(</w:t>
      </w:r>
      <w:r w:rsidR="00E8579C" w:rsidRPr="003E4A1B">
        <w:t>…</w:t>
      </w:r>
      <w:r w:rsidR="00502AFD" w:rsidRPr="003E4A1B">
        <w:t>)</w:t>
      </w:r>
      <w:r w:rsidR="00502AFD" w:rsidRPr="003E4A1B">
        <w:tab/>
      </w:r>
      <w:r w:rsidR="00570E31" w:rsidRPr="003E4A1B">
        <w:t>[</w:t>
      </w:r>
      <w:r w:rsidR="003D2B79" w:rsidRPr="003E4A1B">
        <w:t>Der Europäische Datenschutzbeauftragte</w:t>
      </w:r>
      <w:r w:rsidR="00570E31" w:rsidRPr="003E4A1B">
        <w:t>]</w:t>
      </w:r>
      <w:r w:rsidR="003D2B79" w:rsidRPr="003E4A1B">
        <w:t xml:space="preserve"> wurde gemäß </w:t>
      </w:r>
      <w:r w:rsidR="00570E31" w:rsidRPr="003E4A1B">
        <w:t>[</w:t>
      </w:r>
      <w:r w:rsidR="003D2B79" w:rsidRPr="003E4A1B">
        <w:t>Artikel 28 Absatz 2 der Verordnung (EG) Nr. 45/2001</w:t>
      </w:r>
      <w:r w:rsidR="00570E31" w:rsidRPr="003E4A1B">
        <w:t>]</w:t>
      </w:r>
      <w:r w:rsidR="003D2B79" w:rsidRPr="003E4A1B">
        <w:t xml:space="preserve"> </w:t>
      </w:r>
      <w:r w:rsidR="00682BBC" w:rsidRPr="003E4A1B">
        <w:t>angehört</w:t>
      </w:r>
      <w:r w:rsidR="003D2B79" w:rsidRPr="003E4A1B">
        <w:t xml:space="preserve"> und hat </w:t>
      </w:r>
      <w:r w:rsidR="00570E31" w:rsidRPr="003E4A1B">
        <w:t>[</w:t>
      </w:r>
      <w:r w:rsidR="003D2B79" w:rsidRPr="003E4A1B">
        <w:t>am 12. Januar 2012</w:t>
      </w:r>
      <w:r w:rsidR="00570E31" w:rsidRPr="003E4A1B">
        <w:t>*]</w:t>
      </w:r>
      <w:r w:rsidR="003D2B79" w:rsidRPr="003E4A1B">
        <w:t xml:space="preserve"> eine Stellungnahme </w:t>
      </w:r>
      <w:r w:rsidR="00570E31" w:rsidRPr="003E4A1B">
        <w:t>abgegeben</w:t>
      </w:r>
      <w:r w:rsidR="00FF584A" w:rsidRPr="003E4A1B">
        <w:t>.</w:t>
      </w:r>
    </w:p>
    <w:p w:rsidR="00FF584A" w:rsidRPr="003E4A1B" w:rsidRDefault="00E84A09" w:rsidP="006655DA">
      <w:pPr>
        <w:suppressAutoHyphens/>
        <w:spacing w:after="240" w:line="240" w:lineRule="auto"/>
        <w:outlineLvl w:val="0"/>
        <w:rPr>
          <w:rFonts w:ascii="Verdana" w:hAnsi="Verdana" w:cs="Calibri"/>
        </w:rPr>
      </w:pPr>
      <w:r w:rsidRPr="003E4A1B">
        <w:t>[</w:t>
      </w:r>
      <w:r w:rsidR="00FF584A" w:rsidRPr="003E4A1B">
        <w:rPr>
          <w:rFonts w:ascii="Verdana" w:hAnsi="Verdana" w:cs="Calibri"/>
        </w:rPr>
        <w:t>_________</w:t>
      </w:r>
    </w:p>
    <w:p w:rsidR="00FF584A" w:rsidRPr="003E4A1B" w:rsidRDefault="00B020CB" w:rsidP="00502AFD">
      <w:pPr>
        <w:tabs>
          <w:tab w:val="left" w:pos="-720"/>
          <w:tab w:val="left" w:pos="567"/>
          <w:tab w:val="center" w:pos="7344"/>
        </w:tabs>
        <w:suppressAutoHyphens/>
        <w:spacing w:after="240" w:line="240" w:lineRule="auto"/>
        <w:rPr>
          <w:rFonts w:ascii="Verdana" w:hAnsi="Verdana"/>
        </w:rPr>
      </w:pPr>
      <w:r w:rsidRPr="003E4A1B">
        <w:rPr>
          <w:vertAlign w:val="superscript"/>
        </w:rPr>
        <w:t>*</w:t>
      </w:r>
      <w:r w:rsidR="00E8579C" w:rsidRPr="003E4A1B">
        <w:rPr>
          <w:vertAlign w:val="superscript"/>
        </w:rPr>
        <w:t xml:space="preserve"> </w:t>
      </w:r>
      <w:r w:rsidR="00502AFD" w:rsidRPr="003E4A1B">
        <w:tab/>
      </w:r>
      <w:r w:rsidR="00570E31" w:rsidRPr="003E4A1B">
        <w:t>ABl.</w:t>
      </w:r>
      <w:r w:rsidR="00DD7263" w:rsidRPr="003E4A1B">
        <w:t xml:space="preserve"> C 136</w:t>
      </w:r>
      <w:r w:rsidR="00570E31" w:rsidRPr="003E4A1B">
        <w:t xml:space="preserve"> vom</w:t>
      </w:r>
      <w:r w:rsidR="00DD7263" w:rsidRPr="003E4A1B">
        <w:t xml:space="preserve"> 11.5.2012, </w:t>
      </w:r>
      <w:r w:rsidR="00570E31" w:rsidRPr="003E4A1B">
        <w:t>S</w:t>
      </w:r>
      <w:r w:rsidR="00DD7263" w:rsidRPr="003E4A1B">
        <w:t>. 1</w:t>
      </w:r>
      <w:r w:rsidR="00FF584A" w:rsidRPr="003E4A1B">
        <w:rPr>
          <w:iCs/>
        </w:rPr>
        <w:t>.</w:t>
      </w:r>
      <w:r w:rsidR="00A61397" w:rsidRPr="003E4A1B">
        <w:rPr>
          <w:iCs/>
        </w:rPr>
        <w:t>]</w:t>
      </w:r>
      <w:r w:rsidR="00933FD8" w:rsidRPr="003E4A1B">
        <w:rPr>
          <w:rFonts w:ascii="Verdana" w:hAnsi="Verdana"/>
          <w:iCs/>
        </w:rPr>
        <w:t>“</w:t>
      </w:r>
    </w:p>
    <w:p w:rsidR="00FF584A" w:rsidRPr="003E4A1B" w:rsidRDefault="00682BBC" w:rsidP="006655DA">
      <w:pPr>
        <w:tabs>
          <w:tab w:val="left" w:pos="-1392"/>
          <w:tab w:val="left" w:pos="-720"/>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rPr>
      </w:pPr>
      <w:r w:rsidRPr="003E4A1B">
        <w:rPr>
          <w:rFonts w:ascii="Verdana" w:hAnsi="Verdana" w:cs="Calibri"/>
        </w:rPr>
        <w:t>Siehe hierzu auch Abschnitt</w:t>
      </w:r>
      <w:r w:rsidR="00FF584A" w:rsidRPr="003E4A1B">
        <w:rPr>
          <w:rFonts w:ascii="Verdana" w:hAnsi="Verdana" w:cs="Calibri"/>
        </w:rPr>
        <w:t xml:space="preserve"> </w:t>
      </w:r>
      <w:bookmarkStart w:id="325" w:name="D_2_5_4"/>
      <w:r w:rsidR="004A5049" w:rsidRPr="003E4A1B">
        <w:rPr>
          <w:rFonts w:ascii="Verdana" w:hAnsi="Verdana" w:cs="Calibri"/>
        </w:rPr>
        <w:fldChar w:fldCharType="begin"/>
      </w:r>
      <w:r w:rsidR="004A5049" w:rsidRPr="003E4A1B">
        <w:rPr>
          <w:rFonts w:ascii="Verdana" w:hAnsi="Verdana" w:cs="Calibri"/>
        </w:rPr>
        <w:instrText xml:space="preserve"> HYPERLINK  \l "D_2_5_4" </w:instrText>
      </w:r>
      <w:r w:rsidR="004A5049" w:rsidRPr="003E4A1B">
        <w:rPr>
          <w:rFonts w:ascii="Verdana" w:hAnsi="Verdana" w:cs="Calibri"/>
        </w:rPr>
        <w:fldChar w:fldCharType="separate"/>
      </w:r>
      <w:r w:rsidR="00AB63D5" w:rsidRPr="003E4A1B">
        <w:rPr>
          <w:rStyle w:val="Hyperlink"/>
          <w:rFonts w:ascii="Verdana" w:hAnsi="Verdana" w:cs="Calibri"/>
        </w:rPr>
        <w:t>D.2.5.4</w:t>
      </w:r>
      <w:bookmarkEnd w:id="325"/>
      <w:r w:rsidR="004A5049" w:rsidRPr="003E4A1B">
        <w:rPr>
          <w:rFonts w:ascii="Verdana" w:hAnsi="Verdana" w:cs="Calibri"/>
        </w:rPr>
        <w:fldChar w:fldCharType="end"/>
      </w:r>
      <w:r w:rsidR="00FF584A" w:rsidRPr="003E4A1B">
        <w:rPr>
          <w:rFonts w:ascii="Verdana" w:hAnsi="Verdana" w:cs="Calibri"/>
        </w:rPr>
        <w:t>.</w:t>
      </w:r>
    </w:p>
    <w:p w:rsidR="00FF584A" w:rsidRPr="003E4A1B" w:rsidRDefault="00570E31" w:rsidP="00502AFD">
      <w:pPr>
        <w:pStyle w:val="Heading2new"/>
        <w:tabs>
          <w:tab w:val="clear" w:pos="709"/>
          <w:tab w:val="clear" w:pos="993"/>
        </w:tabs>
        <w:spacing w:after="240"/>
        <w:ind w:left="1418" w:hanging="1418"/>
      </w:pPr>
      <w:bookmarkStart w:id="326" w:name="C_7"/>
      <w:bookmarkStart w:id="327" w:name="_Toc389642382"/>
      <w:bookmarkStart w:id="328" w:name="_Ref389810767"/>
      <w:bookmarkStart w:id="329" w:name="_Toc428455698"/>
      <w:bookmarkStart w:id="330" w:name="_Toc428455933"/>
      <w:bookmarkStart w:id="331" w:name="_Toc429733759"/>
      <w:bookmarkStart w:id="332" w:name="_Toc429733961"/>
      <w:bookmarkStart w:id="333" w:name="_Toc5896817"/>
      <w:bookmarkEnd w:id="326"/>
      <w:r w:rsidRPr="003E4A1B">
        <w:t xml:space="preserve">Standardformulierungen für </w:t>
      </w:r>
      <w:r w:rsidR="00682BBC" w:rsidRPr="003E4A1B">
        <w:t>BEGRIFFSBESTIMMUNGEN</w:t>
      </w:r>
      <w:bookmarkEnd w:id="324"/>
      <w:bookmarkEnd w:id="327"/>
      <w:bookmarkEnd w:id="328"/>
      <w:bookmarkEnd w:id="329"/>
      <w:bookmarkEnd w:id="330"/>
      <w:bookmarkEnd w:id="331"/>
      <w:bookmarkEnd w:id="332"/>
      <w:bookmarkEnd w:id="333"/>
    </w:p>
    <w:p w:rsidR="00FF584A" w:rsidRPr="003E4A1B" w:rsidRDefault="00682BBC" w:rsidP="000B7E60">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pPr>
      <w:bookmarkStart w:id="334" w:name="_Toc413071791"/>
      <w:bookmarkStart w:id="335" w:name="_Toc413145904"/>
      <w:r w:rsidRPr="003E4A1B">
        <w:rPr>
          <w:rFonts w:ascii="Verdana" w:hAnsi="Verdana"/>
        </w:rPr>
        <w:t xml:space="preserve">Begriffsbestimmungen werden oft in einem eigenständigen Artikel festgelegt (siehe Leitlinie </w:t>
      </w:r>
      <w:hyperlink w:anchor="JPG_14" w:history="1">
        <w:r w:rsidR="00FF584A" w:rsidRPr="003E4A1B">
          <w:rPr>
            <w:rStyle w:val="Hyperlink"/>
            <w:rFonts w:ascii="Verdana" w:hAnsi="Verdana" w:cs="Calibri"/>
          </w:rPr>
          <w:t>14</w:t>
        </w:r>
      </w:hyperlink>
      <w:r w:rsidR="00FF584A" w:rsidRPr="003E4A1B">
        <w:rPr>
          <w:rFonts w:ascii="Verdana" w:hAnsi="Verdana"/>
        </w:rPr>
        <w:t xml:space="preserve"> </w:t>
      </w:r>
      <w:r w:rsidRPr="003E4A1B">
        <w:rPr>
          <w:rFonts w:ascii="Verdana" w:hAnsi="Verdana"/>
        </w:rPr>
        <w:t xml:space="preserve">des </w:t>
      </w:r>
      <w:r w:rsidRPr="003E4A1B">
        <w:rPr>
          <w:rFonts w:ascii="Verdana" w:hAnsi="Verdana" w:cs="Calibri"/>
        </w:rPr>
        <w:t>Gemeinsamen</w:t>
      </w:r>
      <w:r w:rsidRPr="003E4A1B">
        <w:rPr>
          <w:rFonts w:ascii="Verdana" w:hAnsi="Verdana"/>
        </w:rPr>
        <w:t xml:space="preserve"> Leitfadens</w:t>
      </w:r>
      <w:r w:rsidR="00FF584A" w:rsidRPr="003E4A1B">
        <w:rPr>
          <w:rFonts w:ascii="Verdana" w:hAnsi="Verdana"/>
        </w:rPr>
        <w:t xml:space="preserve">), </w:t>
      </w:r>
      <w:r w:rsidRPr="003E4A1B">
        <w:rPr>
          <w:rFonts w:ascii="Verdana" w:hAnsi="Verdana"/>
        </w:rPr>
        <w:t>der folgendermaßen aussieht</w:t>
      </w:r>
      <w:r w:rsidR="00FF584A" w:rsidRPr="003E4A1B">
        <w:t>:</w:t>
      </w:r>
      <w:bookmarkEnd w:id="334"/>
      <w:bookmarkEnd w:id="335"/>
    </w:p>
    <w:p w:rsidR="00FF584A" w:rsidRPr="003E4A1B" w:rsidRDefault="00505C19"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outlineLvl w:val="0"/>
        <w:rPr>
          <w:i/>
        </w:rPr>
      </w:pPr>
      <w:r w:rsidRPr="003E4A1B">
        <w:rPr>
          <w:i/>
        </w:rPr>
        <w:t>„</w:t>
      </w:r>
      <w:r w:rsidR="00FF584A" w:rsidRPr="003E4A1B">
        <w:rPr>
          <w:i/>
        </w:rPr>
        <w:t>Arti</w:t>
      </w:r>
      <w:r w:rsidR="00682BBC" w:rsidRPr="003E4A1B">
        <w:rPr>
          <w:i/>
        </w:rPr>
        <w:t>kel</w:t>
      </w:r>
      <w:r w:rsidR="00FF584A" w:rsidRPr="003E4A1B">
        <w:rPr>
          <w:i/>
        </w:rPr>
        <w:t xml:space="preserve"> [</w:t>
      </w:r>
      <w:r w:rsidR="00E84A09" w:rsidRPr="003E4A1B">
        <w:rPr>
          <w:i/>
        </w:rPr>
        <w:t>3</w:t>
      </w:r>
      <w:r w:rsidR="00FF584A" w:rsidRPr="003E4A1B">
        <w:rPr>
          <w:i/>
        </w:rPr>
        <w:t>]</w:t>
      </w:r>
    </w:p>
    <w:p w:rsidR="00FF584A" w:rsidRPr="003E4A1B" w:rsidRDefault="00682BBC"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outlineLvl w:val="0"/>
        <w:rPr>
          <w:i/>
        </w:rPr>
      </w:pPr>
      <w:r w:rsidRPr="003E4A1B">
        <w:rPr>
          <w:i/>
        </w:rPr>
        <w:t>Begriffsbestimmungen</w:t>
      </w:r>
    </w:p>
    <w:p w:rsidR="00FF584A" w:rsidRPr="003E4A1B" w:rsidRDefault="00BF6718"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iCs/>
        </w:rPr>
      </w:pPr>
      <w:r w:rsidRPr="003E4A1B">
        <w:t>[</w:t>
      </w:r>
      <w:r w:rsidR="00570E31" w:rsidRPr="003E4A1B">
        <w:t>Für die Zwecke/Im Sinne</w:t>
      </w:r>
      <w:r w:rsidRPr="003E4A1B">
        <w:t>]</w:t>
      </w:r>
      <w:r w:rsidR="00FF584A" w:rsidRPr="003E4A1B">
        <w:rPr>
          <w:iCs/>
        </w:rPr>
        <w:t>[</w:t>
      </w:r>
      <w:r w:rsidRPr="003E4A1B">
        <w:rPr>
          <w:iCs/>
        </w:rPr>
        <w:t xml:space="preserve">dieser </w:t>
      </w:r>
      <w:r w:rsidR="00570E31" w:rsidRPr="003E4A1B">
        <w:rPr>
          <w:iCs/>
        </w:rPr>
        <w:t>Verordnung</w:t>
      </w:r>
      <w:r w:rsidRPr="003E4A1B">
        <w:rPr>
          <w:iCs/>
        </w:rPr>
        <w:t xml:space="preserve"> </w:t>
      </w:r>
      <w:r w:rsidR="00FF584A" w:rsidRPr="003E4A1B">
        <w:rPr>
          <w:iCs/>
        </w:rPr>
        <w:t>/</w:t>
      </w:r>
      <w:r w:rsidRPr="003E4A1B">
        <w:rPr>
          <w:iCs/>
        </w:rPr>
        <w:t xml:space="preserve"> dieser </w:t>
      </w:r>
      <w:r w:rsidR="00570E31" w:rsidRPr="003E4A1B">
        <w:rPr>
          <w:iCs/>
        </w:rPr>
        <w:t>Richtlinie</w:t>
      </w:r>
      <w:r w:rsidRPr="003E4A1B">
        <w:rPr>
          <w:iCs/>
        </w:rPr>
        <w:t xml:space="preserve"> </w:t>
      </w:r>
      <w:r w:rsidR="00FF584A" w:rsidRPr="003E4A1B">
        <w:rPr>
          <w:iCs/>
        </w:rPr>
        <w:t>/</w:t>
      </w:r>
      <w:r w:rsidRPr="003E4A1B">
        <w:rPr>
          <w:iCs/>
        </w:rPr>
        <w:t xml:space="preserve"> dieses </w:t>
      </w:r>
      <w:r w:rsidR="00570E31" w:rsidRPr="003E4A1B">
        <w:rPr>
          <w:iCs/>
        </w:rPr>
        <w:t>Beschlusses</w:t>
      </w:r>
      <w:r w:rsidR="00FF584A" w:rsidRPr="003E4A1B">
        <w:rPr>
          <w:iCs/>
        </w:rPr>
        <w:t xml:space="preserve">] </w:t>
      </w:r>
      <w:r w:rsidRPr="003E4A1B">
        <w:rPr>
          <w:iCs/>
        </w:rPr>
        <w:t>[</w:t>
      </w:r>
      <w:r w:rsidR="00925BB6" w:rsidRPr="003E4A1B">
        <w:rPr>
          <w:iCs/>
        </w:rPr>
        <w:t>bezeichnet der Ausdruck</w:t>
      </w:r>
      <w:r w:rsidRPr="003E4A1B">
        <w:rPr>
          <w:iCs/>
        </w:rPr>
        <w:t xml:space="preserve"> </w:t>
      </w:r>
      <w:r w:rsidR="00925BB6" w:rsidRPr="003E4A1B">
        <w:rPr>
          <w:iCs/>
        </w:rPr>
        <w:t>/</w:t>
      </w:r>
      <w:r w:rsidRPr="003E4A1B">
        <w:rPr>
          <w:iCs/>
        </w:rPr>
        <w:t xml:space="preserve"> </w:t>
      </w:r>
      <w:r w:rsidR="00570E31" w:rsidRPr="003E4A1B">
        <w:rPr>
          <w:iCs/>
        </w:rPr>
        <w:t>gelten folgende Begriffsbestimmungen</w:t>
      </w:r>
      <w:r w:rsidR="00D81108" w:rsidRPr="003E4A1B">
        <w:rPr>
          <w:iCs/>
        </w:rPr>
        <w:t>:</w:t>
      </w:r>
      <w:r w:rsidRPr="003E4A1B">
        <w:rPr>
          <w:iCs/>
        </w:rPr>
        <w:t>]</w:t>
      </w:r>
    </w:p>
    <w:p w:rsidR="00FF584A" w:rsidRPr="003E4A1B" w:rsidRDefault="0050532D" w:rsidP="00E32D5F">
      <w:pPr>
        <w:tabs>
          <w:tab w:val="left" w:pos="-1392"/>
          <w:tab w:val="left" w:pos="-720"/>
          <w:tab w:val="left" w:pos="567"/>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iCs/>
        </w:rPr>
      </w:pPr>
      <w:r w:rsidRPr="003E4A1B">
        <w:rPr>
          <w:iCs/>
        </w:rPr>
        <w:t>1.</w:t>
      </w:r>
      <w:r w:rsidR="00FF584A" w:rsidRPr="003E4A1B">
        <w:rPr>
          <w:iCs/>
        </w:rPr>
        <w:tab/>
      </w:r>
      <w:r w:rsidR="00505C19" w:rsidRPr="003E4A1B">
        <w:rPr>
          <w:iCs/>
        </w:rPr>
        <w:t>„</w:t>
      </w:r>
      <w:r w:rsidR="00E8579C" w:rsidRPr="003E4A1B">
        <w:rPr>
          <w:iCs/>
        </w:rPr>
        <w:t>…</w:t>
      </w:r>
      <w:r w:rsidR="00933FD8" w:rsidRPr="003E4A1B">
        <w:rPr>
          <w:iCs/>
        </w:rPr>
        <w:t>“</w:t>
      </w:r>
      <w:r w:rsidR="00570E31" w:rsidRPr="003E4A1B">
        <w:rPr>
          <w:iCs/>
        </w:rPr>
        <w:t xml:space="preserve"> ...;</w:t>
      </w:r>
      <w:r w:rsidR="00FF584A" w:rsidRPr="003E4A1B">
        <w:rPr>
          <w:iCs/>
        </w:rPr>
        <w:t xml:space="preserve"> </w:t>
      </w:r>
      <w:r w:rsidR="00FF584A" w:rsidRPr="003E4A1B">
        <w:rPr>
          <w:rFonts w:ascii="Verdana" w:hAnsi="Verdana"/>
          <w:iCs/>
          <w:sz w:val="20"/>
          <w:szCs w:val="20"/>
        </w:rPr>
        <w:t>[stati</w:t>
      </w:r>
      <w:r w:rsidR="00570E31" w:rsidRPr="003E4A1B">
        <w:rPr>
          <w:rFonts w:ascii="Verdana" w:hAnsi="Verdana"/>
          <w:iCs/>
          <w:sz w:val="20"/>
          <w:szCs w:val="20"/>
        </w:rPr>
        <w:t>sche</w:t>
      </w:r>
      <w:r w:rsidR="00FF584A" w:rsidRPr="003E4A1B">
        <w:rPr>
          <w:rFonts w:ascii="Verdana" w:hAnsi="Verdana"/>
          <w:iCs/>
          <w:sz w:val="20"/>
          <w:szCs w:val="20"/>
        </w:rPr>
        <w:t xml:space="preserve"> </w:t>
      </w:r>
      <w:r w:rsidR="00570E31" w:rsidRPr="003E4A1B">
        <w:rPr>
          <w:rFonts w:ascii="Verdana" w:hAnsi="Verdana"/>
          <w:iCs/>
          <w:sz w:val="20"/>
          <w:szCs w:val="20"/>
        </w:rPr>
        <w:t>D</w:t>
      </w:r>
      <w:r w:rsidR="00FF584A" w:rsidRPr="003E4A1B">
        <w:rPr>
          <w:rFonts w:ascii="Verdana" w:hAnsi="Verdana"/>
          <w:iCs/>
          <w:sz w:val="20"/>
          <w:szCs w:val="20"/>
        </w:rPr>
        <w:t>efinition]</w:t>
      </w:r>
    </w:p>
    <w:p w:rsidR="00FF584A" w:rsidRPr="003E4A1B" w:rsidRDefault="0050532D" w:rsidP="00E32D5F">
      <w:pPr>
        <w:tabs>
          <w:tab w:val="left" w:pos="-1392"/>
          <w:tab w:val="left" w:pos="-720"/>
          <w:tab w:val="left" w:pos="567"/>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rFonts w:ascii="Verdana" w:hAnsi="Verdana"/>
          <w:iCs/>
          <w:sz w:val="20"/>
          <w:szCs w:val="20"/>
        </w:rPr>
      </w:pPr>
      <w:r w:rsidRPr="003E4A1B">
        <w:rPr>
          <w:iCs/>
        </w:rPr>
        <w:lastRenderedPageBreak/>
        <w:t>2.</w:t>
      </w:r>
      <w:r w:rsidR="00FF584A" w:rsidRPr="003E4A1B">
        <w:rPr>
          <w:iCs/>
        </w:rPr>
        <w:tab/>
      </w:r>
      <w:r w:rsidR="00505C19" w:rsidRPr="003E4A1B">
        <w:rPr>
          <w:iCs/>
        </w:rPr>
        <w:t>„</w:t>
      </w:r>
      <w:r w:rsidR="00E8579C" w:rsidRPr="003E4A1B">
        <w:rPr>
          <w:iCs/>
        </w:rPr>
        <w:t>…</w:t>
      </w:r>
      <w:r w:rsidR="00933FD8" w:rsidRPr="003E4A1B">
        <w:rPr>
          <w:iCs/>
        </w:rPr>
        <w:t>“</w:t>
      </w:r>
      <w:r w:rsidR="00570E31" w:rsidRPr="003E4A1B">
        <w:rPr>
          <w:iCs/>
        </w:rPr>
        <w:t xml:space="preserve"> </w:t>
      </w:r>
      <w:r w:rsidR="00E8579C" w:rsidRPr="003E4A1B">
        <w:rPr>
          <w:iCs/>
        </w:rPr>
        <w:t>…</w:t>
      </w:r>
      <w:r w:rsidR="00FF584A" w:rsidRPr="003E4A1B">
        <w:rPr>
          <w:iCs/>
        </w:rPr>
        <w:t xml:space="preserve"> </w:t>
      </w:r>
      <w:r w:rsidR="00925BB6" w:rsidRPr="003E4A1B">
        <w:rPr>
          <w:iCs/>
        </w:rPr>
        <w:t>im Sinne des</w:t>
      </w:r>
      <w:r w:rsidR="00D5632B" w:rsidRPr="003E4A1B">
        <w:rPr>
          <w:iCs/>
        </w:rPr>
        <w:t xml:space="preserve"> [Artikel</w:t>
      </w:r>
      <w:r w:rsidR="00925BB6" w:rsidRPr="003E4A1B">
        <w:rPr>
          <w:iCs/>
        </w:rPr>
        <w:t>s</w:t>
      </w:r>
      <w:r w:rsidR="00FF584A" w:rsidRPr="003E4A1B">
        <w:rPr>
          <w:iCs/>
        </w:rPr>
        <w:t xml:space="preserve"> 4</w:t>
      </w:r>
      <w:r w:rsidR="00925BB6" w:rsidRPr="003E4A1B">
        <w:rPr>
          <w:iCs/>
        </w:rPr>
        <w:t xml:space="preserve"> Absatz 1 Nummer 43</w:t>
      </w:r>
      <w:r w:rsidR="00FF584A" w:rsidRPr="003E4A1B">
        <w:rPr>
          <w:iCs/>
        </w:rPr>
        <w:t xml:space="preserve"> </w:t>
      </w:r>
      <w:r w:rsidR="00D5632B" w:rsidRPr="003E4A1B">
        <w:rPr>
          <w:iCs/>
        </w:rPr>
        <w:t>der Verordnung (EU) Nr.</w:t>
      </w:r>
      <w:r w:rsidR="00925BB6" w:rsidRPr="003E4A1B">
        <w:rPr>
          <w:iCs/>
        </w:rPr>
        <w:t> </w:t>
      </w:r>
      <w:r w:rsidR="00FF584A" w:rsidRPr="003E4A1B">
        <w:rPr>
          <w:iCs/>
        </w:rPr>
        <w:t xml:space="preserve">575/2013]; </w:t>
      </w:r>
      <w:r w:rsidR="00FF584A" w:rsidRPr="003E4A1B">
        <w:rPr>
          <w:rFonts w:ascii="Verdana" w:hAnsi="Verdana"/>
          <w:iCs/>
          <w:sz w:val="20"/>
          <w:szCs w:val="20"/>
        </w:rPr>
        <w:t>[dynam</w:t>
      </w:r>
      <w:r w:rsidR="00570E31" w:rsidRPr="003E4A1B">
        <w:rPr>
          <w:rFonts w:ascii="Verdana" w:hAnsi="Verdana"/>
          <w:iCs/>
          <w:sz w:val="20"/>
          <w:szCs w:val="20"/>
        </w:rPr>
        <w:t>ische D</w:t>
      </w:r>
      <w:r w:rsidR="00FF584A" w:rsidRPr="003E4A1B">
        <w:rPr>
          <w:rFonts w:ascii="Verdana" w:hAnsi="Verdana"/>
          <w:iCs/>
          <w:sz w:val="20"/>
          <w:szCs w:val="20"/>
        </w:rPr>
        <w:t>efinition]</w:t>
      </w:r>
    </w:p>
    <w:p w:rsidR="00E84A09" w:rsidRPr="003E4A1B" w:rsidRDefault="00E8579C" w:rsidP="00E32D5F">
      <w:pPr>
        <w:tabs>
          <w:tab w:val="left" w:pos="-1392"/>
          <w:tab w:val="left" w:pos="-720"/>
          <w:tab w:val="left" w:pos="567"/>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rPr>
          <w:iCs/>
        </w:rPr>
      </w:pPr>
      <w:r w:rsidRPr="003E4A1B">
        <w:rPr>
          <w:iCs/>
        </w:rPr>
        <w:t>…</w:t>
      </w:r>
      <w:r w:rsidR="00933FD8" w:rsidRPr="003E4A1B">
        <w:rPr>
          <w:iCs/>
        </w:rPr>
        <w:t>“</w:t>
      </w:r>
    </w:p>
    <w:p w:rsidR="00FF584A" w:rsidRPr="003E4A1B" w:rsidRDefault="001B5339" w:rsidP="00E32D5F">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iCs/>
        </w:rPr>
      </w:pPr>
      <w:r w:rsidRPr="003E4A1B">
        <w:rPr>
          <w:rFonts w:ascii="Verdana" w:hAnsi="Verdana"/>
          <w:iCs/>
        </w:rPr>
        <w:t>In</w:t>
      </w:r>
      <w:r w:rsidR="00682BBC" w:rsidRPr="003E4A1B">
        <w:rPr>
          <w:rFonts w:ascii="Verdana" w:hAnsi="Verdana"/>
          <w:iCs/>
        </w:rPr>
        <w:t xml:space="preserve"> besonderen Fällen </w:t>
      </w:r>
      <w:r w:rsidRPr="003E4A1B">
        <w:rPr>
          <w:rFonts w:ascii="Verdana" w:hAnsi="Verdana"/>
          <w:iCs/>
        </w:rPr>
        <w:t xml:space="preserve">können </w:t>
      </w:r>
      <w:r w:rsidR="00682BBC" w:rsidRPr="003E4A1B">
        <w:rPr>
          <w:rFonts w:ascii="Verdana" w:hAnsi="Verdana"/>
          <w:iCs/>
        </w:rPr>
        <w:t xml:space="preserve">Begriffe </w:t>
      </w:r>
      <w:r w:rsidRPr="003E4A1B">
        <w:rPr>
          <w:rFonts w:ascii="Verdana" w:hAnsi="Verdana"/>
          <w:iCs/>
        </w:rPr>
        <w:t>auch auf andere Weise definiert</w:t>
      </w:r>
      <w:r w:rsidR="00682BBC" w:rsidRPr="003E4A1B">
        <w:rPr>
          <w:rFonts w:ascii="Verdana" w:hAnsi="Verdana"/>
          <w:iCs/>
        </w:rPr>
        <w:t xml:space="preserve"> werden</w:t>
      </w:r>
      <w:r w:rsidR="00FF584A" w:rsidRPr="003E4A1B">
        <w:rPr>
          <w:rFonts w:ascii="Verdana" w:hAnsi="Verdana"/>
          <w:iCs/>
        </w:rPr>
        <w:t xml:space="preserve">. </w:t>
      </w:r>
    </w:p>
    <w:p w:rsidR="006B693F" w:rsidRPr="003E4A1B" w:rsidRDefault="005A5BAF" w:rsidP="00E32D5F">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iCs/>
        </w:rPr>
      </w:pPr>
      <w:r w:rsidRPr="003E4A1B">
        <w:rPr>
          <w:rFonts w:ascii="Verdana" w:hAnsi="Verdana"/>
          <w:iCs/>
        </w:rPr>
        <w:t xml:space="preserve">Gelegentlich </w:t>
      </w:r>
      <w:r w:rsidR="00682BBC" w:rsidRPr="003E4A1B">
        <w:rPr>
          <w:rFonts w:ascii="Verdana" w:hAnsi="Verdana"/>
          <w:iCs/>
        </w:rPr>
        <w:t xml:space="preserve">gelten Begriffsbestimmungen nur für bestimmte </w:t>
      </w:r>
      <w:r w:rsidR="00122C94" w:rsidRPr="003E4A1B">
        <w:rPr>
          <w:rFonts w:ascii="Verdana" w:hAnsi="Verdana"/>
          <w:iCs/>
        </w:rPr>
        <w:t xml:space="preserve">Obergliederungen </w:t>
      </w:r>
      <w:r w:rsidR="00682BBC" w:rsidRPr="003E4A1B">
        <w:rPr>
          <w:rFonts w:ascii="Verdana" w:hAnsi="Verdana"/>
          <w:iCs/>
        </w:rPr>
        <w:t>eines Rechtsakts (Teil, Titel, Kapitel oder Abschnitt). Derartige Begriffsbestimmungen</w:t>
      </w:r>
      <w:r w:rsidR="002B349A" w:rsidRPr="003E4A1B">
        <w:rPr>
          <w:rFonts w:ascii="Verdana" w:hAnsi="Verdana"/>
          <w:iCs/>
        </w:rPr>
        <w:t xml:space="preserve"> werden</w:t>
      </w:r>
      <w:r w:rsidR="00682BBC" w:rsidRPr="003E4A1B">
        <w:rPr>
          <w:rFonts w:ascii="Verdana" w:hAnsi="Verdana"/>
          <w:iCs/>
        </w:rPr>
        <w:t xml:space="preserve"> vorzugsweise in den Artikel für Begriffsbestimmungen aufgenommen, </w:t>
      </w:r>
      <w:r w:rsidR="002B349A" w:rsidRPr="003E4A1B">
        <w:rPr>
          <w:rFonts w:ascii="Verdana" w:hAnsi="Verdana"/>
          <w:iCs/>
        </w:rPr>
        <w:t xml:space="preserve">können </w:t>
      </w:r>
      <w:r w:rsidR="00D81108" w:rsidRPr="003E4A1B">
        <w:rPr>
          <w:rFonts w:ascii="Verdana" w:hAnsi="Verdana"/>
          <w:iCs/>
        </w:rPr>
        <w:t>jedoch</w:t>
      </w:r>
      <w:r w:rsidR="00925BB6" w:rsidRPr="003E4A1B">
        <w:rPr>
          <w:rFonts w:ascii="Verdana" w:hAnsi="Verdana"/>
          <w:iCs/>
        </w:rPr>
        <w:t xml:space="preserve"> auch zu Beginn </w:t>
      </w:r>
      <w:r w:rsidR="002B349A" w:rsidRPr="003E4A1B">
        <w:rPr>
          <w:rFonts w:ascii="Verdana" w:hAnsi="Verdana"/>
          <w:iCs/>
        </w:rPr>
        <w:t xml:space="preserve">der </w:t>
      </w:r>
      <w:r w:rsidR="00925BB6" w:rsidRPr="003E4A1B">
        <w:rPr>
          <w:rFonts w:ascii="Verdana" w:hAnsi="Verdana"/>
          <w:iCs/>
        </w:rPr>
        <w:t xml:space="preserve">entsprechenden </w:t>
      </w:r>
      <w:r w:rsidR="002B349A" w:rsidRPr="003E4A1B">
        <w:rPr>
          <w:rFonts w:ascii="Verdana" w:hAnsi="Verdana"/>
          <w:iCs/>
        </w:rPr>
        <w:t xml:space="preserve">Obergliederung zum Beispiel mit der folgenden Formulierung </w:t>
      </w:r>
      <w:r w:rsidR="00925BB6" w:rsidRPr="003E4A1B">
        <w:rPr>
          <w:rFonts w:ascii="Verdana" w:hAnsi="Verdana"/>
          <w:iCs/>
        </w:rPr>
        <w:t>eingefügt werden</w:t>
      </w:r>
      <w:r w:rsidR="00E207DD" w:rsidRPr="003E4A1B">
        <w:rPr>
          <w:rFonts w:ascii="Verdana" w:hAnsi="Verdana"/>
          <w:iCs/>
        </w:rPr>
        <w:t>:</w:t>
      </w:r>
      <w:r w:rsidR="00FF584A" w:rsidRPr="003E4A1B">
        <w:rPr>
          <w:rFonts w:ascii="Verdana" w:hAnsi="Verdana"/>
          <w:iCs/>
        </w:rPr>
        <w:t xml:space="preserve"> </w:t>
      </w:r>
      <w:r w:rsidR="00505C19" w:rsidRPr="003E4A1B">
        <w:rPr>
          <w:rFonts w:ascii="Verdana" w:hAnsi="Verdana"/>
          <w:iCs/>
        </w:rPr>
        <w:t>„</w:t>
      </w:r>
      <w:r w:rsidR="00D81108" w:rsidRPr="003E4A1B">
        <w:rPr>
          <w:rFonts w:ascii="Verdana" w:hAnsi="Verdana"/>
          <w:iCs/>
        </w:rPr>
        <w:t>[</w:t>
      </w:r>
      <w:r w:rsidR="00925BB6" w:rsidRPr="003E4A1B">
        <w:rPr>
          <w:iCs/>
        </w:rPr>
        <w:t>Für die Zwecke</w:t>
      </w:r>
      <w:r w:rsidR="00D81108" w:rsidRPr="003E4A1B">
        <w:rPr>
          <w:iCs/>
        </w:rPr>
        <w:t>/Im Sinne]</w:t>
      </w:r>
      <w:r w:rsidR="00925BB6" w:rsidRPr="003E4A1B">
        <w:rPr>
          <w:iCs/>
        </w:rPr>
        <w:t xml:space="preserve"> dieses</w:t>
      </w:r>
      <w:r w:rsidR="00FF584A" w:rsidRPr="003E4A1B">
        <w:rPr>
          <w:iCs/>
        </w:rPr>
        <w:t xml:space="preserve"> [</w:t>
      </w:r>
      <w:r w:rsidR="00925BB6" w:rsidRPr="003E4A1B">
        <w:rPr>
          <w:iCs/>
        </w:rPr>
        <w:t>Abschnitts] bezeichnet der Ausdruck</w:t>
      </w:r>
      <w:r w:rsidR="00FF584A" w:rsidRPr="003E4A1B">
        <w:rPr>
          <w:iCs/>
        </w:rPr>
        <w:t xml:space="preserve"> </w:t>
      </w:r>
      <w:r w:rsidR="00505C19" w:rsidRPr="003E4A1B">
        <w:rPr>
          <w:iCs/>
        </w:rPr>
        <w:t>„</w:t>
      </w:r>
      <w:r w:rsidR="00FF584A" w:rsidRPr="003E4A1B">
        <w:rPr>
          <w:iCs/>
        </w:rPr>
        <w:t>…</w:t>
      </w:r>
      <w:r w:rsidR="00933FD8" w:rsidRPr="003E4A1B">
        <w:rPr>
          <w:iCs/>
        </w:rPr>
        <w:t>“</w:t>
      </w:r>
      <w:r w:rsidR="00FF584A" w:rsidRPr="003E4A1B">
        <w:rPr>
          <w:iCs/>
        </w:rPr>
        <w:t xml:space="preserve"> ….</w:t>
      </w:r>
      <w:r w:rsidR="00933FD8" w:rsidRPr="003E4A1B">
        <w:rPr>
          <w:rFonts w:ascii="Verdana" w:hAnsi="Verdana"/>
          <w:iCs/>
        </w:rPr>
        <w:t>“</w:t>
      </w:r>
      <w:r w:rsidR="00FF584A" w:rsidRPr="003E4A1B">
        <w:rPr>
          <w:rFonts w:ascii="Verdana" w:hAnsi="Verdana"/>
          <w:iCs/>
        </w:rPr>
        <w:t xml:space="preserve">. </w:t>
      </w:r>
      <w:r w:rsidR="00925BB6" w:rsidRPr="003E4A1B">
        <w:rPr>
          <w:rFonts w:ascii="Verdana" w:hAnsi="Verdana"/>
          <w:iCs/>
        </w:rPr>
        <w:t xml:space="preserve">Unabhängig davon, welche </w:t>
      </w:r>
      <w:r w:rsidR="004816A1" w:rsidRPr="003E4A1B">
        <w:rPr>
          <w:rFonts w:ascii="Verdana" w:hAnsi="Verdana"/>
          <w:iCs/>
        </w:rPr>
        <w:t>Darstellung</w:t>
      </w:r>
      <w:r w:rsidR="002B349A" w:rsidRPr="003E4A1B">
        <w:rPr>
          <w:rFonts w:ascii="Verdana" w:hAnsi="Verdana"/>
          <w:iCs/>
        </w:rPr>
        <w:t xml:space="preserve"> gewählt </w:t>
      </w:r>
      <w:r w:rsidR="00925BB6" w:rsidRPr="003E4A1B">
        <w:rPr>
          <w:rFonts w:ascii="Verdana" w:hAnsi="Verdana"/>
          <w:iCs/>
        </w:rPr>
        <w:t xml:space="preserve">wird, stellen sich bei derartigen Begriffsbestimmungen besondere Fragen, insbesondere ob es sinnvoll ist, eine Begriffsbestimmung nur auf </w:t>
      </w:r>
      <w:r w:rsidR="002B349A" w:rsidRPr="003E4A1B">
        <w:rPr>
          <w:rFonts w:ascii="Verdana" w:hAnsi="Verdana"/>
          <w:iCs/>
        </w:rPr>
        <w:t>eine Obergliederung</w:t>
      </w:r>
      <w:r w:rsidR="00925BB6" w:rsidRPr="003E4A1B">
        <w:rPr>
          <w:rFonts w:ascii="Verdana" w:hAnsi="Verdana"/>
          <w:iCs/>
        </w:rPr>
        <w:t xml:space="preserve"> zu beschränken, wenn der Begriff </w:t>
      </w:r>
      <w:r w:rsidR="002B349A" w:rsidRPr="003E4A1B">
        <w:rPr>
          <w:rFonts w:ascii="Verdana" w:hAnsi="Verdana"/>
          <w:iCs/>
        </w:rPr>
        <w:t xml:space="preserve">ohnehin </w:t>
      </w:r>
      <w:r w:rsidR="00925BB6" w:rsidRPr="003E4A1B">
        <w:rPr>
          <w:rFonts w:ascii="Verdana" w:hAnsi="Verdana"/>
          <w:iCs/>
        </w:rPr>
        <w:t xml:space="preserve">nur </w:t>
      </w:r>
      <w:r w:rsidR="002B349A" w:rsidRPr="003E4A1B">
        <w:rPr>
          <w:rFonts w:ascii="Verdana" w:hAnsi="Verdana"/>
          <w:iCs/>
        </w:rPr>
        <w:t>dort verwendet wird</w:t>
      </w:r>
      <w:r w:rsidR="00925BB6" w:rsidRPr="003E4A1B">
        <w:rPr>
          <w:rFonts w:ascii="Verdana" w:hAnsi="Verdana"/>
          <w:iCs/>
        </w:rPr>
        <w:t xml:space="preserve"> bzw. welche Bed</w:t>
      </w:r>
      <w:r w:rsidR="005853E2" w:rsidRPr="003E4A1B">
        <w:rPr>
          <w:rFonts w:ascii="Verdana" w:hAnsi="Verdana"/>
          <w:iCs/>
        </w:rPr>
        <w:t xml:space="preserve">eutung </w:t>
      </w:r>
      <w:r w:rsidR="002B349A" w:rsidRPr="003E4A1B">
        <w:rPr>
          <w:rFonts w:ascii="Verdana" w:hAnsi="Verdana"/>
          <w:iCs/>
        </w:rPr>
        <w:t xml:space="preserve">dem </w:t>
      </w:r>
      <w:r w:rsidR="005853E2" w:rsidRPr="003E4A1B">
        <w:rPr>
          <w:rFonts w:ascii="Verdana" w:hAnsi="Verdana"/>
          <w:iCs/>
        </w:rPr>
        <w:t xml:space="preserve">Begriff </w:t>
      </w:r>
      <w:r w:rsidR="002B349A" w:rsidRPr="003E4A1B">
        <w:rPr>
          <w:rFonts w:ascii="Verdana" w:hAnsi="Verdana"/>
          <w:iCs/>
        </w:rPr>
        <w:t>zukommt</w:t>
      </w:r>
      <w:r w:rsidR="005853E2" w:rsidRPr="003E4A1B">
        <w:rPr>
          <w:rFonts w:ascii="Verdana" w:hAnsi="Verdana"/>
          <w:iCs/>
        </w:rPr>
        <w:t>, wenn er</w:t>
      </w:r>
      <w:r w:rsidR="00925BB6" w:rsidRPr="003E4A1B">
        <w:rPr>
          <w:rFonts w:ascii="Verdana" w:hAnsi="Verdana"/>
          <w:iCs/>
        </w:rPr>
        <w:t xml:space="preserve"> auch </w:t>
      </w:r>
      <w:r w:rsidR="005853E2" w:rsidRPr="003E4A1B">
        <w:rPr>
          <w:rFonts w:ascii="Verdana" w:hAnsi="Verdana"/>
          <w:iCs/>
        </w:rPr>
        <w:t xml:space="preserve">außerhalb </w:t>
      </w:r>
      <w:r w:rsidR="002B349A" w:rsidRPr="003E4A1B">
        <w:rPr>
          <w:rFonts w:ascii="Verdana" w:hAnsi="Verdana"/>
          <w:iCs/>
        </w:rPr>
        <w:t xml:space="preserve">der </w:t>
      </w:r>
      <w:r w:rsidR="005853E2" w:rsidRPr="003E4A1B">
        <w:rPr>
          <w:rFonts w:ascii="Verdana" w:hAnsi="Verdana"/>
          <w:iCs/>
        </w:rPr>
        <w:t>entsprechenden</w:t>
      </w:r>
      <w:r w:rsidR="00925BB6" w:rsidRPr="003E4A1B">
        <w:rPr>
          <w:rFonts w:ascii="Verdana" w:hAnsi="Verdana"/>
          <w:iCs/>
        </w:rPr>
        <w:t xml:space="preserve"> </w:t>
      </w:r>
      <w:r w:rsidR="002B349A" w:rsidRPr="003E4A1B">
        <w:rPr>
          <w:rFonts w:ascii="Verdana" w:hAnsi="Verdana"/>
          <w:iCs/>
        </w:rPr>
        <w:t xml:space="preserve">Obergliederung </w:t>
      </w:r>
      <w:r w:rsidR="00925BB6" w:rsidRPr="003E4A1B">
        <w:rPr>
          <w:rFonts w:ascii="Verdana" w:hAnsi="Verdana"/>
          <w:iCs/>
        </w:rPr>
        <w:t>auftaucht usw</w:t>
      </w:r>
      <w:r w:rsidR="00FF584A" w:rsidRPr="003E4A1B">
        <w:rPr>
          <w:rFonts w:ascii="Verdana" w:hAnsi="Verdana"/>
          <w:iCs/>
        </w:rPr>
        <w:t>.</w:t>
      </w:r>
    </w:p>
    <w:p w:rsidR="00FF584A" w:rsidRPr="003E4A1B" w:rsidRDefault="00437004" w:rsidP="003D4B5B">
      <w:pPr>
        <w:pStyle w:val="Heading2new"/>
        <w:tabs>
          <w:tab w:val="clear" w:pos="709"/>
          <w:tab w:val="clear" w:pos="993"/>
        </w:tabs>
        <w:ind w:left="1418" w:hanging="1418"/>
      </w:pPr>
      <w:bookmarkStart w:id="336" w:name="_Ref387062848"/>
      <w:bookmarkStart w:id="337" w:name="_Toc389642385"/>
      <w:bookmarkStart w:id="338" w:name="_Toc428455699"/>
      <w:bookmarkStart w:id="339" w:name="_Toc428455934"/>
      <w:bookmarkStart w:id="340" w:name="_Toc429733760"/>
      <w:bookmarkStart w:id="341" w:name="_Toc429733962"/>
      <w:bookmarkStart w:id="342" w:name="_Toc5896818"/>
      <w:r w:rsidRPr="003E4A1B">
        <w:t>Standardformulierungen für finanzielle aspekte</w:t>
      </w:r>
      <w:bookmarkEnd w:id="336"/>
      <w:bookmarkEnd w:id="337"/>
      <w:bookmarkEnd w:id="338"/>
      <w:bookmarkEnd w:id="339"/>
      <w:bookmarkEnd w:id="340"/>
      <w:bookmarkEnd w:id="341"/>
      <w:bookmarkEnd w:id="342"/>
    </w:p>
    <w:p w:rsidR="00FF584A" w:rsidRPr="003E4A1B" w:rsidRDefault="00437004" w:rsidP="003D4B5B">
      <w:pPr>
        <w:pStyle w:val="Heading3new"/>
        <w:tabs>
          <w:tab w:val="left" w:pos="1418"/>
        </w:tabs>
        <w:ind w:hanging="1418"/>
      </w:pPr>
      <w:bookmarkStart w:id="343" w:name="_Toc413145906"/>
      <w:bookmarkStart w:id="344" w:name="_Toc389642386"/>
      <w:bookmarkStart w:id="345" w:name="_Toc428455700"/>
      <w:bookmarkStart w:id="346" w:name="_Toc428455935"/>
      <w:bookmarkStart w:id="347" w:name="_Toc429733761"/>
      <w:bookmarkStart w:id="348" w:name="_Toc429733963"/>
      <w:bookmarkStart w:id="349" w:name="_Toc5896819"/>
      <w:bookmarkEnd w:id="343"/>
      <w:r w:rsidRPr="003E4A1B">
        <w:t>Mehrjahresprogramme</w:t>
      </w:r>
      <w:bookmarkEnd w:id="344"/>
      <w:bookmarkEnd w:id="345"/>
      <w:bookmarkEnd w:id="346"/>
      <w:bookmarkEnd w:id="347"/>
      <w:bookmarkEnd w:id="348"/>
      <w:bookmarkEnd w:id="349"/>
    </w:p>
    <w:p w:rsidR="00FF584A" w:rsidRPr="003E4A1B" w:rsidRDefault="00437004" w:rsidP="003D4B5B">
      <w:pPr>
        <w:pStyle w:val="Heading4new"/>
        <w:tabs>
          <w:tab w:val="left" w:pos="1418"/>
        </w:tabs>
        <w:ind w:left="1418" w:hanging="1418"/>
      </w:pPr>
      <w:bookmarkStart w:id="350" w:name="C_8_1_1"/>
      <w:bookmarkStart w:id="351" w:name="_Toc389642387"/>
      <w:bookmarkStart w:id="352" w:name="_Ref414982278"/>
      <w:bookmarkStart w:id="353" w:name="_Toc428455701"/>
      <w:bookmarkStart w:id="354" w:name="_Toc428455936"/>
      <w:bookmarkStart w:id="355" w:name="_Toc429733762"/>
      <w:bookmarkStart w:id="356" w:name="_Toc429733964"/>
      <w:bookmarkStart w:id="357" w:name="_Toc5896820"/>
      <w:bookmarkEnd w:id="350"/>
      <w:r w:rsidRPr="003E4A1B">
        <w:t>Erwägungsgrund über die Finanzausstattung</w:t>
      </w:r>
      <w:bookmarkEnd w:id="351"/>
      <w:bookmarkEnd w:id="352"/>
      <w:bookmarkEnd w:id="353"/>
      <w:bookmarkEnd w:id="354"/>
      <w:bookmarkEnd w:id="355"/>
      <w:bookmarkEnd w:id="356"/>
      <w:bookmarkEnd w:id="357"/>
    </w:p>
    <w:p w:rsidR="00FF584A" w:rsidRPr="003E4A1B" w:rsidRDefault="00505C19" w:rsidP="005375C0">
      <w:pPr>
        <w:spacing w:after="240" w:line="240" w:lineRule="auto"/>
        <w:ind w:left="567" w:hanging="567"/>
        <w:jc w:val="both"/>
        <w:rPr>
          <w:iCs/>
        </w:rPr>
      </w:pPr>
      <w:r w:rsidRPr="003E4A1B">
        <w:rPr>
          <w:iCs/>
        </w:rPr>
        <w:t>„</w:t>
      </w:r>
      <w:r w:rsidR="005375C0" w:rsidRPr="003E4A1B">
        <w:rPr>
          <w:iCs/>
        </w:rPr>
        <w:t>(</w:t>
      </w:r>
      <w:r w:rsidR="00E8579C" w:rsidRPr="003E4A1B">
        <w:rPr>
          <w:iCs/>
        </w:rPr>
        <w:t>…</w:t>
      </w:r>
      <w:r w:rsidR="005375C0" w:rsidRPr="003E4A1B">
        <w:rPr>
          <w:iCs/>
        </w:rPr>
        <w:t>)</w:t>
      </w:r>
      <w:r w:rsidR="005375C0" w:rsidRPr="003E4A1B">
        <w:rPr>
          <w:iCs/>
        </w:rPr>
        <w:tab/>
      </w:r>
      <w:r w:rsidR="00437004" w:rsidRPr="003E4A1B">
        <w:rPr>
          <w:iCs/>
        </w:rPr>
        <w:t xml:space="preserve">Mit </w:t>
      </w:r>
      <w:r w:rsidR="00561476" w:rsidRPr="003E4A1B">
        <w:rPr>
          <w:iCs/>
        </w:rPr>
        <w:t>[</w:t>
      </w:r>
      <w:r w:rsidR="00437004" w:rsidRPr="003E4A1B">
        <w:rPr>
          <w:iCs/>
        </w:rPr>
        <w:t>dieser</w:t>
      </w:r>
      <w:r w:rsidR="00561476" w:rsidRPr="003E4A1B">
        <w:rPr>
          <w:iCs/>
        </w:rPr>
        <w:t xml:space="preserve"> </w:t>
      </w:r>
      <w:r w:rsidR="00437004" w:rsidRPr="003E4A1B">
        <w:rPr>
          <w:iCs/>
        </w:rPr>
        <w:t>Verordnung</w:t>
      </w:r>
      <w:r w:rsidR="00561476" w:rsidRPr="003E4A1B">
        <w:rPr>
          <w:iCs/>
        </w:rPr>
        <w:t xml:space="preserve"> </w:t>
      </w:r>
      <w:r w:rsidR="00437004" w:rsidRPr="003E4A1B">
        <w:rPr>
          <w:iCs/>
        </w:rPr>
        <w:t>/</w:t>
      </w:r>
      <w:r w:rsidR="00561476" w:rsidRPr="003E4A1B">
        <w:rPr>
          <w:iCs/>
        </w:rPr>
        <w:t xml:space="preserve"> diesem </w:t>
      </w:r>
      <w:r w:rsidR="00437004" w:rsidRPr="003E4A1B">
        <w:rPr>
          <w:iCs/>
        </w:rPr>
        <w:t>Beschluss] wird für die gesamte Laufzeit des [</w:t>
      </w:r>
      <w:r w:rsidR="00DA1968" w:rsidRPr="003E4A1B">
        <w:rPr>
          <w:rFonts w:ascii="Verdana" w:hAnsi="Verdana"/>
          <w:iCs/>
          <w:sz w:val="20"/>
        </w:rPr>
        <w:t xml:space="preserve">Angabe </w:t>
      </w:r>
      <w:r w:rsidR="00437004" w:rsidRPr="003E4A1B">
        <w:rPr>
          <w:rFonts w:ascii="Verdana" w:hAnsi="Verdana"/>
          <w:iCs/>
          <w:sz w:val="20"/>
        </w:rPr>
        <w:t>des Programms</w:t>
      </w:r>
      <w:r w:rsidR="00437004" w:rsidRPr="003E4A1B">
        <w:rPr>
          <w:iCs/>
        </w:rPr>
        <w:t>] eine Finanzausstattung festgesetzt, die für das Europäische Parlament und den Rat im Rahmen des jährlichen Haushaltsverfahrens den vorrangigen Bezugsrahmen im Sinne der Nummer 17 der Interinstitutionellen Vereinbarung vom 2. Dezember 2013 zwischen dem Europäischen Parlament, dem Rat und der Kommission über die Haushaltsdisziplin, die Zusammenarbeit im Haushaltsbereich und die wirtschaftliche Haushaltsführung</w:t>
      </w:r>
      <w:r w:rsidR="00437004" w:rsidRPr="003E4A1B">
        <w:t>*</w:t>
      </w:r>
      <w:r w:rsidR="00437004" w:rsidRPr="003E4A1B">
        <w:rPr>
          <w:iCs/>
        </w:rPr>
        <w:t xml:space="preserve"> bildet.</w:t>
      </w:r>
    </w:p>
    <w:p w:rsidR="00FF584A" w:rsidRPr="003E4A1B" w:rsidRDefault="00FF584A" w:rsidP="006655DA">
      <w:pPr>
        <w:spacing w:after="240" w:line="240" w:lineRule="auto"/>
        <w:rPr>
          <w:iCs/>
        </w:rPr>
      </w:pPr>
      <w:r w:rsidRPr="003E4A1B">
        <w:rPr>
          <w:iCs/>
        </w:rPr>
        <w:t>_____________</w:t>
      </w:r>
    </w:p>
    <w:p w:rsidR="00FF584A" w:rsidRPr="003E4A1B" w:rsidRDefault="00FF584A" w:rsidP="00E32D5F">
      <w:pPr>
        <w:spacing w:after="240" w:line="240" w:lineRule="auto"/>
        <w:ind w:left="567" w:hanging="567"/>
        <w:rPr>
          <w:iCs/>
        </w:rPr>
      </w:pPr>
      <w:r w:rsidRPr="003E4A1B">
        <w:rPr>
          <w:iCs/>
        </w:rPr>
        <w:t>*</w:t>
      </w:r>
      <w:r w:rsidRPr="003E4A1B">
        <w:rPr>
          <w:iCs/>
        </w:rPr>
        <w:tab/>
      </w:r>
      <w:r w:rsidR="00437004" w:rsidRPr="003E4A1B">
        <w:rPr>
          <w:iCs/>
        </w:rPr>
        <w:t>ABl.</w:t>
      </w:r>
      <w:r w:rsidR="002A1F72" w:rsidRPr="003E4A1B">
        <w:rPr>
          <w:iCs/>
        </w:rPr>
        <w:t xml:space="preserve"> C 373</w:t>
      </w:r>
      <w:r w:rsidR="00437004" w:rsidRPr="003E4A1B">
        <w:rPr>
          <w:iCs/>
        </w:rPr>
        <w:t xml:space="preserve"> vom</w:t>
      </w:r>
      <w:r w:rsidR="002A1F72" w:rsidRPr="003E4A1B">
        <w:rPr>
          <w:iCs/>
        </w:rPr>
        <w:t xml:space="preserve"> 20.12.2013, </w:t>
      </w:r>
      <w:r w:rsidR="00437004" w:rsidRPr="003E4A1B">
        <w:rPr>
          <w:iCs/>
        </w:rPr>
        <w:t>S</w:t>
      </w:r>
      <w:r w:rsidR="002A1F72" w:rsidRPr="003E4A1B">
        <w:rPr>
          <w:iCs/>
        </w:rPr>
        <w:t>. 1.</w:t>
      </w:r>
      <w:r w:rsidR="00933FD8" w:rsidRPr="003E4A1B">
        <w:rPr>
          <w:iCs/>
        </w:rPr>
        <w:t>“</w:t>
      </w:r>
    </w:p>
    <w:p w:rsidR="00FF584A" w:rsidRPr="003E4A1B" w:rsidRDefault="005853E2" w:rsidP="003D4B5B">
      <w:pPr>
        <w:pStyle w:val="Heading4new"/>
        <w:tabs>
          <w:tab w:val="left" w:pos="1418"/>
        </w:tabs>
        <w:ind w:left="1418" w:hanging="1418"/>
      </w:pPr>
      <w:bookmarkStart w:id="358" w:name="_Toc428455702"/>
      <w:bookmarkStart w:id="359" w:name="_Toc428455937"/>
      <w:bookmarkStart w:id="360" w:name="_Toc429733763"/>
      <w:bookmarkStart w:id="361" w:name="_Toc429733965"/>
      <w:bookmarkStart w:id="362" w:name="_Toc5896821"/>
      <w:bookmarkStart w:id="363" w:name="C_8_1_2"/>
      <w:r w:rsidRPr="003E4A1B">
        <w:t>Artikel</w:t>
      </w:r>
      <w:r w:rsidR="00437004" w:rsidRPr="003E4A1B">
        <w:t xml:space="preserve"> über die Finanzausstattung</w:t>
      </w:r>
      <w:bookmarkEnd w:id="358"/>
      <w:bookmarkEnd w:id="359"/>
      <w:bookmarkEnd w:id="360"/>
      <w:bookmarkEnd w:id="361"/>
      <w:bookmarkEnd w:id="362"/>
    </w:p>
    <w:bookmarkEnd w:id="363"/>
    <w:p w:rsidR="00FF584A" w:rsidRPr="003E4A1B" w:rsidRDefault="00505C19" w:rsidP="006655DA">
      <w:pPr>
        <w:autoSpaceDE w:val="0"/>
        <w:autoSpaceDN w:val="0"/>
        <w:adjustRightInd w:val="0"/>
        <w:spacing w:after="240" w:line="240" w:lineRule="auto"/>
        <w:jc w:val="center"/>
        <w:rPr>
          <w:i/>
        </w:rPr>
      </w:pPr>
      <w:r w:rsidRPr="003E4A1B">
        <w:rPr>
          <w:i/>
        </w:rPr>
        <w:t>„</w:t>
      </w:r>
      <w:r w:rsidR="00437004" w:rsidRPr="003E4A1B">
        <w:rPr>
          <w:i/>
        </w:rPr>
        <w:t>Artikel</w:t>
      </w:r>
      <w:r w:rsidR="00FF584A" w:rsidRPr="003E4A1B">
        <w:rPr>
          <w:i/>
        </w:rPr>
        <w:t xml:space="preserve"> [X]</w:t>
      </w:r>
    </w:p>
    <w:p w:rsidR="00FF584A" w:rsidRPr="003E4A1B" w:rsidRDefault="00437004" w:rsidP="00E32D5F">
      <w:pPr>
        <w:autoSpaceDE w:val="0"/>
        <w:autoSpaceDN w:val="0"/>
        <w:adjustRightInd w:val="0"/>
        <w:spacing w:after="240" w:line="240" w:lineRule="auto"/>
        <w:jc w:val="both"/>
      </w:pPr>
      <w:r w:rsidRPr="003E4A1B">
        <w:rPr>
          <w:iCs/>
        </w:rPr>
        <w:t>Die Finanzausstattung für die Durchführung des</w:t>
      </w:r>
      <w:r w:rsidR="00561476" w:rsidRPr="003E4A1B">
        <w:rPr>
          <w:iCs/>
        </w:rPr>
        <w:t xml:space="preserve"> …</w:t>
      </w:r>
      <w:r w:rsidRPr="003E4A1B">
        <w:rPr>
          <w:iCs/>
        </w:rPr>
        <w:t xml:space="preserve"> [</w:t>
      </w:r>
      <w:r w:rsidR="00DA1968" w:rsidRPr="003E4A1B">
        <w:rPr>
          <w:rFonts w:ascii="Verdana" w:hAnsi="Verdana"/>
          <w:iCs/>
          <w:sz w:val="20"/>
        </w:rPr>
        <w:t xml:space="preserve">Angabe </w:t>
      </w:r>
      <w:r w:rsidRPr="003E4A1B">
        <w:rPr>
          <w:rFonts w:ascii="Verdana" w:hAnsi="Verdana"/>
          <w:iCs/>
          <w:sz w:val="20"/>
        </w:rPr>
        <w:t>des Programms</w:t>
      </w:r>
      <w:r w:rsidRPr="003E4A1B">
        <w:rPr>
          <w:iCs/>
        </w:rPr>
        <w:t xml:space="preserve">] wird für den Zeitraum [vom 1. Januar 2014 bis zum 31. Dezember 2020] auf ... EUR </w:t>
      </w:r>
      <w:r w:rsidR="000E70B0" w:rsidRPr="003E4A1B">
        <w:rPr>
          <w:iCs/>
        </w:rPr>
        <w:t>[</w:t>
      </w:r>
      <w:r w:rsidRPr="003E4A1B">
        <w:rPr>
          <w:iCs/>
        </w:rPr>
        <w:t xml:space="preserve">zu jeweiligen Preisen </w:t>
      </w:r>
      <w:r w:rsidR="00561476" w:rsidRPr="003E4A1B">
        <w:rPr>
          <w:iCs/>
        </w:rPr>
        <w:t xml:space="preserve">… </w:t>
      </w:r>
      <w:r w:rsidR="000E70B0" w:rsidRPr="003E4A1B">
        <w:rPr>
          <w:iCs/>
        </w:rPr>
        <w:t>[</w:t>
      </w:r>
      <w:r w:rsidR="000E70B0" w:rsidRPr="003E4A1B">
        <w:rPr>
          <w:rFonts w:ascii="Verdana" w:hAnsi="Verdana"/>
          <w:iCs/>
          <w:sz w:val="20"/>
        </w:rPr>
        <w:t>Angabe des Referenzjahres</w:t>
      </w:r>
      <w:r w:rsidR="000E70B0" w:rsidRPr="003E4A1B">
        <w:rPr>
          <w:iCs/>
        </w:rPr>
        <w:t xml:space="preserve">]] </w:t>
      </w:r>
      <w:r w:rsidRPr="003E4A1B">
        <w:rPr>
          <w:iCs/>
        </w:rPr>
        <w:t>festgesetzt.</w:t>
      </w:r>
    </w:p>
    <w:p w:rsidR="00FF584A" w:rsidRPr="003E4A1B" w:rsidRDefault="000E70B0" w:rsidP="00E32D5F">
      <w:pPr>
        <w:spacing w:after="240" w:line="240" w:lineRule="auto"/>
        <w:jc w:val="both"/>
        <w:rPr>
          <w:bCs/>
          <w:iCs/>
        </w:rPr>
      </w:pPr>
      <w:r w:rsidRPr="003E4A1B">
        <w:t>Die jährlichen Mittel werden vom Europäischen Parlament und dem Rat in den Grenzen des mehrjährigen Finanzrahmens bewilligt</w:t>
      </w:r>
      <w:r w:rsidR="00FF584A" w:rsidRPr="003E4A1B">
        <w:rPr>
          <w:bCs/>
          <w:iCs/>
        </w:rPr>
        <w:t>.</w:t>
      </w:r>
      <w:r w:rsidR="00933FD8" w:rsidRPr="003E4A1B">
        <w:rPr>
          <w:bCs/>
          <w:iCs/>
        </w:rPr>
        <w:t>“</w:t>
      </w:r>
      <w:r w:rsidR="00FF584A" w:rsidRPr="003E4A1B">
        <w:rPr>
          <w:rStyle w:val="FootnoteReference"/>
          <w:bCs w:val="0"/>
          <w:iCs/>
        </w:rPr>
        <w:footnoteReference w:id="24"/>
      </w:r>
    </w:p>
    <w:p w:rsidR="00FF584A" w:rsidRPr="003E4A1B" w:rsidRDefault="005B54F2" w:rsidP="003D4B5B">
      <w:pPr>
        <w:pStyle w:val="Heading3new"/>
        <w:tabs>
          <w:tab w:val="left" w:pos="1418"/>
        </w:tabs>
        <w:ind w:hanging="1418"/>
      </w:pPr>
      <w:bookmarkStart w:id="364" w:name="_Toc428455703"/>
      <w:bookmarkStart w:id="365" w:name="_Toc428455938"/>
      <w:bookmarkStart w:id="366" w:name="_Toc429733764"/>
      <w:bookmarkStart w:id="367" w:name="_Toc429733966"/>
      <w:bookmarkStart w:id="368" w:name="_Toc5896822"/>
      <w:r w:rsidRPr="003E4A1B">
        <w:lastRenderedPageBreak/>
        <w:t>Schutz der finanziellen Interessen der Union</w:t>
      </w:r>
      <w:bookmarkEnd w:id="364"/>
      <w:bookmarkEnd w:id="365"/>
      <w:bookmarkEnd w:id="366"/>
      <w:bookmarkEnd w:id="367"/>
      <w:bookmarkEnd w:id="368"/>
    </w:p>
    <w:p w:rsidR="00FF584A" w:rsidRPr="003E4A1B" w:rsidRDefault="005B54F2" w:rsidP="00D367AD">
      <w:pPr>
        <w:pStyle w:val="Heading4new"/>
        <w:tabs>
          <w:tab w:val="left" w:pos="1418"/>
        </w:tabs>
        <w:ind w:left="1418" w:hanging="1418"/>
      </w:pPr>
      <w:bookmarkStart w:id="369" w:name="C_8_2_1"/>
      <w:bookmarkStart w:id="370" w:name="_Toc428455704"/>
      <w:bookmarkStart w:id="371" w:name="_Toc428455939"/>
      <w:bookmarkStart w:id="372" w:name="_Toc429733765"/>
      <w:bookmarkStart w:id="373" w:name="_Toc429733967"/>
      <w:bookmarkStart w:id="374" w:name="_Toc5896823"/>
      <w:bookmarkEnd w:id="369"/>
      <w:r w:rsidRPr="003E4A1B">
        <w:t>Erwägungsgrund</w:t>
      </w:r>
      <w:bookmarkEnd w:id="370"/>
      <w:bookmarkEnd w:id="371"/>
      <w:bookmarkEnd w:id="372"/>
      <w:bookmarkEnd w:id="373"/>
      <w:bookmarkEnd w:id="374"/>
    </w:p>
    <w:p w:rsidR="002868B7" w:rsidRPr="003E4A1B" w:rsidRDefault="00505C19" w:rsidP="000B7E60">
      <w:pPr>
        <w:spacing w:after="240" w:line="240" w:lineRule="auto"/>
        <w:ind w:left="567" w:hanging="567"/>
        <w:jc w:val="both"/>
      </w:pPr>
      <w:bookmarkStart w:id="375" w:name="_Toc413071798"/>
      <w:bookmarkStart w:id="376" w:name="_Toc413145912"/>
      <w:r w:rsidRPr="003E4A1B">
        <w:t>„</w:t>
      </w:r>
      <w:r w:rsidR="00E32D5F" w:rsidRPr="003E4A1B">
        <w:t>(…)</w:t>
      </w:r>
      <w:r w:rsidR="00E32D5F" w:rsidRPr="003E4A1B">
        <w:tab/>
      </w:r>
      <w:bookmarkStart w:id="377" w:name="_Toc397594220"/>
      <w:bookmarkEnd w:id="375"/>
      <w:bookmarkEnd w:id="376"/>
      <w:r w:rsidR="005B54F2" w:rsidRPr="003E4A1B">
        <w:t>Die finanziellen Interessen der Union sollten während des g</w:t>
      </w:r>
      <w:r w:rsidR="005853E2" w:rsidRPr="003E4A1B">
        <w:t>esamten</w:t>
      </w:r>
      <w:r w:rsidR="005B54F2" w:rsidRPr="003E4A1B">
        <w:t xml:space="preserve"> Ausgabenzyklus durch </w:t>
      </w:r>
      <w:r w:rsidR="005853E2" w:rsidRPr="003E4A1B">
        <w:rPr>
          <w:iCs/>
        </w:rPr>
        <w:t>verhältnismäßig</w:t>
      </w:r>
      <w:r w:rsidR="005B54F2" w:rsidRPr="003E4A1B">
        <w:rPr>
          <w:iCs/>
        </w:rPr>
        <w:t>e</w:t>
      </w:r>
      <w:r w:rsidR="005B54F2" w:rsidRPr="003E4A1B">
        <w:t xml:space="preserve"> Maßnahmen geschützt werden, darunter Prävention, Aufdeckung und Untersuchung von Unregelmäßigkeiten, Rückforderung entgangener, </w:t>
      </w:r>
      <w:r w:rsidR="003D3D12" w:rsidRPr="003E4A1B">
        <w:t xml:space="preserve">zu Unrecht </w:t>
      </w:r>
      <w:r w:rsidR="005B54F2" w:rsidRPr="003E4A1B">
        <w:t xml:space="preserve">gezahlter oder nicht </w:t>
      </w:r>
      <w:r w:rsidR="00D81108" w:rsidRPr="003E4A1B">
        <w:t xml:space="preserve">richtig </w:t>
      </w:r>
      <w:r w:rsidR="005B54F2" w:rsidRPr="003E4A1B">
        <w:t>verwendeter Mittel und gegebenenfalls verwaltungsrechtliche und finanzielle Sanktionen</w:t>
      </w:r>
      <w:r w:rsidR="004C79CB" w:rsidRPr="003E4A1B">
        <w:t>.</w:t>
      </w:r>
      <w:r w:rsidR="00933FD8" w:rsidRPr="003E4A1B">
        <w:t>“</w:t>
      </w:r>
    </w:p>
    <w:p w:rsidR="00FF584A" w:rsidRPr="003E4A1B" w:rsidRDefault="00437004" w:rsidP="00D367AD">
      <w:pPr>
        <w:pStyle w:val="Heading4new"/>
        <w:tabs>
          <w:tab w:val="left" w:pos="1418"/>
        </w:tabs>
        <w:ind w:left="1418" w:hanging="1418"/>
      </w:pPr>
      <w:bookmarkStart w:id="378" w:name="_Ref414982561"/>
      <w:bookmarkStart w:id="379" w:name="_Toc428455705"/>
      <w:bookmarkStart w:id="380" w:name="_Toc428455940"/>
      <w:bookmarkStart w:id="381" w:name="_Toc429733766"/>
      <w:bookmarkStart w:id="382" w:name="_Toc429733968"/>
      <w:bookmarkStart w:id="383" w:name="_Toc5896824"/>
      <w:bookmarkStart w:id="384" w:name="C_8_2_2"/>
      <w:r w:rsidRPr="003E4A1B">
        <w:t>Artik</w:t>
      </w:r>
      <w:r w:rsidR="00FF584A" w:rsidRPr="003E4A1B">
        <w:t>e</w:t>
      </w:r>
      <w:bookmarkEnd w:id="377"/>
      <w:bookmarkEnd w:id="378"/>
      <w:r w:rsidRPr="003E4A1B">
        <w:t>l</w:t>
      </w:r>
      <w:bookmarkEnd w:id="379"/>
      <w:bookmarkEnd w:id="380"/>
      <w:bookmarkEnd w:id="381"/>
      <w:bookmarkEnd w:id="382"/>
      <w:bookmarkEnd w:id="383"/>
      <w:r w:rsidR="00FF584A" w:rsidRPr="003E4A1B">
        <w:t xml:space="preserve"> </w:t>
      </w:r>
    </w:p>
    <w:bookmarkEnd w:id="384"/>
    <w:p w:rsidR="00FF584A" w:rsidRPr="003E4A1B" w:rsidRDefault="00505C19"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outlineLvl w:val="0"/>
        <w:rPr>
          <w:i/>
        </w:rPr>
      </w:pPr>
      <w:r w:rsidRPr="003E4A1B">
        <w:rPr>
          <w:i/>
        </w:rPr>
        <w:t>„</w:t>
      </w:r>
      <w:r w:rsidR="00FF584A" w:rsidRPr="003E4A1B">
        <w:rPr>
          <w:i/>
        </w:rPr>
        <w:t>Arti</w:t>
      </w:r>
      <w:r w:rsidR="005853E2" w:rsidRPr="003E4A1B">
        <w:rPr>
          <w:i/>
        </w:rPr>
        <w:t>kel</w:t>
      </w:r>
      <w:r w:rsidR="00FF584A" w:rsidRPr="003E4A1B">
        <w:rPr>
          <w:i/>
        </w:rPr>
        <w:t xml:space="preserve"> [X]</w:t>
      </w:r>
    </w:p>
    <w:p w:rsidR="00FF584A" w:rsidRPr="003E4A1B" w:rsidRDefault="005853E2"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outlineLvl w:val="0"/>
        <w:rPr>
          <w:i/>
        </w:rPr>
      </w:pPr>
      <w:r w:rsidRPr="003E4A1B">
        <w:rPr>
          <w:i/>
        </w:rPr>
        <w:t>Schutz der finanziellen Interessen der Union</w:t>
      </w:r>
    </w:p>
    <w:p w:rsidR="006B693F" w:rsidRPr="003E4A1B" w:rsidRDefault="00E32D5F" w:rsidP="00871526">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pPr>
      <w:r w:rsidRPr="003E4A1B">
        <w:t>1.</w:t>
      </w:r>
      <w:r w:rsidRPr="003E4A1B">
        <w:tab/>
      </w:r>
      <w:r w:rsidR="005B54F2" w:rsidRPr="003E4A1B">
        <w:t>Die Kommission gewährleistet bei der Durchführung der nach [dieser Verordnung</w:t>
      </w:r>
      <w:r w:rsidR="00561476" w:rsidRPr="003E4A1B">
        <w:t xml:space="preserve"> </w:t>
      </w:r>
      <w:r w:rsidR="005B54F2" w:rsidRPr="003E4A1B">
        <w:t>/</w:t>
      </w:r>
      <w:r w:rsidR="00561476" w:rsidRPr="003E4A1B">
        <w:t xml:space="preserve"> diesem </w:t>
      </w:r>
      <w:r w:rsidR="005B54F2" w:rsidRPr="003E4A1B">
        <w:t xml:space="preserve">Beschluss] finanzierten Maßnahmen den Schutz der finanziellen Interessen der Union durch geeignete Präventivmaßnahmen gegen Betrug, Korruption und sonstige rechtswidrige Handlungen, durch wirksame Kontrollen und </w:t>
      </w:r>
      <w:r w:rsidR="007F10E2" w:rsidRPr="003E4A1B">
        <w:t>-</w:t>
      </w:r>
      <w:r w:rsidR="005B54F2" w:rsidRPr="003E4A1B">
        <w:t xml:space="preserve"> bei Feststellung von Unregelmäßigkeiten </w:t>
      </w:r>
      <w:r w:rsidR="00D81108" w:rsidRPr="003E4A1B">
        <w:t>-</w:t>
      </w:r>
      <w:r w:rsidR="005B54F2" w:rsidRPr="003E4A1B">
        <w:t xml:space="preserve"> durch Rückforderung zu Unrecht gezahlter Beträge sowie gegebenenfalls durch wirksame, verhältnismäßige und abschreckende verwaltungsrechtliche und finanzielle Sanktionen</w:t>
      </w:r>
      <w:r w:rsidR="00FF584A" w:rsidRPr="003E4A1B">
        <w:t>.</w:t>
      </w:r>
    </w:p>
    <w:p w:rsidR="00FF584A" w:rsidRPr="003E4A1B" w:rsidRDefault="00E32D5F" w:rsidP="00E32D5F">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pPr>
      <w:r w:rsidRPr="003E4A1B">
        <w:t>2.</w:t>
      </w:r>
      <w:r w:rsidRPr="003E4A1B">
        <w:tab/>
      </w:r>
      <w:r w:rsidR="005B54F2" w:rsidRPr="003E4A1B">
        <w:t>Die Kommission oder ihre Vertreter und der Rechnungshof sind befugt, bei allen Begünstigten, bei Auftragnehmern und Unterauftragnehmern, die Unionsmittel aus dem [Programm] erhalten haben, Rechnungsprüfungen anhand von Belegkontrollen und Kontrollen vor Ort durchzuführen</w:t>
      </w:r>
      <w:r w:rsidR="00FF584A" w:rsidRPr="003E4A1B">
        <w:rPr>
          <w:rFonts w:ascii="Verdana" w:hAnsi="Verdana" w:cs="Arial"/>
          <w:sz w:val="20"/>
          <w:szCs w:val="20"/>
        </w:rPr>
        <w:t>.</w:t>
      </w:r>
      <w:r w:rsidR="00FF584A" w:rsidRPr="003E4A1B">
        <w:rPr>
          <w:rStyle w:val="FootnoteReference"/>
          <w:rFonts w:ascii="Verdana" w:hAnsi="Verdana"/>
          <w:sz w:val="20"/>
          <w:szCs w:val="20"/>
        </w:rPr>
        <w:footnoteReference w:id="25"/>
      </w:r>
    </w:p>
    <w:p w:rsidR="00FF584A" w:rsidRPr="003E4A1B" w:rsidRDefault="00E32D5F" w:rsidP="00E32D5F">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pPr>
      <w:r w:rsidRPr="003E4A1B">
        <w:t>3.</w:t>
      </w:r>
      <w:r w:rsidRPr="003E4A1B">
        <w:tab/>
      </w:r>
      <w:r w:rsidR="005B54F2" w:rsidRPr="003E4A1B">
        <w:t>Das Europäische Amt für Betrugsbekämpfung (OLAF) kann gemäß den Bestimmungen und Verfahren der Verordnung (EU, Euratom) Nr. 883/2013 des Europäischen Parlaments und des Rates</w:t>
      </w:r>
      <w:r w:rsidR="00A32E7B" w:rsidRPr="003E4A1B">
        <w:t>*</w:t>
      </w:r>
      <w:r w:rsidR="005B54F2" w:rsidRPr="003E4A1B">
        <w:t xml:space="preserve"> und der Verordnung (Euratom, EG) Nr. 2185/96 des Rates</w:t>
      </w:r>
      <w:r w:rsidR="00A32E7B" w:rsidRPr="003E4A1B">
        <w:t>**</w:t>
      </w:r>
      <w:r w:rsidR="005B54F2" w:rsidRPr="003E4A1B">
        <w:t xml:space="preserve"> Untersuchungen, einschließlich Kontrollen und Überprüfungen vor Ort, durchführen, um festzustellen, ob im Zusammenhang mit einer Finanzhilfevereinbarung, einem Finanzhilfebeschluss oder einem Finanzierungsvertrag im Rahmen des [Programms] ein Betrugs- oder Korruptionsdelikt oder eine sonstige rechtswidrige Handlung zum Nachteil der finanzielle</w:t>
      </w:r>
      <w:r w:rsidR="005853E2" w:rsidRPr="003E4A1B">
        <w:t>n Interessen der Union vorliegt</w:t>
      </w:r>
      <w:r w:rsidR="00FF584A" w:rsidRPr="003E4A1B">
        <w:t>.</w:t>
      </w:r>
      <w:r w:rsidR="00FF584A" w:rsidRPr="003E4A1B">
        <w:rPr>
          <w:rStyle w:val="FootnoteReference"/>
        </w:rPr>
        <w:footnoteReference w:id="26"/>
      </w:r>
    </w:p>
    <w:p w:rsidR="00FF584A" w:rsidRPr="003E4A1B" w:rsidRDefault="00E32D5F" w:rsidP="00E32D5F">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pPr>
      <w:r w:rsidRPr="003E4A1B">
        <w:t>4.</w:t>
      </w:r>
      <w:r w:rsidRPr="003E4A1B">
        <w:tab/>
      </w:r>
      <w:r w:rsidR="005B54F2" w:rsidRPr="003E4A1B">
        <w:t>Unbeschadet der Absätze 1, 2 und 3 ist der Kommission, dem Rechnungshof und dem OLAF in Kooperationsabkommen mit Drittstaaten und internationalen Organisationen, in Verträgen, Finanzhilfevereinbarungen und Finanzhilfebeschlüssen, die sich aus der Umsetzung [dieser/s Verordnung/Beschlusses] ergeben, ausdrücklich die Befugnis zu erteilen, derartige Rechnungsprüfungen und Untersuchungen im Rahmen ihrer jeweiligen Zuständigkeiten durchzuführen</w:t>
      </w:r>
      <w:r w:rsidR="00FF584A" w:rsidRPr="003E4A1B">
        <w:t>.</w:t>
      </w:r>
    </w:p>
    <w:p w:rsidR="00FF584A" w:rsidRPr="003E4A1B" w:rsidRDefault="00FF584A"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pPr>
      <w:r w:rsidRPr="003E4A1B">
        <w:t>___________________________</w:t>
      </w:r>
    </w:p>
    <w:p w:rsidR="00FF584A" w:rsidRPr="003E4A1B" w:rsidRDefault="00FF584A" w:rsidP="00EE78A9">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709" w:hanging="709"/>
        <w:jc w:val="both"/>
        <w:outlineLvl w:val="0"/>
        <w:rPr>
          <w:sz w:val="20"/>
          <w:szCs w:val="20"/>
        </w:rPr>
      </w:pPr>
      <w:r w:rsidRPr="003E4A1B">
        <w:rPr>
          <w:sz w:val="20"/>
          <w:szCs w:val="20"/>
        </w:rPr>
        <w:t>*</w:t>
      </w:r>
      <w:r w:rsidRPr="003E4A1B">
        <w:rPr>
          <w:sz w:val="20"/>
          <w:szCs w:val="20"/>
        </w:rPr>
        <w:tab/>
      </w:r>
      <w:r w:rsidR="00EE78A9" w:rsidRPr="003E4A1B">
        <w:rPr>
          <w:sz w:val="20"/>
          <w:szCs w:val="20"/>
        </w:rPr>
        <w:t xml:space="preserve">Verordnung (EU, Euratom) Nr. 883/2013 des Europäischen Parlaments und des Rates vom 11. September 2013 über die Untersuchungen des Europäischen Amtes für Betrugsbekämpfung (OLAF) und zur </w:t>
      </w:r>
      <w:r w:rsidR="00EE78A9" w:rsidRPr="003E4A1B">
        <w:rPr>
          <w:sz w:val="20"/>
          <w:szCs w:val="20"/>
        </w:rPr>
        <w:lastRenderedPageBreak/>
        <w:t>Aufhebung der Verordnung (EG) Nr. 1073/1999 des Europäischen Parlaments und des Rates und der Verordnung (Euratom) Nr. 1074/1999 des Rates (ABl. L 248 vom 18.9.2013, S. 1</w:t>
      </w:r>
      <w:r w:rsidRPr="003E4A1B">
        <w:rPr>
          <w:sz w:val="20"/>
          <w:szCs w:val="20"/>
        </w:rPr>
        <w:t>.</w:t>
      </w:r>
      <w:r w:rsidR="00EE78A9" w:rsidRPr="003E4A1B">
        <w:rPr>
          <w:sz w:val="20"/>
          <w:szCs w:val="20"/>
        </w:rPr>
        <w:t>)</w:t>
      </w:r>
      <w:r w:rsidR="00A32E7B" w:rsidRPr="003E4A1B">
        <w:rPr>
          <w:sz w:val="20"/>
          <w:szCs w:val="20"/>
        </w:rPr>
        <w:t>.</w:t>
      </w:r>
    </w:p>
    <w:p w:rsidR="00FF584A" w:rsidRPr="003E4A1B" w:rsidRDefault="00FF584A" w:rsidP="00EE78A9">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709" w:hanging="709"/>
        <w:jc w:val="both"/>
        <w:outlineLvl w:val="0"/>
        <w:rPr>
          <w:sz w:val="20"/>
          <w:szCs w:val="20"/>
        </w:rPr>
      </w:pPr>
      <w:r w:rsidRPr="003E4A1B">
        <w:rPr>
          <w:sz w:val="20"/>
          <w:szCs w:val="20"/>
        </w:rPr>
        <w:t>**</w:t>
      </w:r>
      <w:r w:rsidRPr="003E4A1B">
        <w:rPr>
          <w:sz w:val="20"/>
          <w:szCs w:val="20"/>
        </w:rPr>
        <w:tab/>
      </w:r>
      <w:r w:rsidR="00EE78A9" w:rsidRPr="003E4A1B">
        <w:rPr>
          <w:sz w:val="20"/>
          <w:szCs w:val="20"/>
        </w:rPr>
        <w:t>Verordnung (E</w:t>
      </w:r>
      <w:r w:rsidR="00F879C2" w:rsidRPr="003E4A1B">
        <w:rPr>
          <w:sz w:val="20"/>
          <w:szCs w:val="20"/>
        </w:rPr>
        <w:t>uratom</w:t>
      </w:r>
      <w:r w:rsidR="00EE78A9" w:rsidRPr="003E4A1B">
        <w:rPr>
          <w:sz w:val="20"/>
          <w:szCs w:val="20"/>
        </w:rPr>
        <w:t>, EG) Nr. 2185/96 des Rates vom 11. November 1996 betreffend die Kontrollen und Überprüfungen vor Ort durch die Kommission zum Schutz der finanziellen Interessen der Europäischen Gemeinschaften vor Betrug und anderen Unregelmäßigkeiten (ABl. L 292 vom 15.11.1996, S. 2</w:t>
      </w:r>
      <w:r w:rsidR="00A32E7B" w:rsidRPr="003E4A1B">
        <w:rPr>
          <w:sz w:val="20"/>
          <w:szCs w:val="20"/>
        </w:rPr>
        <w:t>)</w:t>
      </w:r>
      <w:r w:rsidRPr="003E4A1B">
        <w:rPr>
          <w:sz w:val="20"/>
          <w:szCs w:val="20"/>
        </w:rPr>
        <w:t>.</w:t>
      </w:r>
      <w:r w:rsidR="00933FD8" w:rsidRPr="003E4A1B">
        <w:t>“</w:t>
      </w:r>
    </w:p>
    <w:p w:rsidR="00B365F1" w:rsidRPr="003E4A1B" w:rsidRDefault="00EE78A9" w:rsidP="00D367AD">
      <w:pPr>
        <w:pStyle w:val="Heading2new"/>
        <w:tabs>
          <w:tab w:val="clear" w:pos="709"/>
          <w:tab w:val="clear" w:pos="993"/>
        </w:tabs>
        <w:ind w:left="1418" w:hanging="1418"/>
      </w:pPr>
      <w:bookmarkStart w:id="385" w:name="_Ref387062806"/>
      <w:bookmarkStart w:id="386" w:name="_Toc389642390"/>
      <w:bookmarkStart w:id="387" w:name="_Toc428455706"/>
      <w:bookmarkStart w:id="388" w:name="_Toc428455941"/>
      <w:bookmarkStart w:id="389" w:name="_Toc429733767"/>
      <w:bookmarkStart w:id="390" w:name="_Toc429733969"/>
      <w:bookmarkStart w:id="391" w:name="_Toc5896825"/>
      <w:bookmarkStart w:id="392" w:name="C_9"/>
      <w:r w:rsidRPr="003E4A1B">
        <w:t>Standardformulierungen für Änderungsrechtsakte</w:t>
      </w:r>
      <w:bookmarkEnd w:id="385"/>
      <w:bookmarkEnd w:id="386"/>
      <w:bookmarkEnd w:id="387"/>
      <w:bookmarkEnd w:id="388"/>
      <w:bookmarkEnd w:id="389"/>
      <w:bookmarkEnd w:id="390"/>
      <w:bookmarkEnd w:id="391"/>
    </w:p>
    <w:p w:rsidR="00B365F1" w:rsidRPr="003E4A1B" w:rsidRDefault="00EE78A9" w:rsidP="00893B7D">
      <w:pPr>
        <w:pStyle w:val="Heading3new"/>
        <w:tabs>
          <w:tab w:val="left" w:pos="1418"/>
        </w:tabs>
        <w:ind w:hanging="1418"/>
      </w:pPr>
      <w:bookmarkStart w:id="393" w:name="C_9_1"/>
      <w:bookmarkStart w:id="394" w:name="_Toc389642391"/>
      <w:bookmarkStart w:id="395" w:name="_Toc428455707"/>
      <w:bookmarkStart w:id="396" w:name="_Toc428455942"/>
      <w:bookmarkStart w:id="397" w:name="_Toc429733768"/>
      <w:bookmarkStart w:id="398" w:name="_Toc429733970"/>
      <w:bookmarkStart w:id="399" w:name="_Toc5896826"/>
      <w:bookmarkEnd w:id="392"/>
      <w:bookmarkEnd w:id="393"/>
      <w:r w:rsidRPr="003E4A1B">
        <w:t>Einleit</w:t>
      </w:r>
      <w:bookmarkEnd w:id="394"/>
      <w:r w:rsidRPr="003E4A1B">
        <w:t>ungssatz</w:t>
      </w:r>
      <w:bookmarkEnd w:id="395"/>
      <w:bookmarkEnd w:id="396"/>
      <w:bookmarkEnd w:id="397"/>
      <w:bookmarkEnd w:id="398"/>
      <w:bookmarkEnd w:id="399"/>
    </w:p>
    <w:p w:rsidR="00B365F1" w:rsidRPr="003E4A1B" w:rsidRDefault="00EE78A9" w:rsidP="00893B7D">
      <w:pPr>
        <w:pStyle w:val="Heading4new"/>
        <w:tabs>
          <w:tab w:val="left" w:pos="1418"/>
        </w:tabs>
        <w:ind w:left="1418" w:hanging="1418"/>
      </w:pPr>
      <w:bookmarkStart w:id="400" w:name="_Toc389642392"/>
      <w:bookmarkStart w:id="401" w:name="_Toc428455708"/>
      <w:bookmarkStart w:id="402" w:name="_Toc428455943"/>
      <w:bookmarkStart w:id="403" w:name="_Toc429733769"/>
      <w:bookmarkStart w:id="404" w:name="_Toc429733971"/>
      <w:bookmarkStart w:id="405" w:name="_Toc5896827"/>
      <w:r w:rsidRPr="003E4A1B">
        <w:t>Bei mehrfacher Änderung eines Textes</w:t>
      </w:r>
      <w:bookmarkEnd w:id="400"/>
      <w:bookmarkEnd w:id="401"/>
      <w:bookmarkEnd w:id="402"/>
      <w:bookmarkEnd w:id="403"/>
      <w:bookmarkEnd w:id="404"/>
      <w:bookmarkEnd w:id="405"/>
    </w:p>
    <w:p w:rsidR="00B365F1" w:rsidRPr="003E4A1B" w:rsidRDefault="00505C19" w:rsidP="006655DA">
      <w:pPr>
        <w:tabs>
          <w:tab w:val="left" w:pos="-720"/>
          <w:tab w:val="center" w:pos="7344"/>
        </w:tabs>
        <w:suppressAutoHyphens/>
        <w:spacing w:after="240" w:line="240" w:lineRule="auto"/>
      </w:pPr>
      <w:r w:rsidRPr="003E4A1B">
        <w:t>„</w:t>
      </w:r>
      <w:r w:rsidR="00B365F1" w:rsidRPr="003E4A1B">
        <w:t>[</w:t>
      </w:r>
      <w:r w:rsidR="00EE78A9" w:rsidRPr="003E4A1B">
        <w:t>Die Verordnung</w:t>
      </w:r>
      <w:r w:rsidR="00561476" w:rsidRPr="003E4A1B">
        <w:t xml:space="preserve"> </w:t>
      </w:r>
      <w:r w:rsidR="00EE78A9" w:rsidRPr="003E4A1B">
        <w:t>/</w:t>
      </w:r>
      <w:r w:rsidR="00561476" w:rsidRPr="003E4A1B">
        <w:t xml:space="preserve"> Die </w:t>
      </w:r>
      <w:r w:rsidR="00EE78A9" w:rsidRPr="003E4A1B">
        <w:t>Richtlinie</w:t>
      </w:r>
      <w:r w:rsidR="00561476" w:rsidRPr="003E4A1B">
        <w:t xml:space="preserve"> </w:t>
      </w:r>
      <w:r w:rsidR="00EE78A9" w:rsidRPr="003E4A1B">
        <w:t>/</w:t>
      </w:r>
      <w:r w:rsidR="00561476" w:rsidRPr="003E4A1B">
        <w:t xml:space="preserve"> </w:t>
      </w:r>
      <w:r w:rsidR="00EE78A9" w:rsidRPr="003E4A1B">
        <w:t>Der Beschluss</w:t>
      </w:r>
      <w:r w:rsidR="00B365F1" w:rsidRPr="003E4A1B">
        <w:t xml:space="preserve">] … </w:t>
      </w:r>
      <w:r w:rsidR="00EE78A9" w:rsidRPr="003E4A1B">
        <w:t>wird wie folgt geändert:</w:t>
      </w:r>
    </w:p>
    <w:p w:rsidR="00EE78A9" w:rsidRPr="003E4A1B" w:rsidRDefault="00EE78A9" w:rsidP="00EE78A9">
      <w:pPr>
        <w:tabs>
          <w:tab w:val="left" w:pos="-720"/>
          <w:tab w:val="center" w:pos="7344"/>
        </w:tabs>
        <w:suppressAutoHyphens/>
        <w:spacing w:after="240" w:line="240" w:lineRule="auto"/>
        <w:ind w:left="567" w:hanging="567"/>
      </w:pPr>
      <w:r w:rsidRPr="003E4A1B">
        <w:t>1.</w:t>
      </w:r>
      <w:r w:rsidRPr="003E4A1B">
        <w:tab/>
        <w:t xml:space="preserve">In Artikel </w:t>
      </w:r>
      <w:r w:rsidR="00DC07B0" w:rsidRPr="003E4A1B">
        <w:t>[</w:t>
      </w:r>
      <w:r w:rsidRPr="003E4A1B">
        <w:t>3 Absatz 1</w:t>
      </w:r>
      <w:r w:rsidR="00DC07B0" w:rsidRPr="003E4A1B">
        <w:t>]</w:t>
      </w:r>
      <w:r w:rsidRPr="003E4A1B">
        <w:t xml:space="preserve"> werden die Worte </w:t>
      </w:r>
      <w:r w:rsidR="00505C19" w:rsidRPr="003E4A1B">
        <w:t>„</w:t>
      </w:r>
      <w:r w:rsidRPr="003E4A1B">
        <w:t>…</w:t>
      </w:r>
      <w:r w:rsidR="00933FD8" w:rsidRPr="003E4A1B">
        <w:t>“</w:t>
      </w:r>
      <w:r w:rsidRPr="003E4A1B">
        <w:t xml:space="preserve"> gestrichen.</w:t>
      </w:r>
    </w:p>
    <w:p w:rsidR="00F879C2" w:rsidRPr="003E4A1B" w:rsidRDefault="00EE78A9" w:rsidP="00EE78A9">
      <w:pPr>
        <w:tabs>
          <w:tab w:val="left" w:pos="-720"/>
          <w:tab w:val="center" w:pos="7344"/>
        </w:tabs>
        <w:suppressAutoHyphens/>
        <w:spacing w:after="240" w:line="240" w:lineRule="auto"/>
        <w:ind w:left="567" w:hanging="567"/>
      </w:pPr>
      <w:r w:rsidRPr="003E4A1B">
        <w:t>2.</w:t>
      </w:r>
      <w:r w:rsidRPr="003E4A1B">
        <w:tab/>
        <w:t xml:space="preserve">Artikel </w:t>
      </w:r>
      <w:r w:rsidR="00DC07B0" w:rsidRPr="003E4A1B">
        <w:t>[</w:t>
      </w:r>
      <w:r w:rsidRPr="003E4A1B">
        <w:t>4 Absatz 2 Unterabsatz 1</w:t>
      </w:r>
      <w:r w:rsidR="00DC07B0" w:rsidRPr="003E4A1B">
        <w:t>]</w:t>
      </w:r>
      <w:r w:rsidRPr="003E4A1B">
        <w:t xml:space="preserve"> erhält folgende Fassung:</w:t>
      </w:r>
      <w:r w:rsidR="00A32E7B" w:rsidRPr="003E4A1B">
        <w:rPr>
          <w:i/>
        </w:rPr>
        <w:t xml:space="preserve"> </w:t>
      </w:r>
    </w:p>
    <w:p w:rsidR="00B365F1" w:rsidRPr="003E4A1B" w:rsidRDefault="00EE78A9" w:rsidP="00EE78A9">
      <w:pPr>
        <w:tabs>
          <w:tab w:val="left" w:pos="-720"/>
          <w:tab w:val="center" w:pos="7344"/>
        </w:tabs>
        <w:suppressAutoHyphens/>
        <w:spacing w:after="240" w:line="240" w:lineRule="auto"/>
        <w:ind w:left="567" w:hanging="567"/>
      </w:pPr>
      <w:r w:rsidRPr="003E4A1B">
        <w:br/>
      </w:r>
      <w:r w:rsidR="00505C19" w:rsidRPr="003E4A1B">
        <w:t>„</w:t>
      </w:r>
      <w:r w:rsidRPr="003E4A1B">
        <w:t>…</w:t>
      </w:r>
      <w:r w:rsidR="00933FD8" w:rsidRPr="003E4A1B">
        <w:t>“</w:t>
      </w:r>
    </w:p>
    <w:p w:rsidR="00B365F1" w:rsidRPr="003E4A1B" w:rsidRDefault="00EE78A9" w:rsidP="00EE78A9">
      <w:pPr>
        <w:pStyle w:val="Heading4new"/>
        <w:tabs>
          <w:tab w:val="left" w:pos="1418"/>
        </w:tabs>
        <w:ind w:left="1418" w:hanging="1418"/>
      </w:pPr>
      <w:bookmarkStart w:id="406" w:name="_Toc428455709"/>
      <w:bookmarkStart w:id="407" w:name="_Toc428455944"/>
      <w:bookmarkStart w:id="408" w:name="_Toc429733770"/>
      <w:bookmarkStart w:id="409" w:name="_Toc429733972"/>
      <w:bookmarkStart w:id="410" w:name="_Toc5896828"/>
      <w:r w:rsidRPr="003E4A1B">
        <w:t>Bei mehrfacher Änderung einer Passage</w:t>
      </w:r>
      <w:bookmarkEnd w:id="406"/>
      <w:bookmarkEnd w:id="407"/>
      <w:bookmarkEnd w:id="408"/>
      <w:bookmarkEnd w:id="409"/>
      <w:bookmarkEnd w:id="410"/>
    </w:p>
    <w:p w:rsidR="00EE78A9" w:rsidRPr="003E4A1B" w:rsidRDefault="00EE78A9" w:rsidP="00F879C2">
      <w:r w:rsidRPr="003E4A1B">
        <w:t>–</w:t>
      </w:r>
      <w:r w:rsidRPr="003E4A1B">
        <w:tab/>
      </w:r>
      <w:r w:rsidR="00505C19" w:rsidRPr="003E4A1B">
        <w:t>„</w:t>
      </w:r>
      <w:r w:rsidRPr="003E4A1B">
        <w:t>[</w:t>
      </w:r>
      <w:r w:rsidR="0004144A" w:rsidRPr="003E4A1B">
        <w:t>(</w:t>
      </w:r>
      <w:r w:rsidRPr="003E4A1B">
        <w:t>1</w:t>
      </w:r>
      <w:r w:rsidR="0004144A" w:rsidRPr="003E4A1B">
        <w:t>)</w:t>
      </w:r>
      <w:r w:rsidRPr="003E4A1B">
        <w:t>]</w:t>
      </w:r>
      <w:r w:rsidRPr="003E4A1B">
        <w:tab/>
        <w:t>Artikel … [Absatz …</w:t>
      </w:r>
      <w:r w:rsidR="00833A36" w:rsidRPr="003E4A1B">
        <w:t xml:space="preserve"> / </w:t>
      </w:r>
      <w:r w:rsidRPr="003E4A1B">
        <w:t>Unterabsatz …</w:t>
      </w:r>
      <w:r w:rsidR="00833A36" w:rsidRPr="003E4A1B">
        <w:t xml:space="preserve"> / …</w:t>
      </w:r>
      <w:r w:rsidRPr="003E4A1B">
        <w:t>] wird wie folgt geändert: </w:t>
      </w:r>
    </w:p>
    <w:p w:rsidR="00EE78A9" w:rsidRPr="003E4A1B" w:rsidRDefault="00EE78A9" w:rsidP="00F879C2">
      <w:pPr>
        <w:ind w:left="1134"/>
      </w:pPr>
      <w:r w:rsidRPr="003E4A1B">
        <w:t>a) … ;</w:t>
      </w:r>
    </w:p>
    <w:p w:rsidR="00EE78A9" w:rsidRPr="003E4A1B" w:rsidRDefault="00EE78A9" w:rsidP="00F879C2">
      <w:pPr>
        <w:ind w:left="1134"/>
      </w:pPr>
      <w:r w:rsidRPr="003E4A1B">
        <w:t>b) … ;</w:t>
      </w:r>
    </w:p>
    <w:p w:rsidR="00EE78A9" w:rsidRPr="003E4A1B" w:rsidRDefault="00EE78A9" w:rsidP="00F879C2">
      <w:pPr>
        <w:ind w:left="1134"/>
      </w:pPr>
      <w:r w:rsidRPr="003E4A1B">
        <w:t>c) … .</w:t>
      </w:r>
      <w:r w:rsidR="00933FD8" w:rsidRPr="003E4A1B">
        <w:t>“</w:t>
      </w:r>
    </w:p>
    <w:p w:rsidR="00EE78A9" w:rsidRPr="003E4A1B" w:rsidRDefault="00EE78A9" w:rsidP="00F879C2">
      <w:pPr>
        <w:ind w:left="1134"/>
      </w:pPr>
    </w:p>
    <w:p w:rsidR="00EE78A9" w:rsidRPr="003E4A1B" w:rsidRDefault="00EE78A9" w:rsidP="00EE78A9">
      <w:pPr>
        <w:spacing w:line="240" w:lineRule="auto"/>
        <w:ind w:left="1134"/>
      </w:pPr>
    </w:p>
    <w:p w:rsidR="00B365F1" w:rsidRPr="003E4A1B" w:rsidRDefault="00902ACF" w:rsidP="0007784B">
      <w:pPr>
        <w:tabs>
          <w:tab w:val="left" w:pos="-720"/>
          <w:tab w:val="center" w:pos="7344"/>
        </w:tabs>
        <w:suppressAutoHyphens/>
        <w:spacing w:after="240" w:line="240" w:lineRule="auto"/>
        <w:jc w:val="both"/>
        <w:rPr>
          <w:rFonts w:ascii="Verdana" w:hAnsi="Verdana"/>
        </w:rPr>
      </w:pPr>
      <w:r w:rsidRPr="003E4A1B">
        <w:rPr>
          <w:rFonts w:ascii="Verdana" w:hAnsi="Verdana"/>
        </w:rPr>
        <w:t xml:space="preserve">Siehe auch das Beispiel in Nummer </w:t>
      </w:r>
      <w:hyperlink w:anchor="JPG_18_1" w:history="1">
        <w:r w:rsidRPr="003E4A1B">
          <w:rPr>
            <w:rStyle w:val="Hyperlink"/>
            <w:rFonts w:ascii="Verdana" w:hAnsi="Verdana"/>
          </w:rPr>
          <w:t>18.1</w:t>
        </w:r>
      </w:hyperlink>
      <w:r w:rsidRPr="003E4A1B">
        <w:rPr>
          <w:rFonts w:ascii="Verdana" w:hAnsi="Verdana"/>
        </w:rPr>
        <w:t xml:space="preserve"> des Gemeinsamen Leitfadens mit einer Kombination aus mehrfachen Änderungen eines Textes sowie einer Passage. </w:t>
      </w:r>
    </w:p>
    <w:p w:rsidR="00B365F1" w:rsidRPr="003E4A1B" w:rsidRDefault="00EE78A9" w:rsidP="00893B7D">
      <w:pPr>
        <w:pStyle w:val="Heading3new"/>
        <w:tabs>
          <w:tab w:val="left" w:pos="1418"/>
        </w:tabs>
        <w:ind w:hanging="1418"/>
      </w:pPr>
      <w:bookmarkStart w:id="411" w:name="_Toc389642394"/>
      <w:bookmarkStart w:id="412" w:name="_Toc428455710"/>
      <w:bookmarkStart w:id="413" w:name="_Toc428455945"/>
      <w:bookmarkStart w:id="414" w:name="_Toc429733771"/>
      <w:bookmarkStart w:id="415" w:name="_Toc429733973"/>
      <w:bookmarkStart w:id="416" w:name="_Toc5896829"/>
      <w:r w:rsidRPr="003E4A1B">
        <w:t>Ersetzung</w:t>
      </w:r>
      <w:bookmarkEnd w:id="411"/>
      <w:r w:rsidR="00B365F1" w:rsidRPr="003E4A1B">
        <w:rPr>
          <w:b/>
          <w:bCs/>
          <w:vertAlign w:val="superscript"/>
        </w:rPr>
        <w:footnoteReference w:id="27"/>
      </w:r>
      <w:bookmarkEnd w:id="412"/>
      <w:bookmarkEnd w:id="413"/>
      <w:bookmarkEnd w:id="414"/>
      <w:bookmarkEnd w:id="415"/>
      <w:bookmarkEnd w:id="416"/>
    </w:p>
    <w:p w:rsidR="00BD0D92" w:rsidRPr="003E4A1B" w:rsidRDefault="00B365F1" w:rsidP="00BD0D92">
      <w:pPr>
        <w:tabs>
          <w:tab w:val="left" w:pos="-720"/>
          <w:tab w:val="center" w:pos="7344"/>
        </w:tabs>
        <w:suppressAutoHyphens/>
        <w:spacing w:after="240" w:line="240" w:lineRule="auto"/>
        <w:ind w:left="567" w:hanging="567"/>
      </w:pPr>
      <w:r w:rsidRPr="003E4A1B">
        <w:t>—</w:t>
      </w:r>
      <w:r w:rsidR="003B343A" w:rsidRPr="003E4A1B">
        <w:tab/>
      </w:r>
      <w:r w:rsidR="00BD0D92" w:rsidRPr="003E4A1B">
        <w:t xml:space="preserve">Artikel </w:t>
      </w:r>
      <w:r w:rsidR="00833A36" w:rsidRPr="003E4A1B">
        <w:t>[</w:t>
      </w:r>
      <w:r w:rsidR="00BD0D92" w:rsidRPr="003E4A1B">
        <w:t>3</w:t>
      </w:r>
      <w:r w:rsidR="00833A36" w:rsidRPr="003E4A1B">
        <w:t>]</w:t>
      </w:r>
      <w:r w:rsidR="00BD0D92" w:rsidRPr="003E4A1B">
        <w:t xml:space="preserve"> </w:t>
      </w:r>
      <w:r w:rsidR="00833A36" w:rsidRPr="003E4A1B">
        <w:t>[</w:t>
      </w:r>
      <w:r w:rsidR="00BD0D92" w:rsidRPr="003E4A1B">
        <w:t>der Verordnung</w:t>
      </w:r>
      <w:r w:rsidR="00833A36" w:rsidRPr="003E4A1B">
        <w:t>]</w:t>
      </w:r>
      <w:r w:rsidR="00BD0D92" w:rsidRPr="003E4A1B">
        <w:t xml:space="preserve"> … erhält folgende Fassung:</w:t>
      </w:r>
    </w:p>
    <w:p w:rsidR="00BD0D92" w:rsidRPr="003E4A1B" w:rsidRDefault="00505C19" w:rsidP="00BD0D92">
      <w:pPr>
        <w:tabs>
          <w:tab w:val="left" w:pos="-720"/>
          <w:tab w:val="center" w:pos="7344"/>
        </w:tabs>
        <w:suppressAutoHyphens/>
        <w:spacing w:after="240" w:line="240" w:lineRule="auto"/>
        <w:ind w:left="567"/>
        <w:rPr>
          <w:i/>
        </w:rPr>
      </w:pPr>
      <w:r w:rsidRPr="003E4A1B">
        <w:t>„</w:t>
      </w:r>
      <w:r w:rsidR="00BD0D92" w:rsidRPr="003E4A1B">
        <w:rPr>
          <w:i/>
        </w:rPr>
        <w:t xml:space="preserve">Artikel </w:t>
      </w:r>
      <w:r w:rsidR="00F879C2" w:rsidRPr="003E4A1B">
        <w:rPr>
          <w:i/>
        </w:rPr>
        <w:t>[</w:t>
      </w:r>
      <w:r w:rsidR="00BD0D92" w:rsidRPr="003E4A1B">
        <w:rPr>
          <w:i/>
        </w:rPr>
        <w:t>3</w:t>
      </w:r>
      <w:r w:rsidR="00F879C2" w:rsidRPr="003E4A1B">
        <w:rPr>
          <w:i/>
        </w:rPr>
        <w:t>]</w:t>
      </w:r>
    </w:p>
    <w:p w:rsidR="0020719E" w:rsidRPr="003E4A1B" w:rsidRDefault="00BD0D92" w:rsidP="00BD0D92">
      <w:pPr>
        <w:tabs>
          <w:tab w:val="left" w:pos="-720"/>
          <w:tab w:val="center" w:pos="7344"/>
        </w:tabs>
        <w:suppressAutoHyphens/>
        <w:spacing w:after="240" w:line="240" w:lineRule="auto"/>
        <w:ind w:left="567"/>
      </w:pPr>
      <w:r w:rsidRPr="003E4A1B">
        <w:t>…</w:t>
      </w:r>
      <w:r w:rsidR="00933FD8" w:rsidRPr="003E4A1B">
        <w:t>“</w:t>
      </w:r>
    </w:p>
    <w:p w:rsidR="00BD0D92" w:rsidRPr="003E4A1B" w:rsidRDefault="00B365F1" w:rsidP="00BD0D92">
      <w:pPr>
        <w:tabs>
          <w:tab w:val="left" w:pos="-720"/>
          <w:tab w:val="center" w:pos="7344"/>
        </w:tabs>
        <w:suppressAutoHyphens/>
        <w:spacing w:after="240" w:line="240" w:lineRule="auto"/>
        <w:ind w:left="567" w:hanging="567"/>
        <w:jc w:val="both"/>
      </w:pPr>
      <w:r w:rsidRPr="003E4A1B">
        <w:t>—</w:t>
      </w:r>
      <w:r w:rsidR="00615285" w:rsidRPr="003E4A1B">
        <w:tab/>
      </w:r>
      <w:r w:rsidR="00250359" w:rsidRPr="003E4A1B">
        <w:t>[</w:t>
      </w:r>
      <w:r w:rsidR="00BD0D92" w:rsidRPr="003E4A1B">
        <w:t xml:space="preserve">Artikel </w:t>
      </w:r>
      <w:r w:rsidR="00833A36" w:rsidRPr="003E4A1B">
        <w:t>[</w:t>
      </w:r>
      <w:r w:rsidR="00BD0D92" w:rsidRPr="003E4A1B">
        <w:t>3 Absatz 1 Unterabsatz 2</w:t>
      </w:r>
      <w:r w:rsidR="00833A36" w:rsidRPr="003E4A1B">
        <w:t>]</w:t>
      </w:r>
      <w:r w:rsidR="00BD0D92" w:rsidRPr="003E4A1B">
        <w:t xml:space="preserve"> der Verordnung … erhält folgende Fassung</w:t>
      </w:r>
      <w:r w:rsidR="00250359" w:rsidRPr="003E4A1B">
        <w:t>] /</w:t>
      </w:r>
      <w:r w:rsidR="00BD0D92" w:rsidRPr="003E4A1B">
        <w:t xml:space="preserve"> [Artikel 3 Absatz 1 Unterabsatz 2 wird durch folgende Unterabsätze ersetzt</w:t>
      </w:r>
      <w:r w:rsidR="00250359" w:rsidRPr="003E4A1B">
        <w:t>]</w:t>
      </w:r>
      <w:r w:rsidR="00BD0D92" w:rsidRPr="003E4A1B">
        <w:t>]:</w:t>
      </w:r>
    </w:p>
    <w:p w:rsidR="00B365F1" w:rsidRPr="003E4A1B" w:rsidRDefault="00505C19" w:rsidP="00BD0D92">
      <w:pPr>
        <w:tabs>
          <w:tab w:val="left" w:pos="-720"/>
          <w:tab w:val="center" w:pos="7344"/>
        </w:tabs>
        <w:suppressAutoHyphens/>
        <w:spacing w:after="240" w:line="240" w:lineRule="auto"/>
        <w:ind w:left="567"/>
        <w:jc w:val="both"/>
      </w:pPr>
      <w:r w:rsidRPr="003E4A1B">
        <w:lastRenderedPageBreak/>
        <w:t>„</w:t>
      </w:r>
      <w:r w:rsidR="00F879C2" w:rsidRPr="003E4A1B">
        <w:t xml:space="preserve">[1.] </w:t>
      </w:r>
      <w:r w:rsidR="00BD0D92" w:rsidRPr="003E4A1B">
        <w:t>…</w:t>
      </w:r>
      <w:r w:rsidR="00933FD8" w:rsidRPr="003E4A1B">
        <w:t>“</w:t>
      </w:r>
    </w:p>
    <w:p w:rsidR="00B365F1" w:rsidRPr="003E4A1B" w:rsidRDefault="003B343A" w:rsidP="00615285">
      <w:pPr>
        <w:tabs>
          <w:tab w:val="center" w:pos="7344"/>
        </w:tabs>
        <w:suppressAutoHyphens/>
        <w:spacing w:after="240" w:line="240" w:lineRule="auto"/>
        <w:ind w:left="567" w:hanging="567"/>
        <w:jc w:val="both"/>
      </w:pPr>
      <w:r w:rsidRPr="003E4A1B">
        <w:t>—</w:t>
      </w:r>
      <w:r w:rsidRPr="003E4A1B">
        <w:tab/>
      </w:r>
      <w:r w:rsidR="00BD0D92" w:rsidRPr="003E4A1B">
        <w:t xml:space="preserve">In … wird </w:t>
      </w:r>
      <w:r w:rsidR="00833A36" w:rsidRPr="003E4A1B">
        <w:t>[</w:t>
      </w:r>
      <w:r w:rsidR="007F10E2" w:rsidRPr="003E4A1B">
        <w:t xml:space="preserve">das </w:t>
      </w:r>
      <w:r w:rsidR="00BD0D92" w:rsidRPr="003E4A1B">
        <w:t xml:space="preserve">Wort </w:t>
      </w:r>
      <w:r w:rsidR="00833A36" w:rsidRPr="003E4A1B">
        <w:t xml:space="preserve">/ </w:t>
      </w:r>
      <w:r w:rsidR="00BD0D92" w:rsidRPr="003E4A1B">
        <w:t>der Ausdruck</w:t>
      </w:r>
      <w:r w:rsidR="00833A36" w:rsidRPr="003E4A1B">
        <w:t xml:space="preserve"> </w:t>
      </w:r>
      <w:r w:rsidR="00BD0D92" w:rsidRPr="003E4A1B">
        <w:t>/</w:t>
      </w:r>
      <w:r w:rsidR="00833A36" w:rsidRPr="003E4A1B">
        <w:t xml:space="preserve"> </w:t>
      </w:r>
      <w:r w:rsidR="00BD0D92" w:rsidRPr="003E4A1B">
        <w:t>die Bezeichnung</w:t>
      </w:r>
      <w:r w:rsidR="00833A36" w:rsidRPr="003E4A1B">
        <w:t xml:space="preserve"> </w:t>
      </w:r>
      <w:r w:rsidR="00BD0D92" w:rsidRPr="003E4A1B">
        <w:t>/</w:t>
      </w:r>
      <w:r w:rsidR="00833A36" w:rsidRPr="003E4A1B">
        <w:t xml:space="preserve"> </w:t>
      </w:r>
      <w:r w:rsidR="00BD0D92" w:rsidRPr="003E4A1B">
        <w:t xml:space="preserve">die Angabe] </w:t>
      </w:r>
      <w:r w:rsidR="00505C19" w:rsidRPr="003E4A1B">
        <w:t>„</w:t>
      </w:r>
      <w:r w:rsidR="00BD0D92" w:rsidRPr="003E4A1B">
        <w:t>…</w:t>
      </w:r>
      <w:r w:rsidR="00933FD8" w:rsidRPr="003E4A1B">
        <w:t>“</w:t>
      </w:r>
      <w:r w:rsidR="00BD0D92" w:rsidRPr="003E4A1B">
        <w:t xml:space="preserve"> durch [das Wort </w:t>
      </w:r>
      <w:r w:rsidR="00833A36" w:rsidRPr="003E4A1B">
        <w:t>/ der Ausdruck / die Bezeichnung / die Angabe</w:t>
      </w:r>
      <w:r w:rsidR="00BD0D92" w:rsidRPr="003E4A1B">
        <w:t xml:space="preserve">] </w:t>
      </w:r>
      <w:r w:rsidR="00505C19" w:rsidRPr="003E4A1B">
        <w:t>„</w:t>
      </w:r>
      <w:r w:rsidR="00BD0D92" w:rsidRPr="003E4A1B">
        <w:t>…</w:t>
      </w:r>
      <w:r w:rsidR="00933FD8" w:rsidRPr="003E4A1B">
        <w:t>“</w:t>
      </w:r>
      <w:r w:rsidR="00BD0D92" w:rsidRPr="003E4A1B">
        <w:t xml:space="preserve"> ersetzt</w:t>
      </w:r>
      <w:r w:rsidR="00B365F1" w:rsidRPr="003E4A1B">
        <w:t>.</w:t>
      </w:r>
      <w:r w:rsidR="00CC06F6" w:rsidRPr="003E4A1B">
        <w:rPr>
          <w:rStyle w:val="FootnoteReference"/>
        </w:rPr>
        <w:footnoteReference w:id="28"/>
      </w:r>
    </w:p>
    <w:p w:rsidR="00B365F1" w:rsidRPr="003E4A1B" w:rsidRDefault="00B365F1" w:rsidP="00615285">
      <w:pPr>
        <w:tabs>
          <w:tab w:val="left" w:pos="-720"/>
          <w:tab w:val="center" w:pos="7344"/>
        </w:tabs>
        <w:suppressAutoHyphens/>
        <w:spacing w:after="240" w:line="240" w:lineRule="auto"/>
        <w:ind w:left="567" w:hanging="567"/>
      </w:pPr>
      <w:r w:rsidRPr="003E4A1B">
        <w:t>—</w:t>
      </w:r>
      <w:r w:rsidRPr="003E4A1B">
        <w:tab/>
      </w:r>
      <w:r w:rsidR="00BD0D92" w:rsidRPr="003E4A1B">
        <w:t xml:space="preserve">In … wird das Datum </w:t>
      </w:r>
      <w:r w:rsidR="00505C19" w:rsidRPr="003E4A1B">
        <w:t>„</w:t>
      </w:r>
      <w:r w:rsidR="00BD0D92" w:rsidRPr="003E4A1B">
        <w:t>…</w:t>
      </w:r>
      <w:r w:rsidR="00933FD8" w:rsidRPr="003E4A1B">
        <w:t>“</w:t>
      </w:r>
      <w:r w:rsidR="00BD0D92" w:rsidRPr="003E4A1B">
        <w:t xml:space="preserve"> durch das Datum </w:t>
      </w:r>
      <w:r w:rsidR="00505C19" w:rsidRPr="003E4A1B">
        <w:t>„</w:t>
      </w:r>
      <w:r w:rsidR="00BD0D92" w:rsidRPr="003E4A1B">
        <w:t>…</w:t>
      </w:r>
      <w:r w:rsidR="00933FD8" w:rsidRPr="003E4A1B">
        <w:t>“</w:t>
      </w:r>
      <w:r w:rsidR="00BD0D92" w:rsidRPr="003E4A1B">
        <w:t xml:space="preserve"> ersetzt</w:t>
      </w:r>
      <w:r w:rsidRPr="003E4A1B">
        <w:t>.</w:t>
      </w:r>
    </w:p>
    <w:p w:rsidR="00B365F1" w:rsidRPr="003E4A1B" w:rsidRDefault="00BD0D92" w:rsidP="00893B7D">
      <w:pPr>
        <w:pStyle w:val="Heading3new"/>
        <w:tabs>
          <w:tab w:val="left" w:pos="1418"/>
        </w:tabs>
        <w:ind w:hanging="1418"/>
      </w:pPr>
      <w:bookmarkStart w:id="417" w:name="_Toc389642395"/>
      <w:bookmarkStart w:id="418" w:name="_Toc428455711"/>
      <w:bookmarkStart w:id="419" w:name="_Toc428455946"/>
      <w:bookmarkStart w:id="420" w:name="_Toc429733772"/>
      <w:bookmarkStart w:id="421" w:name="_Toc429733974"/>
      <w:bookmarkStart w:id="422" w:name="_Toc5896830"/>
      <w:r w:rsidRPr="003E4A1B">
        <w:t>Einfügung</w:t>
      </w:r>
      <w:bookmarkEnd w:id="417"/>
      <w:bookmarkEnd w:id="418"/>
      <w:bookmarkEnd w:id="419"/>
      <w:bookmarkEnd w:id="420"/>
      <w:bookmarkEnd w:id="421"/>
      <w:bookmarkEnd w:id="422"/>
    </w:p>
    <w:p w:rsidR="00B365F1" w:rsidRPr="003E4A1B" w:rsidRDefault="00BD0D92" w:rsidP="00893B7D">
      <w:pPr>
        <w:pStyle w:val="Heading4new"/>
        <w:tabs>
          <w:tab w:val="left" w:pos="1418"/>
        </w:tabs>
        <w:ind w:left="1418" w:hanging="1418"/>
      </w:pPr>
      <w:bookmarkStart w:id="423" w:name="_Toc428455712"/>
      <w:bookmarkStart w:id="424" w:name="_Toc428455947"/>
      <w:bookmarkStart w:id="425" w:name="_Toc429733773"/>
      <w:bookmarkStart w:id="426" w:name="_Toc429733975"/>
      <w:bookmarkStart w:id="427" w:name="_Toc5896831"/>
      <w:r w:rsidRPr="003E4A1B">
        <w:t>Standardformulierun</w:t>
      </w:r>
      <w:r w:rsidR="00B365F1" w:rsidRPr="003E4A1B">
        <w:t>g</w:t>
      </w:r>
      <w:bookmarkEnd w:id="423"/>
      <w:bookmarkEnd w:id="424"/>
      <w:bookmarkEnd w:id="425"/>
      <w:bookmarkEnd w:id="426"/>
      <w:bookmarkEnd w:id="427"/>
    </w:p>
    <w:p w:rsidR="00B365F1" w:rsidRPr="003E4A1B" w:rsidRDefault="00B365F1" w:rsidP="006655DA">
      <w:pPr>
        <w:tabs>
          <w:tab w:val="left" w:pos="-720"/>
          <w:tab w:val="center" w:pos="7344"/>
        </w:tabs>
        <w:suppressAutoHyphens/>
        <w:spacing w:after="240" w:line="240" w:lineRule="auto"/>
        <w:ind w:left="567" w:hanging="567"/>
      </w:pPr>
      <w:r w:rsidRPr="003E4A1B">
        <w:t>—</w:t>
      </w:r>
      <w:r w:rsidRPr="003E4A1B">
        <w:tab/>
      </w:r>
      <w:bookmarkStart w:id="428" w:name="_Ref405535912"/>
      <w:r w:rsidR="00BD0D92" w:rsidRPr="003E4A1B">
        <w:t xml:space="preserve">In </w:t>
      </w:r>
      <w:r w:rsidR="007F10E2" w:rsidRPr="003E4A1B">
        <w:t>[</w:t>
      </w:r>
      <w:r w:rsidR="00BD0D92" w:rsidRPr="003E4A1B">
        <w:t>die Verordnung</w:t>
      </w:r>
      <w:r w:rsidR="007F10E2" w:rsidRPr="003E4A1B">
        <w:t>]</w:t>
      </w:r>
      <w:r w:rsidR="00BD0D92" w:rsidRPr="003E4A1B">
        <w:t xml:space="preserve"> … wird folgender Artikel</w:t>
      </w:r>
      <w:r w:rsidR="00452CAA" w:rsidRPr="003E4A1B">
        <w:rPr>
          <w:rStyle w:val="FootnoteReference"/>
        </w:rPr>
        <w:footnoteReference w:id="29"/>
      </w:r>
      <w:bookmarkEnd w:id="428"/>
      <w:r w:rsidRPr="003E4A1B">
        <w:t xml:space="preserve"> </w:t>
      </w:r>
      <w:r w:rsidR="00BD0D92" w:rsidRPr="003E4A1B">
        <w:t>eingefügt</w:t>
      </w:r>
      <w:r w:rsidRPr="003E4A1B">
        <w:t>:</w:t>
      </w:r>
    </w:p>
    <w:p w:rsidR="00B365F1" w:rsidRPr="003E4A1B" w:rsidRDefault="00505C19" w:rsidP="006655DA">
      <w:pPr>
        <w:tabs>
          <w:tab w:val="left" w:pos="-720"/>
          <w:tab w:val="center" w:pos="7344"/>
        </w:tabs>
        <w:suppressAutoHyphens/>
        <w:spacing w:after="240" w:line="240" w:lineRule="auto"/>
        <w:ind w:left="567"/>
        <w:outlineLvl w:val="0"/>
        <w:rPr>
          <w:i/>
        </w:rPr>
      </w:pPr>
      <w:r w:rsidRPr="003E4A1B">
        <w:rPr>
          <w:i/>
        </w:rPr>
        <w:t>„</w:t>
      </w:r>
      <w:r w:rsidR="00B365F1" w:rsidRPr="003E4A1B">
        <w:rPr>
          <w:i/>
        </w:rPr>
        <w:t>Arti</w:t>
      </w:r>
      <w:r w:rsidR="00BD0D92" w:rsidRPr="003E4A1B">
        <w:rPr>
          <w:i/>
        </w:rPr>
        <w:t>kel</w:t>
      </w:r>
      <w:r w:rsidR="00B365F1" w:rsidRPr="003E4A1B">
        <w:rPr>
          <w:i/>
        </w:rPr>
        <w:t xml:space="preserve"> 10a</w:t>
      </w:r>
    </w:p>
    <w:p w:rsidR="00B365F1" w:rsidRPr="003E4A1B" w:rsidRDefault="00B365F1" w:rsidP="006655DA">
      <w:pPr>
        <w:tabs>
          <w:tab w:val="left" w:pos="-720"/>
          <w:tab w:val="center" w:pos="7344"/>
        </w:tabs>
        <w:suppressAutoHyphens/>
        <w:spacing w:after="240" w:line="240" w:lineRule="auto"/>
        <w:ind w:left="567"/>
      </w:pPr>
      <w:r w:rsidRPr="003E4A1B">
        <w:t>…</w:t>
      </w:r>
      <w:r w:rsidR="00933FD8" w:rsidRPr="003E4A1B">
        <w:t>“</w:t>
      </w:r>
    </w:p>
    <w:p w:rsidR="00B365F1" w:rsidRPr="003E4A1B" w:rsidRDefault="00B365F1" w:rsidP="006655DA">
      <w:pPr>
        <w:tabs>
          <w:tab w:val="left" w:pos="-720"/>
          <w:tab w:val="center" w:pos="7344"/>
        </w:tabs>
        <w:suppressAutoHyphens/>
        <w:spacing w:after="240" w:line="240" w:lineRule="auto"/>
        <w:ind w:left="567" w:hanging="567"/>
      </w:pPr>
      <w:r w:rsidRPr="003E4A1B">
        <w:t>—</w:t>
      </w:r>
      <w:r w:rsidRPr="003E4A1B">
        <w:tab/>
      </w:r>
      <w:r w:rsidR="00BD0D92" w:rsidRPr="003E4A1B">
        <w:t>In [Kapitel VI</w:t>
      </w:r>
      <w:r w:rsidR="007F10E2" w:rsidRPr="003E4A1B">
        <w:t xml:space="preserve"> der Verordnung...</w:t>
      </w:r>
      <w:r w:rsidR="00BD0D92" w:rsidRPr="003E4A1B">
        <w:t>] wird folgender Artikel eingefügt</w:t>
      </w:r>
      <w:r w:rsidRPr="003E4A1B">
        <w:rPr>
          <w:bCs/>
          <w:vertAlign w:val="superscript"/>
        </w:rPr>
        <w:footnoteReference w:id="30"/>
      </w:r>
      <w:r w:rsidRPr="003E4A1B">
        <w:t>:</w:t>
      </w:r>
    </w:p>
    <w:p w:rsidR="00B365F1" w:rsidRPr="003E4A1B" w:rsidRDefault="00505C19" w:rsidP="006655DA">
      <w:pPr>
        <w:tabs>
          <w:tab w:val="left" w:pos="-720"/>
          <w:tab w:val="center" w:pos="7344"/>
        </w:tabs>
        <w:suppressAutoHyphens/>
        <w:spacing w:after="240" w:line="240" w:lineRule="auto"/>
        <w:ind w:left="567"/>
        <w:outlineLvl w:val="0"/>
        <w:rPr>
          <w:i/>
        </w:rPr>
      </w:pPr>
      <w:r w:rsidRPr="003E4A1B">
        <w:rPr>
          <w:i/>
        </w:rPr>
        <w:t>„</w:t>
      </w:r>
      <w:r w:rsidR="00BD0D92" w:rsidRPr="003E4A1B">
        <w:rPr>
          <w:i/>
        </w:rPr>
        <w:t>Artikel</w:t>
      </w:r>
      <w:r w:rsidR="00B365F1" w:rsidRPr="003E4A1B">
        <w:rPr>
          <w:i/>
        </w:rPr>
        <w:t xml:space="preserve"> 10a</w:t>
      </w:r>
    </w:p>
    <w:p w:rsidR="00B365F1" w:rsidRPr="003E4A1B" w:rsidRDefault="00B365F1" w:rsidP="006655DA">
      <w:pPr>
        <w:tabs>
          <w:tab w:val="left" w:pos="-720"/>
          <w:tab w:val="center" w:pos="7344"/>
        </w:tabs>
        <w:suppressAutoHyphens/>
        <w:spacing w:after="240" w:line="240" w:lineRule="auto"/>
        <w:ind w:left="567"/>
      </w:pPr>
      <w:r w:rsidRPr="003E4A1B">
        <w:t>…</w:t>
      </w:r>
      <w:r w:rsidR="00933FD8" w:rsidRPr="003E4A1B">
        <w:t>“</w:t>
      </w:r>
    </w:p>
    <w:p w:rsidR="00B365F1" w:rsidRPr="003E4A1B" w:rsidRDefault="00B365F1" w:rsidP="00615285">
      <w:pPr>
        <w:tabs>
          <w:tab w:val="left" w:pos="-720"/>
          <w:tab w:val="center" w:pos="7344"/>
        </w:tabs>
        <w:suppressAutoHyphens/>
        <w:spacing w:after="240" w:line="240" w:lineRule="auto"/>
        <w:ind w:left="567" w:hanging="567"/>
        <w:jc w:val="both"/>
      </w:pPr>
      <w:r w:rsidRPr="003E4A1B">
        <w:t>—</w:t>
      </w:r>
      <w:r w:rsidRPr="003E4A1B">
        <w:tab/>
      </w:r>
      <w:r w:rsidR="00BD0D92" w:rsidRPr="003E4A1B">
        <w:t xml:space="preserve">In </w:t>
      </w:r>
      <w:r w:rsidR="007F10E2" w:rsidRPr="003E4A1B">
        <w:t>[Artikel 3] [der Verordnung …]</w:t>
      </w:r>
      <w:r w:rsidR="00BD0D92" w:rsidRPr="003E4A1B">
        <w:t>wird [nach dem [zweiten</w:t>
      </w:r>
      <w:r w:rsidR="003024BA" w:rsidRPr="003E4A1B">
        <w:t>]</w:t>
      </w:r>
      <w:r w:rsidR="00BD0D92" w:rsidRPr="003E4A1B">
        <w:t xml:space="preserve"> </w:t>
      </w:r>
      <w:r w:rsidR="00961B3F" w:rsidRPr="003E4A1B">
        <w:t xml:space="preserve">Gedankenstrich </w:t>
      </w:r>
      <w:r w:rsidR="003024BA" w:rsidRPr="003E4A1B">
        <w:t xml:space="preserve">/ vor dem ersten </w:t>
      </w:r>
      <w:r w:rsidR="00961B3F" w:rsidRPr="003E4A1B">
        <w:t>Gedankenstrich</w:t>
      </w:r>
      <w:r w:rsidR="003024BA" w:rsidRPr="003E4A1B">
        <w:t xml:space="preserve">] </w:t>
      </w:r>
      <w:r w:rsidR="007F10E2" w:rsidRPr="003E4A1B">
        <w:t xml:space="preserve">folgender Gedankenstrich </w:t>
      </w:r>
      <w:r w:rsidR="00BD0D92" w:rsidRPr="003E4A1B">
        <w:t>eingefügt</w:t>
      </w:r>
      <w:r w:rsidRPr="003E4A1B">
        <w:t>:</w:t>
      </w:r>
      <w:r w:rsidRPr="003E4A1B">
        <w:rPr>
          <w:b/>
          <w:bCs/>
          <w:vertAlign w:val="superscript"/>
        </w:rPr>
        <w:footnoteReference w:id="31"/>
      </w:r>
    </w:p>
    <w:p w:rsidR="00B365F1" w:rsidRPr="003E4A1B" w:rsidRDefault="00505C19" w:rsidP="00A43E0C">
      <w:pPr>
        <w:tabs>
          <w:tab w:val="left" w:pos="-720"/>
          <w:tab w:val="left" w:pos="1134"/>
          <w:tab w:val="left" w:pos="1701"/>
          <w:tab w:val="center" w:pos="7344"/>
        </w:tabs>
        <w:suppressAutoHyphens/>
        <w:spacing w:after="240" w:line="240" w:lineRule="auto"/>
        <w:ind w:left="567"/>
      </w:pPr>
      <w:r w:rsidRPr="003E4A1B">
        <w:t>„</w:t>
      </w:r>
      <w:r w:rsidR="00B365F1" w:rsidRPr="003E4A1B">
        <w:t>–</w:t>
      </w:r>
      <w:r w:rsidR="00B365F1" w:rsidRPr="003E4A1B">
        <w:tab/>
        <w:t>…</w:t>
      </w:r>
      <w:r w:rsidR="00933FD8" w:rsidRPr="003E4A1B">
        <w:t>“</w:t>
      </w:r>
    </w:p>
    <w:p w:rsidR="00B365F1" w:rsidRPr="003E4A1B" w:rsidRDefault="00B365F1" w:rsidP="00615285">
      <w:pPr>
        <w:tabs>
          <w:tab w:val="left" w:pos="-720"/>
          <w:tab w:val="center" w:pos="7344"/>
        </w:tabs>
        <w:suppressAutoHyphens/>
        <w:spacing w:after="240" w:line="240" w:lineRule="auto"/>
        <w:ind w:left="567" w:hanging="567"/>
        <w:jc w:val="both"/>
      </w:pPr>
      <w:r w:rsidRPr="003E4A1B">
        <w:t>—</w:t>
      </w:r>
      <w:r w:rsidRPr="003E4A1B">
        <w:tab/>
      </w:r>
      <w:r w:rsidR="00BD0D92" w:rsidRPr="003E4A1B">
        <w:t xml:space="preserve">In [Artikel 3] </w:t>
      </w:r>
      <w:r w:rsidR="000F0305" w:rsidRPr="003E4A1B">
        <w:t xml:space="preserve">[der Verordnung …] </w:t>
      </w:r>
      <w:r w:rsidR="00BD0D92" w:rsidRPr="003E4A1B">
        <w:t xml:space="preserve">wird [nach dem </w:t>
      </w:r>
      <w:r w:rsidR="000F0305" w:rsidRPr="003E4A1B">
        <w:t>[</w:t>
      </w:r>
      <w:r w:rsidR="00BD0D92" w:rsidRPr="003E4A1B">
        <w:t xml:space="preserve">Begriff </w:t>
      </w:r>
      <w:r w:rsidR="000F0305" w:rsidRPr="003E4A1B">
        <w:t xml:space="preserve">/ </w:t>
      </w:r>
      <w:r w:rsidR="00BD0D92" w:rsidRPr="003E4A1B">
        <w:t>Wort</w:t>
      </w:r>
      <w:r w:rsidR="000F0305" w:rsidRPr="003E4A1B">
        <w:t>]</w:t>
      </w:r>
      <w:r w:rsidR="00BD0D92" w:rsidRPr="003E4A1B">
        <w:t xml:space="preserve"> </w:t>
      </w:r>
      <w:r w:rsidR="00505C19" w:rsidRPr="003E4A1B">
        <w:t>„</w:t>
      </w:r>
      <w:r w:rsidR="00BD0D92" w:rsidRPr="003E4A1B">
        <w:t>…</w:t>
      </w:r>
      <w:r w:rsidR="00933FD8" w:rsidRPr="003E4A1B">
        <w:t>“</w:t>
      </w:r>
      <w:r w:rsidR="000F0305" w:rsidRPr="003E4A1B">
        <w:t xml:space="preserve"> / zwischen dem [Begriff / Wort] </w:t>
      </w:r>
      <w:r w:rsidR="00505C19" w:rsidRPr="003E4A1B">
        <w:t>„</w:t>
      </w:r>
      <w:r w:rsidR="000F0305" w:rsidRPr="003E4A1B">
        <w:t>…</w:t>
      </w:r>
      <w:r w:rsidR="00933FD8" w:rsidRPr="003E4A1B">
        <w:t>“</w:t>
      </w:r>
      <w:r w:rsidR="000F0305" w:rsidRPr="003E4A1B">
        <w:t xml:space="preserve"> und dem [Begriff / Wort] </w:t>
      </w:r>
      <w:r w:rsidR="00505C19" w:rsidRPr="003E4A1B">
        <w:t>„</w:t>
      </w:r>
      <w:r w:rsidR="000F0305" w:rsidRPr="003E4A1B">
        <w:t>…</w:t>
      </w:r>
      <w:r w:rsidR="00933FD8" w:rsidRPr="003E4A1B">
        <w:t>“</w:t>
      </w:r>
      <w:r w:rsidR="00BD0D92" w:rsidRPr="003E4A1B">
        <w:t xml:space="preserve">] </w:t>
      </w:r>
      <w:r w:rsidR="007F10E2" w:rsidRPr="003E4A1B">
        <w:t xml:space="preserve">[der Begriff / das Wort] </w:t>
      </w:r>
      <w:r w:rsidR="00505C19" w:rsidRPr="003E4A1B">
        <w:t>„</w:t>
      </w:r>
      <w:r w:rsidR="007F10E2" w:rsidRPr="003E4A1B">
        <w:t>…</w:t>
      </w:r>
      <w:r w:rsidR="00933FD8" w:rsidRPr="003E4A1B">
        <w:t>“</w:t>
      </w:r>
      <w:r w:rsidR="007F10E2" w:rsidRPr="003E4A1B">
        <w:t xml:space="preserve"> </w:t>
      </w:r>
      <w:r w:rsidR="00BD0D92" w:rsidRPr="003E4A1B">
        <w:t>eingefügt</w:t>
      </w:r>
      <w:r w:rsidRPr="003E4A1B">
        <w:t>.</w:t>
      </w:r>
      <w:r w:rsidRPr="003E4A1B">
        <w:rPr>
          <w:b/>
          <w:bCs/>
          <w:vertAlign w:val="superscript"/>
        </w:rPr>
        <w:footnoteReference w:id="32"/>
      </w:r>
    </w:p>
    <w:p w:rsidR="00B365F1" w:rsidRPr="003E4A1B" w:rsidRDefault="00B365F1" w:rsidP="00893B7D">
      <w:pPr>
        <w:pStyle w:val="Heading4new"/>
        <w:tabs>
          <w:tab w:val="left" w:pos="1418"/>
        </w:tabs>
        <w:ind w:left="1418" w:hanging="1418"/>
      </w:pPr>
      <w:bookmarkStart w:id="429" w:name="_Toc428455713"/>
      <w:bookmarkStart w:id="430" w:name="_Toc428455948"/>
      <w:bookmarkStart w:id="431" w:name="_Toc429733774"/>
      <w:bookmarkStart w:id="432" w:name="_Toc429733976"/>
      <w:bookmarkStart w:id="433" w:name="_Toc5896832"/>
      <w:r w:rsidRPr="003E4A1B">
        <w:t>Num</w:t>
      </w:r>
      <w:r w:rsidR="00BD0D92" w:rsidRPr="003E4A1B">
        <w:t>merierung</w:t>
      </w:r>
      <w:bookmarkEnd w:id="429"/>
      <w:bookmarkEnd w:id="430"/>
      <w:bookmarkEnd w:id="431"/>
      <w:bookmarkEnd w:id="432"/>
      <w:bookmarkEnd w:id="433"/>
    </w:p>
    <w:p w:rsidR="00B365F1" w:rsidRPr="003E4A1B" w:rsidRDefault="00D503B2" w:rsidP="00113CA4">
      <w:pPr>
        <w:tabs>
          <w:tab w:val="left" w:pos="-720"/>
          <w:tab w:val="center" w:pos="7344"/>
        </w:tabs>
        <w:suppressAutoHyphens/>
        <w:spacing w:after="240" w:line="240" w:lineRule="auto"/>
        <w:jc w:val="both"/>
        <w:rPr>
          <w:rFonts w:ascii="Verdana" w:hAnsi="Verdana"/>
        </w:rPr>
      </w:pPr>
      <w:r w:rsidRPr="003E4A1B">
        <w:rPr>
          <w:rFonts w:ascii="Verdana" w:hAnsi="Verdana"/>
        </w:rPr>
        <w:t xml:space="preserve">Werden in den verfügenden Teil eines Rechtsakts später Artikel, nummerierte Absätze oder </w:t>
      </w:r>
      <w:r w:rsidR="009D07AE" w:rsidRPr="003E4A1B">
        <w:rPr>
          <w:rFonts w:ascii="Verdana" w:hAnsi="Verdana"/>
        </w:rPr>
        <w:t>andere Untergliederungen</w:t>
      </w:r>
      <w:r w:rsidRPr="003E4A1B">
        <w:rPr>
          <w:rFonts w:ascii="Verdana" w:hAnsi="Verdana"/>
        </w:rPr>
        <w:t xml:space="preserve">, die durch eine Nummer oder einen Buchstaben gekennzeichnet sind, eingefügt, so erhalten sie die Nummer des ihnen vorangehenden Artikels, welcher der in Betracht kommende kleine Buchstabe des lateinischen Alphabets hinzugefügt wird. </w:t>
      </w:r>
      <w:r w:rsidR="0082293D" w:rsidRPr="003E4A1B">
        <w:rPr>
          <w:rFonts w:ascii="Verdana" w:hAnsi="Verdana"/>
        </w:rPr>
        <w:t xml:space="preserve">Sofern Artikel, Absätze oder andere nummerierte Untergliederungen </w:t>
      </w:r>
      <w:r w:rsidR="0082293D" w:rsidRPr="003E4A1B">
        <w:rPr>
          <w:rFonts w:ascii="Verdana" w:hAnsi="Verdana"/>
          <w:u w:val="single"/>
        </w:rPr>
        <w:t>vor</w:t>
      </w:r>
      <w:r w:rsidR="0082293D" w:rsidRPr="003E4A1B">
        <w:rPr>
          <w:rFonts w:ascii="Verdana" w:hAnsi="Verdana"/>
        </w:rPr>
        <w:t xml:space="preserve"> einer Untergliederung derselben Ebene eingefügt werden, werden sie ausnahmsweise </w:t>
      </w:r>
      <w:r w:rsidR="00B713A9" w:rsidRPr="003E4A1B">
        <w:rPr>
          <w:rFonts w:ascii="Verdana" w:hAnsi="Verdana"/>
        </w:rPr>
        <w:t xml:space="preserve">mit </w:t>
      </w:r>
      <w:r w:rsidR="00505C19" w:rsidRPr="003E4A1B">
        <w:rPr>
          <w:rFonts w:ascii="Verdana" w:hAnsi="Verdana"/>
        </w:rPr>
        <w:t>„</w:t>
      </w:r>
      <w:r w:rsidR="0082293D" w:rsidRPr="003E4A1B">
        <w:rPr>
          <w:rFonts w:ascii="Verdana" w:hAnsi="Verdana"/>
        </w:rPr>
        <w:t>Artikel</w:t>
      </w:r>
      <w:r w:rsidR="00DF6275" w:rsidRPr="003E4A1B">
        <w:rPr>
          <w:rFonts w:ascii="Verdana" w:hAnsi="Verdana"/>
        </w:rPr>
        <w:t> </w:t>
      </w:r>
      <w:r w:rsidR="0082293D" w:rsidRPr="003E4A1B">
        <w:rPr>
          <w:rFonts w:ascii="Verdana" w:hAnsi="Verdana"/>
          <w:b/>
        </w:rPr>
        <w:t>-1</w:t>
      </w:r>
      <w:r w:rsidR="00933FD8" w:rsidRPr="003E4A1B">
        <w:rPr>
          <w:rFonts w:ascii="Verdana" w:hAnsi="Verdana"/>
        </w:rPr>
        <w:t>“</w:t>
      </w:r>
      <w:r w:rsidR="0082293D" w:rsidRPr="003E4A1B">
        <w:rPr>
          <w:rFonts w:ascii="Verdana" w:hAnsi="Verdana"/>
        </w:rPr>
        <w:t xml:space="preserve">, </w:t>
      </w:r>
      <w:r w:rsidR="00505C19" w:rsidRPr="003E4A1B">
        <w:rPr>
          <w:rFonts w:ascii="Verdana" w:hAnsi="Verdana"/>
        </w:rPr>
        <w:t>„</w:t>
      </w:r>
      <w:r w:rsidR="0082293D" w:rsidRPr="003E4A1B">
        <w:rPr>
          <w:rFonts w:ascii="Verdana" w:hAnsi="Verdana"/>
        </w:rPr>
        <w:t>Artikel</w:t>
      </w:r>
      <w:r w:rsidR="00DF6275" w:rsidRPr="003E4A1B">
        <w:rPr>
          <w:rFonts w:ascii="Verdana" w:hAnsi="Verdana"/>
        </w:rPr>
        <w:t> </w:t>
      </w:r>
      <w:r w:rsidR="0082293D" w:rsidRPr="003E4A1B">
        <w:rPr>
          <w:rFonts w:ascii="Verdana" w:hAnsi="Verdana"/>
          <w:b/>
        </w:rPr>
        <w:t>-1a</w:t>
      </w:r>
      <w:r w:rsidR="00933FD8" w:rsidRPr="003E4A1B">
        <w:rPr>
          <w:rFonts w:ascii="Verdana" w:hAnsi="Verdana"/>
        </w:rPr>
        <w:t>“</w:t>
      </w:r>
      <w:r w:rsidR="00DF6275" w:rsidRPr="003E4A1B">
        <w:rPr>
          <w:rFonts w:ascii="Verdana" w:hAnsi="Verdana"/>
        </w:rPr>
        <w:t xml:space="preserve">, </w:t>
      </w:r>
      <w:r w:rsidR="00505C19" w:rsidRPr="003E4A1B">
        <w:rPr>
          <w:rFonts w:ascii="Verdana" w:hAnsi="Verdana"/>
        </w:rPr>
        <w:lastRenderedPageBreak/>
        <w:t>„</w:t>
      </w:r>
      <w:r w:rsidR="00DF6275" w:rsidRPr="003E4A1B">
        <w:rPr>
          <w:rFonts w:ascii="Verdana" w:hAnsi="Verdana"/>
        </w:rPr>
        <w:t>Absatz </w:t>
      </w:r>
      <w:r w:rsidR="00DF6275" w:rsidRPr="003E4A1B">
        <w:rPr>
          <w:rFonts w:ascii="Verdana" w:hAnsi="Verdana"/>
          <w:b/>
        </w:rPr>
        <w:t>-1</w:t>
      </w:r>
      <w:r w:rsidR="00933FD8" w:rsidRPr="003E4A1B">
        <w:rPr>
          <w:rFonts w:ascii="Verdana" w:hAnsi="Verdana"/>
        </w:rPr>
        <w:t>“</w:t>
      </w:r>
      <w:r w:rsidR="00DF6275" w:rsidRPr="003E4A1B">
        <w:rPr>
          <w:rFonts w:ascii="Verdana" w:hAnsi="Verdana"/>
        </w:rPr>
        <w:t xml:space="preserve">, </w:t>
      </w:r>
      <w:r w:rsidR="00505C19" w:rsidRPr="003E4A1B">
        <w:rPr>
          <w:rFonts w:ascii="Verdana" w:hAnsi="Verdana"/>
        </w:rPr>
        <w:t>„</w:t>
      </w:r>
      <w:r w:rsidR="00DF6275" w:rsidRPr="003E4A1B">
        <w:rPr>
          <w:rFonts w:ascii="Verdana" w:hAnsi="Verdana"/>
        </w:rPr>
        <w:t>Absatz </w:t>
      </w:r>
      <w:r w:rsidR="00DF6275" w:rsidRPr="003E4A1B">
        <w:rPr>
          <w:rFonts w:ascii="Verdana" w:hAnsi="Verdana"/>
          <w:b/>
        </w:rPr>
        <w:t>-1a</w:t>
      </w:r>
      <w:r w:rsidR="00933FD8" w:rsidRPr="003E4A1B">
        <w:rPr>
          <w:rFonts w:ascii="Verdana" w:hAnsi="Verdana"/>
        </w:rPr>
        <w:t>“</w:t>
      </w:r>
      <w:r w:rsidR="00DF6275" w:rsidRPr="003E4A1B">
        <w:rPr>
          <w:rFonts w:ascii="Verdana" w:hAnsi="Verdana"/>
        </w:rPr>
        <w:t xml:space="preserve">, </w:t>
      </w:r>
      <w:r w:rsidR="00505C19" w:rsidRPr="003E4A1B">
        <w:rPr>
          <w:rFonts w:ascii="Verdana" w:hAnsi="Verdana"/>
        </w:rPr>
        <w:t>„</w:t>
      </w:r>
      <w:r w:rsidR="00DF6275" w:rsidRPr="003E4A1B">
        <w:rPr>
          <w:rFonts w:ascii="Verdana" w:hAnsi="Verdana"/>
        </w:rPr>
        <w:t>Buchstabe </w:t>
      </w:r>
      <w:r w:rsidR="00DF6275" w:rsidRPr="003E4A1B">
        <w:rPr>
          <w:rFonts w:ascii="Verdana" w:hAnsi="Verdana"/>
          <w:b/>
        </w:rPr>
        <w:t>-a</w:t>
      </w:r>
      <w:r w:rsidR="00933FD8" w:rsidRPr="003E4A1B">
        <w:rPr>
          <w:rFonts w:ascii="Verdana" w:hAnsi="Verdana"/>
        </w:rPr>
        <w:t>“</w:t>
      </w:r>
      <w:r w:rsidR="00DF6275" w:rsidRPr="003E4A1B">
        <w:rPr>
          <w:rFonts w:ascii="Verdana" w:hAnsi="Verdana"/>
        </w:rPr>
        <w:t xml:space="preserve">, </w:t>
      </w:r>
      <w:r w:rsidR="00505C19" w:rsidRPr="003E4A1B">
        <w:rPr>
          <w:rFonts w:ascii="Verdana" w:hAnsi="Verdana"/>
        </w:rPr>
        <w:t>„</w:t>
      </w:r>
      <w:r w:rsidR="00DF6275" w:rsidRPr="003E4A1B">
        <w:rPr>
          <w:rFonts w:ascii="Verdana" w:hAnsi="Verdana"/>
        </w:rPr>
        <w:t>Buchstabe </w:t>
      </w:r>
      <w:r w:rsidR="00DF6275" w:rsidRPr="003E4A1B">
        <w:rPr>
          <w:rFonts w:ascii="Verdana" w:hAnsi="Verdana"/>
          <w:b/>
        </w:rPr>
        <w:t>-aa</w:t>
      </w:r>
      <w:r w:rsidR="00933FD8" w:rsidRPr="003E4A1B">
        <w:rPr>
          <w:rFonts w:ascii="Verdana" w:hAnsi="Verdana"/>
        </w:rPr>
        <w:t>“</w:t>
      </w:r>
      <w:r w:rsidR="00DF6275" w:rsidRPr="003E4A1B">
        <w:rPr>
          <w:rFonts w:ascii="Verdana" w:hAnsi="Verdana"/>
        </w:rPr>
        <w:t xml:space="preserve"> usw.</w:t>
      </w:r>
      <w:r w:rsidR="00B713A9" w:rsidRPr="003E4A1B">
        <w:rPr>
          <w:rFonts w:ascii="Verdana" w:hAnsi="Verdana"/>
        </w:rPr>
        <w:t xml:space="preserve"> bezeichnet.</w:t>
      </w:r>
      <w:r w:rsidR="00B365F1" w:rsidRPr="003E4A1B">
        <w:rPr>
          <w:rFonts w:ascii="Verdana" w:hAnsi="Verdana"/>
          <w:b/>
          <w:bCs/>
          <w:vertAlign w:val="superscript"/>
        </w:rPr>
        <w:footnoteReference w:id="33"/>
      </w:r>
    </w:p>
    <w:p w:rsidR="00B365F1" w:rsidRPr="003E4A1B" w:rsidRDefault="00D503B2" w:rsidP="00615285">
      <w:pPr>
        <w:tabs>
          <w:tab w:val="left" w:pos="-720"/>
          <w:tab w:val="center" w:pos="7344"/>
        </w:tabs>
        <w:suppressAutoHyphens/>
        <w:spacing w:after="240" w:line="240" w:lineRule="auto"/>
        <w:jc w:val="both"/>
        <w:rPr>
          <w:rFonts w:ascii="Verdana" w:hAnsi="Verdana"/>
        </w:rPr>
      </w:pPr>
      <w:r w:rsidRPr="003E4A1B">
        <w:rPr>
          <w:rFonts w:ascii="Verdana" w:hAnsi="Verdana"/>
        </w:rPr>
        <w:t xml:space="preserve">Bei der Einfügung von Artikeln, Absätzen oder sonstigen nummerierten Gliederungsteilen sollten die nachfolgenden Bestimmungen (wegen möglicherweise bestehender Bezugnahmen an anderer Stelle) </w:t>
      </w:r>
      <w:r w:rsidRPr="003E4A1B">
        <w:rPr>
          <w:rFonts w:ascii="Verdana" w:hAnsi="Verdana"/>
          <w:b/>
        </w:rPr>
        <w:t>nicht umnummeriert</w:t>
      </w:r>
      <w:r w:rsidRPr="003E4A1B">
        <w:rPr>
          <w:rFonts w:ascii="Verdana" w:hAnsi="Verdana"/>
        </w:rPr>
        <w:t xml:space="preserve"> werden</w:t>
      </w:r>
      <w:r w:rsidR="00CC7AF0" w:rsidRPr="003E4A1B">
        <w:rPr>
          <w:rFonts w:ascii="Verdana" w:hAnsi="Verdana"/>
        </w:rPr>
        <w:t xml:space="preserve"> </w:t>
      </w:r>
      <w:r w:rsidRPr="003E4A1B">
        <w:rPr>
          <w:rFonts w:ascii="Verdana" w:hAnsi="Verdana"/>
        </w:rPr>
        <w:t>(siehe</w:t>
      </w:r>
      <w:r w:rsidR="00B365F1" w:rsidRPr="003E4A1B">
        <w:rPr>
          <w:rFonts w:ascii="Verdana" w:hAnsi="Verdana"/>
        </w:rPr>
        <w:t xml:space="preserve"> </w:t>
      </w:r>
      <w:r w:rsidR="00D52857" w:rsidRPr="003E4A1B">
        <w:rPr>
          <w:rFonts w:ascii="Verdana" w:hAnsi="Verdana"/>
        </w:rPr>
        <w:t>Nummer</w:t>
      </w:r>
      <w:r w:rsidR="00B365F1" w:rsidRPr="003E4A1B">
        <w:rPr>
          <w:rFonts w:ascii="Verdana" w:hAnsi="Verdana"/>
        </w:rPr>
        <w:t xml:space="preserve"> </w:t>
      </w:r>
      <w:hyperlink w:anchor="JPG_18_2" w:history="1">
        <w:r w:rsidR="00B365F1" w:rsidRPr="003E4A1B">
          <w:rPr>
            <w:rStyle w:val="Hyperlink"/>
            <w:rFonts w:ascii="Verdana" w:hAnsi="Verdana"/>
          </w:rPr>
          <w:t>18.2</w:t>
        </w:r>
      </w:hyperlink>
      <w:r w:rsidR="003B7383" w:rsidRPr="003E4A1B">
        <w:rPr>
          <w:rFonts w:ascii="Verdana" w:hAnsi="Verdana"/>
        </w:rPr>
        <w:t xml:space="preserve"> </w:t>
      </w:r>
      <w:r w:rsidR="004C39DB" w:rsidRPr="003E4A1B">
        <w:rPr>
          <w:rFonts w:ascii="Verdana" w:hAnsi="Verdana"/>
        </w:rPr>
        <w:t xml:space="preserve">des </w:t>
      </w:r>
      <w:r w:rsidR="00A44DA5" w:rsidRPr="003E4A1B">
        <w:rPr>
          <w:rFonts w:ascii="Verdana" w:hAnsi="Verdana"/>
        </w:rPr>
        <w:t>Gemeinsame</w:t>
      </w:r>
      <w:r w:rsidR="004C39DB" w:rsidRPr="003E4A1B">
        <w:rPr>
          <w:rFonts w:ascii="Verdana" w:hAnsi="Verdana"/>
        </w:rPr>
        <w:t>n</w:t>
      </w:r>
      <w:r w:rsidR="00A44DA5" w:rsidRPr="003E4A1B">
        <w:rPr>
          <w:rFonts w:ascii="Verdana" w:hAnsi="Verdana"/>
        </w:rPr>
        <w:t xml:space="preserve"> Leitfaden</w:t>
      </w:r>
      <w:r w:rsidR="004C39DB" w:rsidRPr="003E4A1B">
        <w:rPr>
          <w:rFonts w:ascii="Verdana" w:hAnsi="Verdana"/>
        </w:rPr>
        <w:t>s</w:t>
      </w:r>
      <w:r w:rsidR="00B365F1" w:rsidRPr="003E4A1B">
        <w:rPr>
          <w:rFonts w:ascii="Verdana" w:hAnsi="Verdana"/>
        </w:rPr>
        <w:t xml:space="preserve">). </w:t>
      </w:r>
      <w:r w:rsidRPr="003E4A1B">
        <w:rPr>
          <w:rFonts w:ascii="Verdana" w:hAnsi="Verdana"/>
        </w:rPr>
        <w:t>Gelegenheit für eine Neunummerierung bietet sich nur im Rahmen einer Kodifizierung oder Neufassung.</w:t>
      </w:r>
    </w:p>
    <w:p w:rsidR="00B365F1" w:rsidRPr="003E4A1B" w:rsidRDefault="00B365F1" w:rsidP="00E02C3D">
      <w:pPr>
        <w:pStyle w:val="Heading3new"/>
        <w:tabs>
          <w:tab w:val="left" w:pos="1418"/>
        </w:tabs>
        <w:ind w:hanging="1418"/>
      </w:pPr>
      <w:bookmarkStart w:id="434" w:name="_Toc389642396"/>
      <w:bookmarkStart w:id="435" w:name="_Toc428455714"/>
      <w:bookmarkStart w:id="436" w:name="_Toc428455949"/>
      <w:bookmarkStart w:id="437" w:name="_Toc429733775"/>
      <w:bookmarkStart w:id="438" w:name="_Toc429733977"/>
      <w:bookmarkStart w:id="439" w:name="_Toc5896833"/>
      <w:r w:rsidRPr="003E4A1B">
        <w:t>A</w:t>
      </w:r>
      <w:r w:rsidR="00D503B2" w:rsidRPr="003E4A1B">
        <w:t>nfügung</w:t>
      </w:r>
      <w:bookmarkEnd w:id="434"/>
      <w:bookmarkEnd w:id="435"/>
      <w:bookmarkEnd w:id="436"/>
      <w:bookmarkEnd w:id="437"/>
      <w:bookmarkEnd w:id="438"/>
      <w:bookmarkEnd w:id="439"/>
    </w:p>
    <w:p w:rsidR="00B365F1" w:rsidRPr="003E4A1B" w:rsidRDefault="00D503B2" w:rsidP="00E02C3D">
      <w:pPr>
        <w:pStyle w:val="Heading4new"/>
        <w:tabs>
          <w:tab w:val="left" w:pos="1418"/>
        </w:tabs>
        <w:ind w:left="1418" w:hanging="1418"/>
        <w:rPr>
          <w:rFonts w:cs="Calibri"/>
        </w:rPr>
      </w:pPr>
      <w:bookmarkStart w:id="440" w:name="_Toc428455715"/>
      <w:bookmarkStart w:id="441" w:name="_Toc428455950"/>
      <w:bookmarkStart w:id="442" w:name="_Toc429733776"/>
      <w:bookmarkStart w:id="443" w:name="_Toc429733978"/>
      <w:bookmarkStart w:id="444" w:name="_Toc5896834"/>
      <w:r w:rsidRPr="003E4A1B">
        <w:rPr>
          <w:rFonts w:cs="Calibri"/>
        </w:rPr>
        <w:t>Standardformulieru</w:t>
      </w:r>
      <w:r w:rsidR="00B365F1" w:rsidRPr="003E4A1B">
        <w:rPr>
          <w:rFonts w:cs="Calibri"/>
        </w:rPr>
        <w:t>ng</w:t>
      </w:r>
      <w:bookmarkEnd w:id="440"/>
      <w:bookmarkEnd w:id="441"/>
      <w:bookmarkEnd w:id="442"/>
      <w:bookmarkEnd w:id="443"/>
      <w:bookmarkEnd w:id="444"/>
    </w:p>
    <w:p w:rsidR="00B365F1" w:rsidRPr="003E4A1B" w:rsidRDefault="00D503B2" w:rsidP="006655DA">
      <w:pPr>
        <w:tabs>
          <w:tab w:val="left" w:pos="-720"/>
          <w:tab w:val="center" w:pos="7344"/>
        </w:tabs>
        <w:suppressAutoHyphens/>
        <w:spacing w:after="240" w:line="240" w:lineRule="auto"/>
        <w:ind w:left="567" w:hanging="567"/>
      </w:pPr>
      <w:r w:rsidRPr="003E4A1B">
        <w:t>—</w:t>
      </w:r>
      <w:r w:rsidRPr="003E4A1B">
        <w:tab/>
        <w:t>In Artik</w:t>
      </w:r>
      <w:r w:rsidR="00B365F1" w:rsidRPr="003E4A1B">
        <w:t>e</w:t>
      </w:r>
      <w:r w:rsidRPr="003E4A1B">
        <w:t>l</w:t>
      </w:r>
      <w:r w:rsidR="00B365F1" w:rsidRPr="003E4A1B">
        <w:t> </w:t>
      </w:r>
      <w:r w:rsidR="005375C0" w:rsidRPr="003E4A1B">
        <w:t>[3]</w:t>
      </w:r>
      <w:r w:rsidR="00B365F1" w:rsidRPr="003E4A1B">
        <w:t xml:space="preserve"> </w:t>
      </w:r>
      <w:r w:rsidR="004D7ED6" w:rsidRPr="003E4A1B">
        <w:t>[</w:t>
      </w:r>
      <w:r w:rsidRPr="003E4A1B">
        <w:t>der Verordnung</w:t>
      </w:r>
      <w:r w:rsidR="00D9364E" w:rsidRPr="003E4A1B">
        <w:t xml:space="preserve"> </w:t>
      </w:r>
      <w:r w:rsidR="00E8579C" w:rsidRPr="003E4A1B">
        <w:t>…</w:t>
      </w:r>
      <w:r w:rsidR="004D7ED6" w:rsidRPr="003E4A1B">
        <w:t>]</w:t>
      </w:r>
      <w:r w:rsidR="00B365F1" w:rsidRPr="003E4A1B">
        <w:t xml:space="preserve"> </w:t>
      </w:r>
      <w:r w:rsidRPr="003E4A1B">
        <w:t>wird folgender Absatz</w:t>
      </w:r>
      <w:r w:rsidR="00452CAA" w:rsidRPr="003E4A1B">
        <w:rPr>
          <w:rStyle w:val="FootnoteReference"/>
        </w:rPr>
        <w:footnoteReference w:id="34"/>
      </w:r>
      <w:r w:rsidR="00B365F1" w:rsidRPr="003E4A1B">
        <w:t xml:space="preserve"> </w:t>
      </w:r>
      <w:r w:rsidRPr="003E4A1B">
        <w:t>angefügt</w:t>
      </w:r>
      <w:r w:rsidR="00B365F1" w:rsidRPr="003E4A1B">
        <w:t>:</w:t>
      </w:r>
    </w:p>
    <w:p w:rsidR="00B365F1" w:rsidRPr="003E4A1B" w:rsidRDefault="00505C19" w:rsidP="00A43E0C">
      <w:pPr>
        <w:tabs>
          <w:tab w:val="left" w:pos="-720"/>
          <w:tab w:val="left" w:pos="1134"/>
          <w:tab w:val="left" w:pos="1701"/>
          <w:tab w:val="center" w:pos="7344"/>
        </w:tabs>
        <w:suppressAutoHyphens/>
        <w:spacing w:after="240" w:line="240" w:lineRule="auto"/>
        <w:ind w:left="567"/>
      </w:pPr>
      <w:r w:rsidRPr="003E4A1B">
        <w:t>„</w:t>
      </w:r>
      <w:r w:rsidR="004D7ED6" w:rsidRPr="003E4A1B">
        <w:t>[</w:t>
      </w:r>
      <w:r w:rsidR="00006099" w:rsidRPr="003E4A1B">
        <w:t>(</w:t>
      </w:r>
      <w:r w:rsidR="005375C0" w:rsidRPr="003E4A1B">
        <w:t>4</w:t>
      </w:r>
      <w:r w:rsidR="00006099" w:rsidRPr="003E4A1B">
        <w:t>)</w:t>
      </w:r>
      <w:r w:rsidR="004D7ED6" w:rsidRPr="003E4A1B">
        <w:t>]</w:t>
      </w:r>
      <w:r w:rsidR="00B365F1" w:rsidRPr="003E4A1B">
        <w:tab/>
        <w:t>…</w:t>
      </w:r>
      <w:r w:rsidR="00933FD8" w:rsidRPr="003E4A1B">
        <w:t>“</w:t>
      </w:r>
    </w:p>
    <w:p w:rsidR="00B365F1" w:rsidRPr="003E4A1B" w:rsidRDefault="00B365F1" w:rsidP="006655DA">
      <w:pPr>
        <w:tabs>
          <w:tab w:val="left" w:pos="-720"/>
          <w:tab w:val="center" w:pos="7344"/>
        </w:tabs>
        <w:suppressAutoHyphens/>
        <w:spacing w:after="240" w:line="240" w:lineRule="auto"/>
        <w:ind w:left="567" w:hanging="567"/>
      </w:pPr>
      <w:r w:rsidRPr="003E4A1B">
        <w:t>—</w:t>
      </w:r>
      <w:r w:rsidRPr="003E4A1B">
        <w:tab/>
        <w:t>In Arti</w:t>
      </w:r>
      <w:r w:rsidR="00006099" w:rsidRPr="003E4A1B">
        <w:t>kel</w:t>
      </w:r>
      <w:r w:rsidRPr="003E4A1B">
        <w:t> </w:t>
      </w:r>
      <w:r w:rsidR="005375C0" w:rsidRPr="003E4A1B">
        <w:t>[3]</w:t>
      </w:r>
      <w:r w:rsidR="00B94CDE" w:rsidRPr="003E4A1B">
        <w:t xml:space="preserve"> </w:t>
      </w:r>
      <w:r w:rsidR="004D7ED6" w:rsidRPr="003E4A1B">
        <w:t>[</w:t>
      </w:r>
      <w:r w:rsidR="00006099" w:rsidRPr="003E4A1B">
        <w:t>der Verordnung</w:t>
      </w:r>
      <w:r w:rsidR="00D9364E" w:rsidRPr="003E4A1B">
        <w:t xml:space="preserve"> </w:t>
      </w:r>
      <w:r w:rsidR="00E8579C" w:rsidRPr="003E4A1B">
        <w:t>…</w:t>
      </w:r>
      <w:r w:rsidR="004D7ED6" w:rsidRPr="003E4A1B">
        <w:t>]</w:t>
      </w:r>
      <w:r w:rsidRPr="003E4A1B">
        <w:t xml:space="preserve"> </w:t>
      </w:r>
      <w:r w:rsidR="00006099" w:rsidRPr="003E4A1B">
        <w:t>wird folgender Absatz angefügt</w:t>
      </w:r>
      <w:r w:rsidRPr="003E4A1B">
        <w:t>:</w:t>
      </w:r>
    </w:p>
    <w:p w:rsidR="006B693F" w:rsidRPr="003E4A1B" w:rsidRDefault="00505C19" w:rsidP="00871526">
      <w:pPr>
        <w:tabs>
          <w:tab w:val="left" w:pos="-720"/>
          <w:tab w:val="left" w:pos="1701"/>
          <w:tab w:val="center" w:pos="7344"/>
        </w:tabs>
        <w:suppressAutoHyphens/>
        <w:spacing w:after="240" w:line="240" w:lineRule="auto"/>
        <w:ind w:left="567"/>
      </w:pPr>
      <w:r w:rsidRPr="003E4A1B">
        <w:t>„</w:t>
      </w:r>
      <w:r w:rsidR="00B365F1" w:rsidRPr="003E4A1B">
        <w:t>…</w:t>
      </w:r>
      <w:r w:rsidR="00933FD8" w:rsidRPr="003E4A1B">
        <w:t>“</w:t>
      </w:r>
    </w:p>
    <w:p w:rsidR="00B365F1" w:rsidRPr="003E4A1B" w:rsidRDefault="00B365F1" w:rsidP="00E02C3D">
      <w:pPr>
        <w:pStyle w:val="Heading4new"/>
        <w:tabs>
          <w:tab w:val="left" w:pos="1418"/>
        </w:tabs>
        <w:ind w:left="1418" w:hanging="1418"/>
        <w:rPr>
          <w:rFonts w:cs="Calibri"/>
        </w:rPr>
      </w:pPr>
      <w:bookmarkStart w:id="445" w:name="_Toc428455716"/>
      <w:bookmarkStart w:id="446" w:name="_Toc428455951"/>
      <w:bookmarkStart w:id="447" w:name="_Toc429733777"/>
      <w:bookmarkStart w:id="448" w:name="_Toc429733979"/>
      <w:bookmarkStart w:id="449" w:name="_Toc5896835"/>
      <w:r w:rsidRPr="003E4A1B">
        <w:rPr>
          <w:rFonts w:cs="Calibri"/>
        </w:rPr>
        <w:t>Num</w:t>
      </w:r>
      <w:r w:rsidR="001C22C9" w:rsidRPr="003E4A1B">
        <w:rPr>
          <w:rFonts w:cs="Calibri"/>
        </w:rPr>
        <w:t>merierung</w:t>
      </w:r>
      <w:bookmarkEnd w:id="445"/>
      <w:bookmarkEnd w:id="446"/>
      <w:bookmarkEnd w:id="447"/>
      <w:bookmarkEnd w:id="448"/>
      <w:bookmarkEnd w:id="449"/>
    </w:p>
    <w:p w:rsidR="00B365F1" w:rsidRPr="003E4A1B" w:rsidRDefault="001C22C9" w:rsidP="00615285">
      <w:pPr>
        <w:tabs>
          <w:tab w:val="left" w:pos="-720"/>
        </w:tabs>
        <w:suppressAutoHyphens/>
        <w:spacing w:after="240" w:line="240" w:lineRule="auto"/>
        <w:jc w:val="both"/>
        <w:rPr>
          <w:rFonts w:ascii="Verdana" w:hAnsi="Verdana" w:cs="Calibri"/>
        </w:rPr>
      </w:pPr>
      <w:r w:rsidRPr="003E4A1B">
        <w:rPr>
          <w:rFonts w:ascii="Verdana" w:hAnsi="Verdana" w:cs="Calibri"/>
        </w:rPr>
        <w:t xml:space="preserve">Werden in den verfügenden Teil eines Rechtsakts später Artikel, Absätze oder </w:t>
      </w:r>
      <w:r w:rsidR="00CC7AF0" w:rsidRPr="003E4A1B">
        <w:rPr>
          <w:rFonts w:ascii="Verdana" w:hAnsi="Verdana" w:cs="Calibri"/>
        </w:rPr>
        <w:t xml:space="preserve">andere nummerierte Untergliederungen </w:t>
      </w:r>
      <w:r w:rsidRPr="003E4A1B">
        <w:rPr>
          <w:rFonts w:ascii="Verdana" w:hAnsi="Verdana" w:cs="Calibri"/>
        </w:rPr>
        <w:t xml:space="preserve">angefügt, so erhalten sie die </w:t>
      </w:r>
      <w:r w:rsidR="00CC7AF0" w:rsidRPr="003E4A1B">
        <w:rPr>
          <w:rFonts w:ascii="Verdana" w:hAnsi="Verdana" w:cs="Calibri"/>
        </w:rPr>
        <w:t xml:space="preserve">nächsthöhere </w:t>
      </w:r>
      <w:r w:rsidRPr="003E4A1B">
        <w:rPr>
          <w:rFonts w:ascii="Verdana" w:hAnsi="Verdana" w:cs="Calibri"/>
        </w:rPr>
        <w:t xml:space="preserve">Nummer des ihnen vorangehenden </w:t>
      </w:r>
      <w:r w:rsidR="00CC7AF0" w:rsidRPr="003E4A1B">
        <w:rPr>
          <w:rFonts w:ascii="Verdana" w:hAnsi="Verdana" w:cs="Calibri"/>
        </w:rPr>
        <w:t>Gliederungsteils der gleichen Ebene</w:t>
      </w:r>
      <w:r w:rsidR="00B365F1" w:rsidRPr="003E4A1B">
        <w:rPr>
          <w:rFonts w:ascii="Verdana" w:hAnsi="Verdana" w:cs="Calibri"/>
        </w:rPr>
        <w:t>.</w:t>
      </w:r>
      <w:r w:rsidR="00F27E97" w:rsidRPr="003E4A1B">
        <w:rPr>
          <w:rStyle w:val="FootnoteReference"/>
          <w:rFonts w:ascii="Verdana" w:hAnsi="Verdana"/>
        </w:rPr>
        <w:footnoteReference w:id="35"/>
      </w:r>
    </w:p>
    <w:p w:rsidR="00B365F1" w:rsidRPr="003E4A1B" w:rsidRDefault="001C22C9" w:rsidP="00E02C3D">
      <w:pPr>
        <w:pStyle w:val="Heading3new"/>
        <w:tabs>
          <w:tab w:val="left" w:pos="1418"/>
        </w:tabs>
        <w:ind w:hanging="1418"/>
      </w:pPr>
      <w:bookmarkStart w:id="450" w:name="_Toc389642397"/>
      <w:bookmarkStart w:id="451" w:name="_Toc428455717"/>
      <w:bookmarkStart w:id="452" w:name="_Toc428455952"/>
      <w:bookmarkStart w:id="453" w:name="_Toc429733778"/>
      <w:bookmarkStart w:id="454" w:name="_Toc429733980"/>
      <w:bookmarkStart w:id="455" w:name="_Toc5896836"/>
      <w:r w:rsidRPr="003E4A1B">
        <w:t>Aufhebung</w:t>
      </w:r>
      <w:r w:rsidR="005239C6" w:rsidRPr="003E4A1B">
        <w:t>/Streichung</w:t>
      </w:r>
      <w:r w:rsidR="00B365F1" w:rsidRPr="003E4A1B">
        <w:rPr>
          <w:bCs/>
          <w:caps/>
          <w:vertAlign w:val="superscript"/>
        </w:rPr>
        <w:footnoteReference w:id="36"/>
      </w:r>
      <w:bookmarkEnd w:id="450"/>
      <w:bookmarkEnd w:id="451"/>
      <w:bookmarkEnd w:id="452"/>
      <w:bookmarkEnd w:id="453"/>
      <w:bookmarkEnd w:id="454"/>
      <w:bookmarkEnd w:id="455"/>
    </w:p>
    <w:p w:rsidR="00B365F1" w:rsidRPr="003E4A1B" w:rsidRDefault="001C22C9" w:rsidP="00E02C3D">
      <w:pPr>
        <w:pStyle w:val="Heading4new"/>
        <w:tabs>
          <w:tab w:val="left" w:pos="1418"/>
        </w:tabs>
        <w:ind w:left="1418" w:hanging="1418"/>
        <w:rPr>
          <w:rFonts w:cs="Calibri"/>
        </w:rPr>
      </w:pPr>
      <w:bookmarkStart w:id="456" w:name="_Toc428455718"/>
      <w:bookmarkStart w:id="457" w:name="_Toc428455953"/>
      <w:bookmarkStart w:id="458" w:name="_Toc429733779"/>
      <w:bookmarkStart w:id="459" w:name="_Toc429733981"/>
      <w:bookmarkStart w:id="460" w:name="_Toc5896837"/>
      <w:r w:rsidRPr="003E4A1B">
        <w:rPr>
          <w:rFonts w:cs="Calibri"/>
        </w:rPr>
        <w:t>Standardformulierun</w:t>
      </w:r>
      <w:r w:rsidR="00B365F1" w:rsidRPr="003E4A1B">
        <w:rPr>
          <w:rFonts w:cs="Calibri"/>
        </w:rPr>
        <w:t>g</w:t>
      </w:r>
      <w:bookmarkEnd w:id="456"/>
      <w:bookmarkEnd w:id="457"/>
      <w:bookmarkEnd w:id="458"/>
      <w:bookmarkEnd w:id="459"/>
      <w:bookmarkEnd w:id="460"/>
    </w:p>
    <w:p w:rsidR="00735BD7" w:rsidRPr="003E4A1B" w:rsidRDefault="00735BD7" w:rsidP="00735BD7">
      <w:pPr>
        <w:tabs>
          <w:tab w:val="left" w:pos="-720"/>
          <w:tab w:val="center" w:pos="7344"/>
        </w:tabs>
        <w:suppressAutoHyphens/>
        <w:spacing w:after="240" w:line="240" w:lineRule="auto"/>
        <w:rPr>
          <w:rFonts w:ascii="Verdana" w:hAnsi="Verdana"/>
        </w:rPr>
      </w:pPr>
      <w:r w:rsidRPr="003E4A1B">
        <w:rPr>
          <w:rFonts w:ascii="Verdana" w:hAnsi="Verdana"/>
        </w:rPr>
        <w:t>Zur einfachen</w:t>
      </w:r>
      <w:r w:rsidR="0063621D" w:rsidRPr="003E4A1B">
        <w:rPr>
          <w:rFonts w:ascii="Verdana" w:hAnsi="Verdana"/>
        </w:rPr>
        <w:t xml:space="preserve"> Aufhebung bzw.</w:t>
      </w:r>
      <w:r w:rsidRPr="003E4A1B">
        <w:rPr>
          <w:rFonts w:ascii="Verdana" w:hAnsi="Verdana"/>
        </w:rPr>
        <w:t xml:space="preserve"> Streichung einer Bestimmung können die folgenden Standardformulierungen </w:t>
      </w:r>
      <w:r w:rsidR="00F028BF" w:rsidRPr="003E4A1B">
        <w:rPr>
          <w:rFonts w:ascii="Verdana" w:hAnsi="Verdana"/>
        </w:rPr>
        <w:t>verwendet</w:t>
      </w:r>
      <w:r w:rsidRPr="003E4A1B">
        <w:rPr>
          <w:rFonts w:ascii="Verdana" w:hAnsi="Verdana"/>
        </w:rPr>
        <w:t xml:space="preserve"> werden:</w:t>
      </w:r>
    </w:p>
    <w:p w:rsidR="00B365F1" w:rsidRPr="003E4A1B" w:rsidRDefault="00B365F1" w:rsidP="006655DA">
      <w:pPr>
        <w:tabs>
          <w:tab w:val="left" w:pos="-720"/>
          <w:tab w:val="center" w:pos="7344"/>
        </w:tabs>
        <w:suppressAutoHyphens/>
        <w:spacing w:after="240" w:line="240" w:lineRule="auto"/>
        <w:ind w:left="567" w:hanging="567"/>
      </w:pPr>
      <w:r w:rsidRPr="003E4A1B">
        <w:t>—</w:t>
      </w:r>
      <w:r w:rsidRPr="003E4A1B">
        <w:tab/>
      </w:r>
      <w:r w:rsidR="001C22C9" w:rsidRPr="003E4A1B">
        <w:t>Artikel 3 der Verordnung … wird aufgehoben</w:t>
      </w:r>
      <w:r w:rsidRPr="003E4A1B">
        <w:t>—</w:t>
      </w:r>
      <w:r w:rsidRPr="003E4A1B">
        <w:tab/>
      </w:r>
      <w:r w:rsidR="001C22C9" w:rsidRPr="003E4A1B">
        <w:t xml:space="preserve">Artikel 3 Absatz … [Unterabsatz …] </w:t>
      </w:r>
      <w:r w:rsidR="001C22C9" w:rsidRPr="003E4A1B">
        <w:lastRenderedPageBreak/>
        <w:t>wird gestrichen.</w:t>
      </w:r>
    </w:p>
    <w:p w:rsidR="00B365F1" w:rsidRPr="003E4A1B" w:rsidRDefault="00B365F1" w:rsidP="006655DA">
      <w:pPr>
        <w:tabs>
          <w:tab w:val="left" w:pos="-720"/>
          <w:tab w:val="center" w:pos="7344"/>
        </w:tabs>
        <w:suppressAutoHyphens/>
        <w:spacing w:after="240" w:line="240" w:lineRule="auto"/>
        <w:ind w:left="567" w:hanging="567"/>
      </w:pPr>
      <w:r w:rsidRPr="003E4A1B">
        <w:t>—</w:t>
      </w:r>
      <w:r w:rsidRPr="003E4A1B">
        <w:tab/>
      </w:r>
      <w:r w:rsidR="001C22C9" w:rsidRPr="003E4A1B">
        <w:t>Artikel 3 Satz 2 der Verordnung … wird gestrichen.</w:t>
      </w:r>
    </w:p>
    <w:p w:rsidR="00B365F1" w:rsidRPr="003E4A1B" w:rsidRDefault="00B365F1" w:rsidP="006655DA">
      <w:pPr>
        <w:tabs>
          <w:tab w:val="left" w:pos="-720"/>
          <w:tab w:val="center" w:pos="7344"/>
        </w:tabs>
        <w:suppressAutoHyphens/>
        <w:spacing w:after="240" w:line="240" w:lineRule="auto"/>
        <w:ind w:left="567" w:hanging="567"/>
      </w:pPr>
      <w:r w:rsidRPr="003E4A1B">
        <w:t>—</w:t>
      </w:r>
      <w:r w:rsidRPr="003E4A1B">
        <w:tab/>
      </w:r>
      <w:r w:rsidR="001C22C9" w:rsidRPr="003E4A1B">
        <w:t xml:space="preserve">In Absatz … werden die Worte </w:t>
      </w:r>
      <w:r w:rsidR="00505C19" w:rsidRPr="003E4A1B">
        <w:t>„</w:t>
      </w:r>
      <w:r w:rsidR="001C22C9" w:rsidRPr="003E4A1B">
        <w:t>…</w:t>
      </w:r>
      <w:r w:rsidR="00933FD8" w:rsidRPr="003E4A1B">
        <w:t>“</w:t>
      </w:r>
      <w:r w:rsidR="001C22C9" w:rsidRPr="003E4A1B">
        <w:t xml:space="preserve"> gestrichen.</w:t>
      </w:r>
      <w:r w:rsidRPr="003E4A1B">
        <w:rPr>
          <w:b/>
          <w:bCs/>
          <w:vertAlign w:val="superscript"/>
        </w:rPr>
        <w:footnoteReference w:id="37"/>
      </w:r>
    </w:p>
    <w:p w:rsidR="00735BD7" w:rsidRPr="003E4A1B" w:rsidRDefault="00735BD7" w:rsidP="00735BD7">
      <w:pPr>
        <w:tabs>
          <w:tab w:val="left" w:pos="-720"/>
          <w:tab w:val="center" w:pos="7344"/>
        </w:tabs>
        <w:suppressAutoHyphens/>
        <w:spacing w:after="240" w:line="240" w:lineRule="auto"/>
        <w:rPr>
          <w:rFonts w:ascii="Verdana" w:hAnsi="Verdana"/>
        </w:rPr>
      </w:pPr>
      <w:r w:rsidRPr="003E4A1B">
        <w:rPr>
          <w:rFonts w:ascii="Verdana" w:hAnsi="Verdana"/>
        </w:rPr>
        <w:t xml:space="preserve">Soll ein </w:t>
      </w:r>
      <w:r w:rsidR="005715B1" w:rsidRPr="003E4A1B">
        <w:rPr>
          <w:rFonts w:ascii="Verdana" w:hAnsi="Verdana"/>
        </w:rPr>
        <w:t>Teil der Obergliederung</w:t>
      </w:r>
      <w:r w:rsidRPr="003E4A1B">
        <w:rPr>
          <w:rFonts w:ascii="Verdana" w:hAnsi="Verdana"/>
        </w:rPr>
        <w:t xml:space="preserve"> (Teil, Titel, Kapitel, Abschnitt) </w:t>
      </w:r>
      <w:r w:rsidR="00F028BF" w:rsidRPr="003E4A1B">
        <w:rPr>
          <w:rFonts w:ascii="Verdana" w:hAnsi="Verdana"/>
        </w:rPr>
        <w:t>aufgehoben</w:t>
      </w:r>
      <w:r w:rsidRPr="003E4A1B">
        <w:rPr>
          <w:rFonts w:ascii="Verdana" w:hAnsi="Verdana"/>
        </w:rPr>
        <w:t xml:space="preserve"> werden</w:t>
      </w:r>
      <w:r w:rsidR="00BB3F8D" w:rsidRPr="003E4A1B">
        <w:rPr>
          <w:rFonts w:ascii="Verdana" w:hAnsi="Verdana"/>
        </w:rPr>
        <w:t>,</w:t>
      </w:r>
      <w:r w:rsidR="009E250A" w:rsidRPr="003E4A1B">
        <w:rPr>
          <w:rFonts w:ascii="Verdana" w:hAnsi="Verdana"/>
        </w:rPr>
        <w:t xml:space="preserve"> können grundsätzlich Formulierungen wie „In der Verordnung ... wird Kapitel [III] </w:t>
      </w:r>
      <w:r w:rsidR="00F028BF" w:rsidRPr="003E4A1B">
        <w:rPr>
          <w:rFonts w:ascii="Verdana" w:hAnsi="Verdana"/>
        </w:rPr>
        <w:t>aufgehoben</w:t>
      </w:r>
      <w:r w:rsidR="009E250A" w:rsidRPr="003E4A1B">
        <w:rPr>
          <w:rFonts w:ascii="Verdana" w:hAnsi="Verdana"/>
        </w:rPr>
        <w:t xml:space="preserve">.“ </w:t>
      </w:r>
      <w:r w:rsidR="00F028BF" w:rsidRPr="003E4A1B">
        <w:rPr>
          <w:rFonts w:ascii="Verdana" w:hAnsi="Verdana"/>
        </w:rPr>
        <w:t>verwendet</w:t>
      </w:r>
      <w:r w:rsidR="009E250A" w:rsidRPr="003E4A1B">
        <w:rPr>
          <w:rFonts w:ascii="Verdana" w:hAnsi="Verdana"/>
        </w:rPr>
        <w:t xml:space="preserve"> werden. In bestimmten Fällen könnten solche Formulierungen beim Leser jedoch Zweifel aufkommen lassen, </w:t>
      </w:r>
      <w:r w:rsidR="007967A0" w:rsidRPr="003E4A1B">
        <w:rPr>
          <w:rFonts w:ascii="Verdana" w:hAnsi="Verdana"/>
        </w:rPr>
        <w:t xml:space="preserve">ob die </w:t>
      </w:r>
      <w:r w:rsidR="00F028BF" w:rsidRPr="003E4A1B">
        <w:rPr>
          <w:rFonts w:ascii="Verdana" w:hAnsi="Verdana"/>
        </w:rPr>
        <w:t>Aufhebung</w:t>
      </w:r>
      <w:r w:rsidR="007967A0" w:rsidRPr="003E4A1B">
        <w:rPr>
          <w:rFonts w:ascii="Verdana" w:hAnsi="Verdana"/>
        </w:rPr>
        <w:t xml:space="preserve"> d</w:t>
      </w:r>
      <w:r w:rsidR="005715B1" w:rsidRPr="003E4A1B">
        <w:rPr>
          <w:rFonts w:ascii="Verdana" w:hAnsi="Verdana"/>
        </w:rPr>
        <w:t xml:space="preserve">en Teil der Obergliederung </w:t>
      </w:r>
      <w:r w:rsidR="007967A0" w:rsidRPr="003E4A1B">
        <w:rPr>
          <w:rFonts w:ascii="Verdana" w:hAnsi="Verdana"/>
        </w:rPr>
        <w:t>mit all seinen Artikeln oder nur den Gliederungsteil, ohne Änderung seines Inhalts, betrifft. In solchen Fällen k</w:t>
      </w:r>
      <w:r w:rsidR="00F028BF" w:rsidRPr="003E4A1B">
        <w:rPr>
          <w:rFonts w:ascii="Verdana" w:hAnsi="Verdana"/>
        </w:rPr>
        <w:t>ann</w:t>
      </w:r>
      <w:r w:rsidR="007967A0" w:rsidRPr="003E4A1B">
        <w:rPr>
          <w:rFonts w:ascii="Verdana" w:hAnsi="Verdana"/>
        </w:rPr>
        <w:t xml:space="preserve"> eine der folgenden Standardformulierungen </w:t>
      </w:r>
      <w:r w:rsidR="00F028BF" w:rsidRPr="003E4A1B">
        <w:rPr>
          <w:rFonts w:ascii="Verdana" w:hAnsi="Verdana"/>
        </w:rPr>
        <w:t>verwendet</w:t>
      </w:r>
      <w:r w:rsidR="007967A0" w:rsidRPr="003E4A1B">
        <w:rPr>
          <w:rFonts w:ascii="Verdana" w:hAnsi="Verdana"/>
        </w:rPr>
        <w:t xml:space="preserve"> werden, um das Ziel der </w:t>
      </w:r>
      <w:r w:rsidR="00F028BF" w:rsidRPr="003E4A1B">
        <w:rPr>
          <w:rFonts w:ascii="Verdana" w:hAnsi="Verdana"/>
        </w:rPr>
        <w:t>Aufhebung</w:t>
      </w:r>
      <w:r w:rsidR="007967A0" w:rsidRPr="003E4A1B">
        <w:rPr>
          <w:rFonts w:ascii="Verdana" w:hAnsi="Verdana"/>
        </w:rPr>
        <w:t xml:space="preserve"> zu verdeutlichen und die Rechtssicherheit zu erhöhen:</w:t>
      </w:r>
    </w:p>
    <w:p w:rsidR="007967A0" w:rsidRPr="003E4A1B" w:rsidRDefault="00F62557" w:rsidP="007967A0">
      <w:pPr>
        <w:tabs>
          <w:tab w:val="left" w:pos="-720"/>
          <w:tab w:val="center" w:pos="3544"/>
        </w:tabs>
        <w:suppressAutoHyphens/>
        <w:spacing w:after="240" w:line="240" w:lineRule="auto"/>
      </w:pPr>
      <w:r w:rsidRPr="003E4A1B">
        <w:t>—</w:t>
      </w:r>
      <w:r w:rsidRPr="003E4A1B">
        <w:tab/>
      </w:r>
      <w:r w:rsidR="007967A0" w:rsidRPr="003E4A1B">
        <w:t xml:space="preserve">[Kapitel] [III] mit seinen Artikeln [12 bis 15] wird </w:t>
      </w:r>
      <w:r w:rsidR="00F028BF" w:rsidRPr="003E4A1B">
        <w:t>aufgehoben</w:t>
      </w:r>
      <w:r w:rsidR="007967A0" w:rsidRPr="003E4A1B">
        <w:t>.</w:t>
      </w:r>
    </w:p>
    <w:p w:rsidR="007967A0" w:rsidRPr="003E4A1B" w:rsidDel="00A00DFC" w:rsidRDefault="00F62557" w:rsidP="00EB4889">
      <w:pPr>
        <w:tabs>
          <w:tab w:val="left" w:pos="-720"/>
          <w:tab w:val="center" w:pos="3969"/>
        </w:tabs>
        <w:suppressAutoHyphens/>
        <w:spacing w:after="240" w:line="240" w:lineRule="auto"/>
        <w:ind w:left="567" w:hanging="567"/>
      </w:pPr>
      <w:r w:rsidRPr="003E4A1B">
        <w:t>—</w:t>
      </w:r>
      <w:r w:rsidRPr="003E4A1B">
        <w:tab/>
      </w:r>
      <w:r w:rsidR="007967A0" w:rsidRPr="003E4A1B">
        <w:t xml:space="preserve">[Kapitel] [III] wird als Gliederungsteil </w:t>
      </w:r>
      <w:r w:rsidR="00F028BF" w:rsidRPr="003E4A1B">
        <w:t>aufgehoben</w:t>
      </w:r>
      <w:r w:rsidRPr="003E4A1B">
        <w:t>; seine</w:t>
      </w:r>
      <w:r w:rsidR="007967A0" w:rsidRPr="003E4A1B">
        <w:t xml:space="preserve"> Artikel [12 bis 15] </w:t>
      </w:r>
      <w:r w:rsidRPr="003E4A1B">
        <w:t>befinden sich nun in [Kapitel] [II]</w:t>
      </w:r>
      <w:r w:rsidR="007967A0" w:rsidRPr="003E4A1B">
        <w:t>.</w:t>
      </w:r>
    </w:p>
    <w:p w:rsidR="00B365F1" w:rsidRPr="003E4A1B" w:rsidRDefault="00B365F1" w:rsidP="00E02C3D">
      <w:pPr>
        <w:pStyle w:val="Heading4new"/>
        <w:tabs>
          <w:tab w:val="left" w:pos="1418"/>
        </w:tabs>
        <w:ind w:left="1418" w:hanging="1418"/>
        <w:rPr>
          <w:rFonts w:cs="Calibri"/>
        </w:rPr>
      </w:pPr>
      <w:bookmarkStart w:id="461" w:name="_Toc428455719"/>
      <w:bookmarkStart w:id="462" w:name="_Toc428455954"/>
      <w:bookmarkStart w:id="463" w:name="_Toc429733780"/>
      <w:bookmarkStart w:id="464" w:name="_Toc429733982"/>
      <w:bookmarkStart w:id="465" w:name="_Toc5896838"/>
      <w:r w:rsidRPr="003E4A1B">
        <w:rPr>
          <w:rFonts w:cs="Calibri"/>
        </w:rPr>
        <w:t>Num</w:t>
      </w:r>
      <w:r w:rsidR="001C22C9" w:rsidRPr="003E4A1B">
        <w:rPr>
          <w:rFonts w:cs="Calibri"/>
        </w:rPr>
        <w:t>merieru</w:t>
      </w:r>
      <w:r w:rsidRPr="003E4A1B">
        <w:rPr>
          <w:rFonts w:cs="Calibri"/>
        </w:rPr>
        <w:t>ng</w:t>
      </w:r>
      <w:bookmarkEnd w:id="461"/>
      <w:bookmarkEnd w:id="462"/>
      <w:bookmarkEnd w:id="463"/>
      <w:bookmarkEnd w:id="464"/>
      <w:bookmarkEnd w:id="465"/>
    </w:p>
    <w:p w:rsidR="00B365F1" w:rsidRPr="003E4A1B" w:rsidRDefault="001C22C9" w:rsidP="00615285">
      <w:pPr>
        <w:tabs>
          <w:tab w:val="left" w:pos="-720"/>
          <w:tab w:val="center" w:pos="7344"/>
        </w:tabs>
        <w:suppressAutoHyphens/>
        <w:spacing w:after="240" w:line="240" w:lineRule="auto"/>
        <w:jc w:val="both"/>
        <w:rPr>
          <w:rFonts w:ascii="Verdana" w:hAnsi="Verdana"/>
        </w:rPr>
      </w:pPr>
      <w:r w:rsidRPr="003E4A1B">
        <w:rPr>
          <w:rFonts w:ascii="Verdana" w:hAnsi="Verdana"/>
        </w:rPr>
        <w:t xml:space="preserve">Bei der Aufhebung </w:t>
      </w:r>
      <w:r w:rsidR="005239C6" w:rsidRPr="003E4A1B">
        <w:rPr>
          <w:rFonts w:ascii="Verdana" w:hAnsi="Verdana"/>
        </w:rPr>
        <w:t xml:space="preserve">bzw. Streichung </w:t>
      </w:r>
      <w:r w:rsidRPr="003E4A1B">
        <w:rPr>
          <w:rFonts w:ascii="Verdana" w:hAnsi="Verdana"/>
        </w:rPr>
        <w:t>von Artikeln, Absätzen</w:t>
      </w:r>
      <w:r w:rsidR="005715B1" w:rsidRPr="003E4A1B">
        <w:rPr>
          <w:rFonts w:ascii="Verdana" w:hAnsi="Verdana"/>
        </w:rPr>
        <w:t xml:space="preserve">, anderen </w:t>
      </w:r>
      <w:r w:rsidR="002C34F1" w:rsidRPr="003E4A1B">
        <w:rPr>
          <w:rFonts w:ascii="Verdana" w:hAnsi="Verdana"/>
        </w:rPr>
        <w:t>Teilen der Grundgliederung</w:t>
      </w:r>
      <w:r w:rsidRPr="003E4A1B">
        <w:rPr>
          <w:rFonts w:ascii="Verdana" w:hAnsi="Verdana"/>
        </w:rPr>
        <w:t xml:space="preserve"> oder</w:t>
      </w:r>
      <w:r w:rsidR="002C34F1" w:rsidRPr="003E4A1B">
        <w:rPr>
          <w:rFonts w:ascii="Verdana" w:hAnsi="Verdana"/>
        </w:rPr>
        <w:t xml:space="preserve"> der</w:t>
      </w:r>
      <w:r w:rsidRPr="003E4A1B">
        <w:rPr>
          <w:rFonts w:ascii="Verdana" w:hAnsi="Verdana"/>
        </w:rPr>
        <w:t xml:space="preserve"> </w:t>
      </w:r>
      <w:r w:rsidR="002C34F1" w:rsidRPr="003E4A1B">
        <w:rPr>
          <w:rFonts w:ascii="Verdana" w:hAnsi="Verdana"/>
        </w:rPr>
        <w:t>Untergliederung</w:t>
      </w:r>
      <w:r w:rsidRPr="003E4A1B">
        <w:rPr>
          <w:rFonts w:ascii="Verdana" w:hAnsi="Verdana"/>
        </w:rPr>
        <w:t>, die durch eine Nummer oder einen Buchstaben gekennzeichnet sind,</w:t>
      </w:r>
      <w:r w:rsidR="00665089" w:rsidRPr="003E4A1B">
        <w:rPr>
          <w:rFonts w:ascii="Verdana" w:hAnsi="Verdana"/>
        </w:rPr>
        <w:t xml:space="preserve"> </w:t>
      </w:r>
      <w:r w:rsidRPr="003E4A1B">
        <w:rPr>
          <w:rFonts w:ascii="Verdana" w:hAnsi="Verdana"/>
        </w:rPr>
        <w:t xml:space="preserve">oder </w:t>
      </w:r>
      <w:r w:rsidR="005239C6" w:rsidRPr="003E4A1B">
        <w:rPr>
          <w:rFonts w:ascii="Verdana" w:hAnsi="Verdana"/>
        </w:rPr>
        <w:t xml:space="preserve">von </w:t>
      </w:r>
      <w:r w:rsidR="002C34F1" w:rsidRPr="003E4A1B">
        <w:rPr>
          <w:rFonts w:ascii="Verdana" w:hAnsi="Verdana"/>
        </w:rPr>
        <w:t>Teilen der Obergliederung,</w:t>
      </w:r>
      <w:r w:rsidRPr="003E4A1B">
        <w:rPr>
          <w:rFonts w:ascii="Verdana" w:hAnsi="Verdana"/>
        </w:rPr>
        <w:t xml:space="preserve"> sollten die nachfolgenden Bestimmungen</w:t>
      </w:r>
      <w:r w:rsidR="002C34F1" w:rsidRPr="003E4A1B">
        <w:rPr>
          <w:rFonts w:ascii="Verdana" w:hAnsi="Verdana"/>
        </w:rPr>
        <w:t xml:space="preserve"> oder Gliederungsteile</w:t>
      </w:r>
      <w:r w:rsidRPr="003E4A1B">
        <w:rPr>
          <w:rFonts w:ascii="Verdana" w:hAnsi="Verdana"/>
        </w:rPr>
        <w:t xml:space="preserve"> (wegen möglicherweise bestehender Bezugnahmen an anderer Stelle) </w:t>
      </w:r>
      <w:r w:rsidRPr="003E4A1B">
        <w:rPr>
          <w:rFonts w:ascii="Verdana" w:hAnsi="Verdana"/>
          <w:b/>
        </w:rPr>
        <w:t>nicht umnummeriert</w:t>
      </w:r>
      <w:r w:rsidRPr="003E4A1B">
        <w:rPr>
          <w:rFonts w:ascii="Verdana" w:hAnsi="Verdana"/>
        </w:rPr>
        <w:t xml:space="preserve"> werden </w:t>
      </w:r>
      <w:r w:rsidR="00D9364E" w:rsidRPr="003E4A1B">
        <w:rPr>
          <w:rFonts w:ascii="Verdana" w:hAnsi="Verdana"/>
        </w:rPr>
        <w:t>(</w:t>
      </w:r>
      <w:r w:rsidR="00601282" w:rsidRPr="003E4A1B">
        <w:rPr>
          <w:rFonts w:ascii="Verdana" w:hAnsi="Verdana"/>
        </w:rPr>
        <w:t xml:space="preserve">siehe Nummer </w:t>
      </w:r>
      <w:hyperlink w:anchor="JPG_18_2" w:history="1">
        <w:r w:rsidR="006F6999" w:rsidRPr="003E4A1B">
          <w:rPr>
            <w:rStyle w:val="Hyperlink"/>
            <w:rFonts w:ascii="Verdana" w:hAnsi="Verdana"/>
          </w:rPr>
          <w:t>18.2</w:t>
        </w:r>
      </w:hyperlink>
      <w:r w:rsidR="00B365F1" w:rsidRPr="003E4A1B">
        <w:rPr>
          <w:rFonts w:ascii="Verdana" w:hAnsi="Verdana"/>
        </w:rPr>
        <w:t xml:space="preserve"> </w:t>
      </w:r>
      <w:r w:rsidR="004C39DB" w:rsidRPr="003E4A1B">
        <w:rPr>
          <w:rFonts w:ascii="Verdana" w:hAnsi="Verdana"/>
        </w:rPr>
        <w:t xml:space="preserve">des </w:t>
      </w:r>
      <w:r w:rsidR="00122AE0" w:rsidRPr="003E4A1B">
        <w:rPr>
          <w:rFonts w:ascii="Verdana" w:hAnsi="Verdana"/>
        </w:rPr>
        <w:t>G</w:t>
      </w:r>
      <w:r w:rsidR="00A44DA5" w:rsidRPr="003E4A1B">
        <w:rPr>
          <w:rFonts w:ascii="Verdana" w:hAnsi="Verdana"/>
        </w:rPr>
        <w:t>emeinsame</w:t>
      </w:r>
      <w:r w:rsidR="004C39DB" w:rsidRPr="003E4A1B">
        <w:rPr>
          <w:rFonts w:ascii="Verdana" w:hAnsi="Verdana"/>
        </w:rPr>
        <w:t>n</w:t>
      </w:r>
      <w:r w:rsidR="00A44DA5" w:rsidRPr="003E4A1B">
        <w:rPr>
          <w:rFonts w:ascii="Verdana" w:hAnsi="Verdana"/>
        </w:rPr>
        <w:t xml:space="preserve"> Leitfaden</w:t>
      </w:r>
      <w:r w:rsidR="004C39DB" w:rsidRPr="003E4A1B">
        <w:rPr>
          <w:rFonts w:ascii="Verdana" w:hAnsi="Verdana"/>
        </w:rPr>
        <w:t>s</w:t>
      </w:r>
      <w:r w:rsidR="00B365F1" w:rsidRPr="003E4A1B">
        <w:rPr>
          <w:rFonts w:ascii="Verdana" w:hAnsi="Verdana"/>
        </w:rPr>
        <w:t xml:space="preserve">). </w:t>
      </w:r>
      <w:r w:rsidR="00AB3975" w:rsidRPr="003E4A1B">
        <w:rPr>
          <w:rFonts w:ascii="Verdana" w:hAnsi="Verdana"/>
        </w:rPr>
        <w:t>Eine</w:t>
      </w:r>
      <w:r w:rsidRPr="003E4A1B">
        <w:rPr>
          <w:rFonts w:ascii="Verdana" w:hAnsi="Verdana"/>
        </w:rPr>
        <w:t xml:space="preserve"> Neunummerierung </w:t>
      </w:r>
      <w:r w:rsidR="00AB3975" w:rsidRPr="003E4A1B">
        <w:rPr>
          <w:rFonts w:ascii="Verdana" w:hAnsi="Verdana"/>
        </w:rPr>
        <w:t>wird</w:t>
      </w:r>
      <w:r w:rsidRPr="003E4A1B">
        <w:rPr>
          <w:rFonts w:ascii="Verdana" w:hAnsi="Verdana"/>
        </w:rPr>
        <w:t xml:space="preserve"> nur im Rahmen einer Kodifizierung oder Neufassung</w:t>
      </w:r>
      <w:r w:rsidR="00AB3975" w:rsidRPr="003E4A1B">
        <w:rPr>
          <w:rFonts w:ascii="Verdana" w:hAnsi="Verdana"/>
        </w:rPr>
        <w:t xml:space="preserve"> vorgenommen</w:t>
      </w:r>
      <w:r w:rsidRPr="003E4A1B">
        <w:rPr>
          <w:rFonts w:ascii="Verdana" w:hAnsi="Verdana"/>
        </w:rPr>
        <w:t>.</w:t>
      </w:r>
    </w:p>
    <w:p w:rsidR="00B365F1" w:rsidRPr="003E4A1B" w:rsidRDefault="001C22C9" w:rsidP="004235F4">
      <w:pPr>
        <w:pStyle w:val="Heading3new"/>
        <w:tabs>
          <w:tab w:val="left" w:pos="1418"/>
        </w:tabs>
        <w:ind w:hanging="1418"/>
      </w:pPr>
      <w:bookmarkStart w:id="466" w:name="C_9_6"/>
      <w:bookmarkStart w:id="467" w:name="_Toc389642398"/>
      <w:bookmarkStart w:id="468" w:name="_Ref414982017"/>
      <w:bookmarkStart w:id="469" w:name="_Ref414982033"/>
      <w:bookmarkStart w:id="470" w:name="_Ref414982036"/>
      <w:bookmarkStart w:id="471" w:name="_Toc428455720"/>
      <w:bookmarkStart w:id="472" w:name="_Toc428455955"/>
      <w:bookmarkStart w:id="473" w:name="_Toc429733781"/>
      <w:bookmarkStart w:id="474" w:name="_Toc429733983"/>
      <w:bookmarkStart w:id="475" w:name="_Toc5896839"/>
      <w:bookmarkEnd w:id="466"/>
      <w:r w:rsidRPr="003E4A1B">
        <w:t>Änderung eines Anhangs oder mehrer</w:t>
      </w:r>
      <w:r w:rsidR="003713CB" w:rsidRPr="003E4A1B">
        <w:t>er</w:t>
      </w:r>
      <w:r w:rsidRPr="003E4A1B">
        <w:t xml:space="preserve"> Anhänge</w:t>
      </w:r>
      <w:bookmarkEnd w:id="467"/>
      <w:bookmarkEnd w:id="468"/>
      <w:bookmarkEnd w:id="469"/>
      <w:bookmarkEnd w:id="470"/>
      <w:bookmarkEnd w:id="471"/>
      <w:bookmarkEnd w:id="472"/>
      <w:bookmarkEnd w:id="473"/>
      <w:bookmarkEnd w:id="474"/>
      <w:bookmarkEnd w:id="475"/>
    </w:p>
    <w:p w:rsidR="00B365F1" w:rsidRPr="003E4A1B" w:rsidRDefault="00354D49" w:rsidP="004235F4">
      <w:pPr>
        <w:pStyle w:val="Heading4new"/>
        <w:tabs>
          <w:tab w:val="left" w:pos="1418"/>
        </w:tabs>
        <w:ind w:left="1418" w:hanging="1418"/>
      </w:pPr>
      <w:bookmarkStart w:id="476" w:name="_Toc389642399"/>
      <w:bookmarkStart w:id="477" w:name="_Toc428455721"/>
      <w:bookmarkStart w:id="478" w:name="_Toc428455956"/>
      <w:bookmarkStart w:id="479" w:name="_Toc429733782"/>
      <w:bookmarkStart w:id="480" w:name="_Toc429733984"/>
      <w:bookmarkStart w:id="481" w:name="_Toc5896840"/>
      <w:r w:rsidRPr="003E4A1B">
        <w:rPr>
          <w:rFonts w:cs="Calibri"/>
        </w:rPr>
        <w:t>Standard</w:t>
      </w:r>
      <w:r w:rsidR="00B31735" w:rsidRPr="003E4A1B">
        <w:rPr>
          <w:rFonts w:cs="Calibri"/>
        </w:rPr>
        <w:t>fall</w:t>
      </w:r>
      <w:r w:rsidR="00B365F1" w:rsidRPr="003E4A1B">
        <w:t xml:space="preserve"> (</w:t>
      </w:r>
      <w:r w:rsidRPr="003E4A1B">
        <w:t>Änderungen im Anhang enthalten</w:t>
      </w:r>
      <w:r w:rsidR="00B365F1" w:rsidRPr="003E4A1B">
        <w:t>)</w:t>
      </w:r>
      <w:bookmarkEnd w:id="476"/>
      <w:bookmarkEnd w:id="477"/>
      <w:bookmarkEnd w:id="478"/>
      <w:bookmarkEnd w:id="479"/>
      <w:bookmarkEnd w:id="480"/>
      <w:bookmarkEnd w:id="481"/>
    </w:p>
    <w:p w:rsidR="00B365F1" w:rsidRPr="003E4A1B" w:rsidRDefault="00B365F1" w:rsidP="006A6B5C">
      <w:pPr>
        <w:tabs>
          <w:tab w:val="left" w:pos="-720"/>
          <w:tab w:val="center" w:pos="7344"/>
        </w:tabs>
        <w:suppressAutoHyphens/>
        <w:spacing w:after="240" w:line="240" w:lineRule="auto"/>
        <w:ind w:left="567" w:hanging="567"/>
        <w:jc w:val="both"/>
        <w:rPr>
          <w:rFonts w:ascii="Verdana" w:hAnsi="Verdana"/>
        </w:rPr>
      </w:pPr>
      <w:r w:rsidRPr="003E4A1B">
        <w:rPr>
          <w:rFonts w:ascii="Verdana" w:hAnsi="Verdana"/>
        </w:rPr>
        <w:t>—</w:t>
      </w:r>
      <w:r w:rsidRPr="003E4A1B">
        <w:rPr>
          <w:rFonts w:ascii="Verdana" w:hAnsi="Verdana"/>
        </w:rPr>
        <w:tab/>
      </w:r>
      <w:r w:rsidR="002A74E9" w:rsidRPr="003E4A1B">
        <w:rPr>
          <w:rFonts w:ascii="Verdana" w:hAnsi="Verdana"/>
        </w:rPr>
        <w:t xml:space="preserve">Einzelne </w:t>
      </w:r>
      <w:r w:rsidR="00354D49" w:rsidRPr="003E4A1B">
        <w:rPr>
          <w:rFonts w:ascii="Verdana" w:hAnsi="Verdana"/>
        </w:rPr>
        <w:t xml:space="preserve">Änderungen </w:t>
      </w:r>
      <w:r w:rsidR="002A74E9" w:rsidRPr="003E4A1B">
        <w:rPr>
          <w:rFonts w:ascii="Verdana" w:hAnsi="Verdana"/>
        </w:rPr>
        <w:t>im Anhang</w:t>
      </w:r>
    </w:p>
    <w:p w:rsidR="00B365F1" w:rsidRPr="003E4A1B" w:rsidRDefault="00354D49" w:rsidP="006A6B5C">
      <w:pPr>
        <w:tabs>
          <w:tab w:val="left" w:pos="-720"/>
          <w:tab w:val="center" w:pos="7344"/>
        </w:tabs>
        <w:suppressAutoHyphens/>
        <w:spacing w:after="240" w:line="240" w:lineRule="auto"/>
        <w:ind w:left="567"/>
        <w:jc w:val="both"/>
        <w:rPr>
          <w:rFonts w:ascii="Verdana" w:hAnsi="Verdana"/>
        </w:rPr>
      </w:pPr>
      <w:r w:rsidRPr="003E4A1B">
        <w:rPr>
          <w:rFonts w:ascii="Verdana" w:hAnsi="Verdana"/>
        </w:rPr>
        <w:t>In die Artikel des Änderungsrechtsakts einzufügende Formulierung</w:t>
      </w:r>
      <w:r w:rsidR="00B365F1" w:rsidRPr="003E4A1B">
        <w:rPr>
          <w:rFonts w:ascii="Verdana" w:hAnsi="Verdana"/>
        </w:rPr>
        <w:t xml:space="preserve">: </w:t>
      </w:r>
    </w:p>
    <w:p w:rsidR="00B365F1" w:rsidRPr="003E4A1B" w:rsidRDefault="00505C19" w:rsidP="006A6B5C">
      <w:pPr>
        <w:tabs>
          <w:tab w:val="left" w:pos="-720"/>
          <w:tab w:val="center" w:pos="7344"/>
        </w:tabs>
        <w:suppressAutoHyphens/>
        <w:spacing w:after="240" w:line="240" w:lineRule="auto"/>
        <w:ind w:left="567"/>
        <w:jc w:val="both"/>
      </w:pPr>
      <w:r w:rsidRPr="003E4A1B">
        <w:t>„</w:t>
      </w:r>
      <w:r w:rsidR="003713CB" w:rsidRPr="003E4A1B">
        <w:t>[Der</w:t>
      </w:r>
      <w:r w:rsidR="00D52857" w:rsidRPr="003E4A1B">
        <w:t xml:space="preserve"> </w:t>
      </w:r>
      <w:r w:rsidR="003713CB" w:rsidRPr="003E4A1B">
        <w:t>Anhang/</w:t>
      </w:r>
      <w:r w:rsidR="00D52857" w:rsidRPr="003E4A1B">
        <w:t xml:space="preserve">Die </w:t>
      </w:r>
      <w:r w:rsidR="003713CB" w:rsidRPr="003E4A1B">
        <w:t>Anhänge</w:t>
      </w:r>
      <w:r w:rsidR="00B365F1" w:rsidRPr="003E4A1B">
        <w:t>] …</w:t>
      </w:r>
      <w:r w:rsidR="003713CB" w:rsidRPr="003E4A1B">
        <w:t>der</w:t>
      </w:r>
      <w:r w:rsidR="00B365F1" w:rsidRPr="003E4A1B">
        <w:t xml:space="preserve"> [</w:t>
      </w:r>
      <w:r w:rsidR="003713CB" w:rsidRPr="003E4A1B">
        <w:t>Verordnung</w:t>
      </w:r>
      <w:r w:rsidR="00B365F1" w:rsidRPr="003E4A1B">
        <w:t xml:space="preserve"> (EU) </w:t>
      </w:r>
      <w:r w:rsidR="00E8579C" w:rsidRPr="003E4A1B">
        <w:t>…</w:t>
      </w:r>
      <w:r w:rsidR="00B365F1" w:rsidRPr="003E4A1B">
        <w:t xml:space="preserve">] </w:t>
      </w:r>
      <w:r w:rsidR="004D7ED6" w:rsidRPr="003E4A1B">
        <w:t>[</w:t>
      </w:r>
      <w:r w:rsidR="003713CB" w:rsidRPr="003E4A1B">
        <w:t>wird/werden</w:t>
      </w:r>
      <w:r w:rsidR="004D7ED6" w:rsidRPr="003E4A1B">
        <w:t>]</w:t>
      </w:r>
      <w:r w:rsidR="00B365F1" w:rsidRPr="003E4A1B">
        <w:t xml:space="preserve"> </w:t>
      </w:r>
      <w:r w:rsidR="003713CB" w:rsidRPr="003E4A1B">
        <w:t xml:space="preserve">gemäß </w:t>
      </w:r>
      <w:r w:rsidR="00D52857" w:rsidRPr="003E4A1B">
        <w:t xml:space="preserve">[dem] </w:t>
      </w:r>
      <w:r w:rsidR="003713CB" w:rsidRPr="003E4A1B">
        <w:t xml:space="preserve">Anhang </w:t>
      </w:r>
      <w:r w:rsidR="00D52857" w:rsidRPr="003E4A1B">
        <w:t>[</w:t>
      </w:r>
      <w:r w:rsidR="003713CB" w:rsidRPr="003E4A1B">
        <w:t>...</w:t>
      </w:r>
      <w:r w:rsidR="00D52857" w:rsidRPr="003E4A1B">
        <w:t>]</w:t>
      </w:r>
      <w:r w:rsidR="003713CB" w:rsidRPr="003E4A1B">
        <w:t xml:space="preserve"> </w:t>
      </w:r>
      <w:r w:rsidR="000D27FD" w:rsidRPr="003E4A1B">
        <w:t>der vorliegenden Verordnung</w:t>
      </w:r>
      <w:r w:rsidR="00D52857" w:rsidRPr="003E4A1B">
        <w:rPr>
          <w:i/>
        </w:rPr>
        <w:t xml:space="preserve"> </w:t>
      </w:r>
      <w:r w:rsidR="003713CB" w:rsidRPr="003E4A1B">
        <w:t>geändert</w:t>
      </w:r>
      <w:r w:rsidR="00260933" w:rsidRPr="003E4A1B">
        <w:t>.</w:t>
      </w:r>
      <w:r w:rsidR="00933FD8" w:rsidRPr="003E4A1B">
        <w:t>“</w:t>
      </w:r>
    </w:p>
    <w:p w:rsidR="00B365F1" w:rsidRPr="003E4A1B" w:rsidRDefault="00354D49" w:rsidP="006A6B5C">
      <w:pPr>
        <w:suppressAutoHyphens/>
        <w:spacing w:after="240" w:line="240" w:lineRule="auto"/>
        <w:ind w:left="567"/>
        <w:jc w:val="both"/>
        <w:outlineLvl w:val="0"/>
        <w:rPr>
          <w:rFonts w:ascii="Verdana" w:hAnsi="Verdana" w:cs="Calibri"/>
        </w:rPr>
      </w:pPr>
      <w:r w:rsidRPr="003E4A1B">
        <w:rPr>
          <w:rFonts w:ascii="Verdana" w:hAnsi="Verdana" w:cs="Calibri"/>
        </w:rPr>
        <w:t>In den Anhang des Änderungsrechtsakts einzufügende Formulierung</w:t>
      </w:r>
      <w:r w:rsidR="00B365F1" w:rsidRPr="003E4A1B">
        <w:rPr>
          <w:rFonts w:ascii="Verdana" w:hAnsi="Verdana" w:cs="Calibri"/>
        </w:rPr>
        <w:t>:</w:t>
      </w:r>
    </w:p>
    <w:p w:rsidR="00B365F1" w:rsidRPr="003E4A1B" w:rsidRDefault="00505C19" w:rsidP="006655DA">
      <w:pPr>
        <w:suppressAutoHyphens/>
        <w:spacing w:after="240" w:line="240" w:lineRule="auto"/>
        <w:ind w:left="1"/>
        <w:jc w:val="center"/>
        <w:outlineLvl w:val="0"/>
      </w:pPr>
      <w:r w:rsidRPr="003E4A1B">
        <w:t>„</w:t>
      </w:r>
      <w:r w:rsidR="00354D49" w:rsidRPr="003E4A1B">
        <w:t>ANHANG</w:t>
      </w:r>
      <w:r w:rsidR="00B365F1" w:rsidRPr="003E4A1B">
        <w:t xml:space="preserve"> …</w:t>
      </w:r>
    </w:p>
    <w:p w:rsidR="00B365F1" w:rsidRPr="003E4A1B" w:rsidRDefault="00B365F1" w:rsidP="00060A62">
      <w:pPr>
        <w:tabs>
          <w:tab w:val="left" w:pos="-720"/>
          <w:tab w:val="center" w:pos="7344"/>
        </w:tabs>
        <w:suppressAutoHyphens/>
        <w:spacing w:after="240" w:line="240" w:lineRule="auto"/>
        <w:ind w:left="567"/>
      </w:pPr>
      <w:r w:rsidRPr="003E4A1B">
        <w:t>[</w:t>
      </w:r>
      <w:r w:rsidR="003713CB" w:rsidRPr="003E4A1B">
        <w:t>Der</w:t>
      </w:r>
      <w:r w:rsidR="0004144A" w:rsidRPr="003E4A1B">
        <w:t xml:space="preserve"> </w:t>
      </w:r>
      <w:r w:rsidR="003713CB" w:rsidRPr="003E4A1B">
        <w:t>Anhang/</w:t>
      </w:r>
      <w:r w:rsidR="00D52857" w:rsidRPr="003E4A1B">
        <w:t>D</w:t>
      </w:r>
      <w:r w:rsidR="0004144A" w:rsidRPr="003E4A1B">
        <w:t xml:space="preserve">ie </w:t>
      </w:r>
      <w:r w:rsidR="003713CB" w:rsidRPr="003E4A1B">
        <w:t>Anhänge</w:t>
      </w:r>
      <w:r w:rsidRPr="003E4A1B">
        <w:t xml:space="preserve">] … </w:t>
      </w:r>
      <w:r w:rsidR="003713CB" w:rsidRPr="003E4A1B">
        <w:t>der</w:t>
      </w:r>
      <w:r w:rsidRPr="003E4A1B">
        <w:t xml:space="preserve"> [</w:t>
      </w:r>
      <w:r w:rsidR="003713CB" w:rsidRPr="003E4A1B">
        <w:t>Verordnung</w:t>
      </w:r>
      <w:r w:rsidR="00E8579C" w:rsidRPr="003E4A1B">
        <w:t xml:space="preserve"> </w:t>
      </w:r>
      <w:r w:rsidRPr="003E4A1B">
        <w:t xml:space="preserve">…] </w:t>
      </w:r>
      <w:r w:rsidR="00631667" w:rsidRPr="003E4A1B">
        <w:t>[</w:t>
      </w:r>
      <w:r w:rsidR="003713CB" w:rsidRPr="003E4A1B">
        <w:t>erhält/erhalten</w:t>
      </w:r>
      <w:r w:rsidR="00631667" w:rsidRPr="003E4A1B">
        <w:t>]</w:t>
      </w:r>
      <w:r w:rsidRPr="003E4A1B">
        <w:t xml:space="preserve"> </w:t>
      </w:r>
      <w:r w:rsidR="003713CB" w:rsidRPr="003E4A1B">
        <w:t>folgende Fassung</w:t>
      </w:r>
      <w:r w:rsidRPr="003E4A1B">
        <w:t>:</w:t>
      </w:r>
    </w:p>
    <w:p w:rsidR="00BF1B01" w:rsidRPr="003E4A1B" w:rsidRDefault="00B365F1" w:rsidP="00871526">
      <w:pPr>
        <w:tabs>
          <w:tab w:val="left" w:pos="-720"/>
          <w:tab w:val="center" w:pos="7344"/>
        </w:tabs>
        <w:suppressAutoHyphens/>
        <w:spacing w:after="240" w:line="240" w:lineRule="auto"/>
        <w:ind w:left="567"/>
      </w:pPr>
      <w:r w:rsidRPr="003E4A1B">
        <w:lastRenderedPageBreak/>
        <w:t>(1)</w:t>
      </w:r>
      <w:r w:rsidR="00113CA4" w:rsidRPr="003E4A1B">
        <w:t xml:space="preserve"> </w:t>
      </w:r>
      <w:r w:rsidRPr="003E4A1B">
        <w:t>….</w:t>
      </w:r>
      <w:r w:rsidR="00933FD8" w:rsidRPr="003E4A1B">
        <w:t>“</w:t>
      </w:r>
    </w:p>
    <w:p w:rsidR="00B365F1" w:rsidRPr="003E4A1B" w:rsidRDefault="00060A62" w:rsidP="006655DA">
      <w:pPr>
        <w:tabs>
          <w:tab w:val="left" w:pos="-720"/>
          <w:tab w:val="center" w:pos="7344"/>
        </w:tabs>
        <w:suppressAutoHyphens/>
        <w:spacing w:after="240" w:line="240" w:lineRule="auto"/>
        <w:ind w:left="567" w:hanging="567"/>
        <w:rPr>
          <w:rFonts w:ascii="Verdana" w:hAnsi="Verdana"/>
        </w:rPr>
      </w:pPr>
      <w:r w:rsidRPr="003E4A1B">
        <w:rPr>
          <w:rFonts w:ascii="Verdana" w:hAnsi="Verdana"/>
        </w:rPr>
        <w:t>—</w:t>
      </w:r>
      <w:r w:rsidRPr="003E4A1B">
        <w:rPr>
          <w:rFonts w:ascii="Verdana" w:hAnsi="Verdana"/>
        </w:rPr>
        <w:tab/>
      </w:r>
      <w:r w:rsidR="00354D49" w:rsidRPr="003E4A1B">
        <w:rPr>
          <w:rFonts w:ascii="Verdana" w:hAnsi="Verdana"/>
        </w:rPr>
        <w:t>Ersetzung des gesamten Anhangs</w:t>
      </w:r>
      <w:r w:rsidR="00B365F1" w:rsidRPr="003E4A1B">
        <w:rPr>
          <w:rFonts w:ascii="Verdana" w:hAnsi="Verdana"/>
        </w:rPr>
        <w:t>:</w:t>
      </w:r>
    </w:p>
    <w:p w:rsidR="00B365F1" w:rsidRPr="003E4A1B" w:rsidRDefault="00354D49" w:rsidP="00060A62">
      <w:pPr>
        <w:tabs>
          <w:tab w:val="left" w:pos="-720"/>
          <w:tab w:val="center" w:pos="7344"/>
        </w:tabs>
        <w:suppressAutoHyphens/>
        <w:spacing w:after="240" w:line="240" w:lineRule="auto"/>
        <w:ind w:left="567"/>
        <w:rPr>
          <w:rFonts w:ascii="Verdana" w:hAnsi="Verdana"/>
        </w:rPr>
      </w:pPr>
      <w:r w:rsidRPr="003E4A1B">
        <w:rPr>
          <w:rFonts w:ascii="Verdana" w:hAnsi="Verdana"/>
        </w:rPr>
        <w:t>In die Artikel des Änderungsrechtsakts einzufügende Formulierung</w:t>
      </w:r>
      <w:r w:rsidR="00B365F1" w:rsidRPr="003E4A1B">
        <w:rPr>
          <w:rFonts w:ascii="Verdana" w:hAnsi="Verdana"/>
        </w:rPr>
        <w:t xml:space="preserve">: </w:t>
      </w:r>
    </w:p>
    <w:p w:rsidR="00B365F1" w:rsidRPr="003E4A1B" w:rsidRDefault="00505C19" w:rsidP="00060A62">
      <w:pPr>
        <w:tabs>
          <w:tab w:val="left" w:pos="-720"/>
          <w:tab w:val="center" w:pos="7344"/>
        </w:tabs>
        <w:suppressAutoHyphens/>
        <w:spacing w:after="240" w:line="240" w:lineRule="auto"/>
        <w:ind w:left="567"/>
      </w:pPr>
      <w:r w:rsidRPr="003E4A1B">
        <w:t>„</w:t>
      </w:r>
      <w:r w:rsidR="00D52857" w:rsidRPr="003E4A1B">
        <w:t xml:space="preserve">[Der] </w:t>
      </w:r>
      <w:r w:rsidR="003713CB" w:rsidRPr="003E4A1B">
        <w:t>Anhang</w:t>
      </w:r>
      <w:r w:rsidR="00B365F1" w:rsidRPr="003E4A1B">
        <w:t xml:space="preserve"> </w:t>
      </w:r>
      <w:r w:rsidR="00D52857" w:rsidRPr="003E4A1B">
        <w:t>[</w:t>
      </w:r>
      <w:r w:rsidR="00631667" w:rsidRPr="003E4A1B">
        <w:t>…</w:t>
      </w:r>
      <w:r w:rsidR="00D52857" w:rsidRPr="003E4A1B">
        <w:t>]</w:t>
      </w:r>
      <w:r w:rsidR="00B365F1" w:rsidRPr="003E4A1B">
        <w:t xml:space="preserve"> </w:t>
      </w:r>
      <w:r w:rsidR="003713CB" w:rsidRPr="003E4A1B">
        <w:t>der</w:t>
      </w:r>
      <w:r w:rsidR="00B365F1" w:rsidRPr="003E4A1B">
        <w:t xml:space="preserve"> [</w:t>
      </w:r>
      <w:r w:rsidR="003713CB" w:rsidRPr="003E4A1B">
        <w:t>Verordnung</w:t>
      </w:r>
      <w:r w:rsidR="00B365F1" w:rsidRPr="003E4A1B">
        <w:t xml:space="preserve"> …] </w:t>
      </w:r>
      <w:r w:rsidR="003713CB" w:rsidRPr="003E4A1B">
        <w:t xml:space="preserve">erhält die Fassung des Anhangs der vorliegenden </w:t>
      </w:r>
      <w:r w:rsidR="00B365F1" w:rsidRPr="003E4A1B">
        <w:t>[</w:t>
      </w:r>
      <w:r w:rsidR="003713CB" w:rsidRPr="003E4A1B">
        <w:t>Verordnung</w:t>
      </w:r>
      <w:r w:rsidR="00B365F1" w:rsidRPr="003E4A1B">
        <w:t>].</w:t>
      </w:r>
      <w:r w:rsidR="00933FD8" w:rsidRPr="003E4A1B">
        <w:t>“</w:t>
      </w:r>
    </w:p>
    <w:p w:rsidR="00B365F1" w:rsidRPr="003E4A1B" w:rsidRDefault="00354D49" w:rsidP="00060A62">
      <w:pPr>
        <w:tabs>
          <w:tab w:val="left" w:pos="-720"/>
          <w:tab w:val="center" w:pos="7344"/>
        </w:tabs>
        <w:suppressAutoHyphens/>
        <w:spacing w:after="240" w:line="240" w:lineRule="auto"/>
        <w:ind w:left="567"/>
        <w:rPr>
          <w:rFonts w:ascii="Verdana" w:hAnsi="Verdana"/>
        </w:rPr>
      </w:pPr>
      <w:r w:rsidRPr="003E4A1B">
        <w:rPr>
          <w:rFonts w:ascii="Verdana" w:hAnsi="Verdana" w:cs="Calibri"/>
        </w:rPr>
        <w:t>In den Anhang des Änderungsrechtsakts einzufügende Formulierung</w:t>
      </w:r>
      <w:r w:rsidR="00B365F1" w:rsidRPr="003E4A1B">
        <w:rPr>
          <w:rFonts w:ascii="Verdana" w:hAnsi="Verdana"/>
        </w:rPr>
        <w:t xml:space="preserve">: </w:t>
      </w:r>
    </w:p>
    <w:p w:rsidR="003713CB" w:rsidRPr="003E4A1B" w:rsidRDefault="00505C19" w:rsidP="003713CB">
      <w:pPr>
        <w:spacing w:line="240" w:lineRule="auto"/>
        <w:jc w:val="center"/>
        <w:outlineLvl w:val="0"/>
        <w:rPr>
          <w:u w:val="single"/>
        </w:rPr>
      </w:pPr>
      <w:r w:rsidRPr="003E4A1B">
        <w:rPr>
          <w:b/>
          <w:u w:val="single"/>
        </w:rPr>
        <w:t>„</w:t>
      </w:r>
      <w:r w:rsidR="003713CB" w:rsidRPr="003E4A1B">
        <w:rPr>
          <w:b/>
          <w:u w:val="single"/>
        </w:rPr>
        <w:t>ANHANG</w:t>
      </w:r>
    </w:p>
    <w:p w:rsidR="003713CB" w:rsidRPr="003E4A1B" w:rsidRDefault="003713CB" w:rsidP="003713CB">
      <w:pPr>
        <w:spacing w:line="240" w:lineRule="auto"/>
        <w:jc w:val="center"/>
        <w:outlineLvl w:val="0"/>
      </w:pPr>
    </w:p>
    <w:p w:rsidR="003713CB" w:rsidRPr="003E4A1B" w:rsidRDefault="00505C19" w:rsidP="003713CB">
      <w:pPr>
        <w:spacing w:line="240" w:lineRule="auto"/>
        <w:jc w:val="center"/>
        <w:outlineLvl w:val="0"/>
      </w:pPr>
      <w:r w:rsidRPr="003E4A1B">
        <w:t>„</w:t>
      </w:r>
      <w:r w:rsidR="003713CB" w:rsidRPr="003E4A1B">
        <w:t>ANHANG</w:t>
      </w:r>
      <w:r w:rsidR="00D52857" w:rsidRPr="003E4A1B">
        <w:t xml:space="preserve"> ...</w:t>
      </w:r>
    </w:p>
    <w:p w:rsidR="00B365F1" w:rsidRPr="003E4A1B" w:rsidRDefault="00B365F1" w:rsidP="00060A62">
      <w:pPr>
        <w:tabs>
          <w:tab w:val="left" w:pos="-720"/>
          <w:tab w:val="center" w:pos="7344"/>
        </w:tabs>
        <w:suppressAutoHyphens/>
        <w:spacing w:after="240" w:line="240" w:lineRule="auto"/>
        <w:ind w:left="567"/>
      </w:pPr>
      <w:r w:rsidRPr="003E4A1B">
        <w:t>…</w:t>
      </w:r>
      <w:r w:rsidR="00505C19" w:rsidRPr="003E4A1B">
        <w:t>„</w:t>
      </w:r>
      <w:r w:rsidR="00665089" w:rsidRPr="003E4A1B">
        <w:t xml:space="preserve"> </w:t>
      </w:r>
      <w:r w:rsidR="00933FD8" w:rsidRPr="003E4A1B">
        <w:t>“</w:t>
      </w:r>
    </w:p>
    <w:p w:rsidR="00B365F1" w:rsidRPr="003E4A1B" w:rsidRDefault="00354D49" w:rsidP="004235F4">
      <w:pPr>
        <w:pStyle w:val="Heading4new"/>
        <w:tabs>
          <w:tab w:val="left" w:pos="1418"/>
        </w:tabs>
        <w:ind w:left="1418" w:hanging="1418"/>
      </w:pPr>
      <w:bookmarkStart w:id="482" w:name="_Toc389642400"/>
      <w:bookmarkStart w:id="483" w:name="_Toc428455722"/>
      <w:bookmarkStart w:id="484" w:name="_Toc428455957"/>
      <w:bookmarkStart w:id="485" w:name="_Toc429733783"/>
      <w:bookmarkStart w:id="486" w:name="_Toc429733985"/>
      <w:bookmarkStart w:id="487" w:name="_Toc5896841"/>
      <w:r w:rsidRPr="003E4A1B">
        <w:rPr>
          <w:rFonts w:cs="Calibri"/>
        </w:rPr>
        <w:t xml:space="preserve">Besondere Regel im Falle einer einfachen Änderung </w:t>
      </w:r>
      <w:r w:rsidR="00B365F1" w:rsidRPr="003E4A1B">
        <w:t>(</w:t>
      </w:r>
      <w:r w:rsidRPr="003E4A1B">
        <w:t>im Wege einer direkten Änderung in den Artikeln)</w:t>
      </w:r>
      <w:bookmarkEnd w:id="482"/>
      <w:bookmarkEnd w:id="483"/>
      <w:bookmarkEnd w:id="484"/>
      <w:bookmarkEnd w:id="485"/>
      <w:bookmarkEnd w:id="486"/>
      <w:bookmarkEnd w:id="487"/>
    </w:p>
    <w:p w:rsidR="00B365F1" w:rsidRPr="003E4A1B" w:rsidRDefault="00B365F1" w:rsidP="006655DA">
      <w:pPr>
        <w:tabs>
          <w:tab w:val="left" w:pos="-720"/>
          <w:tab w:val="center" w:pos="7344"/>
        </w:tabs>
        <w:suppressAutoHyphens/>
        <w:spacing w:after="240" w:line="240" w:lineRule="auto"/>
        <w:ind w:left="567" w:hanging="567"/>
      </w:pPr>
      <w:r w:rsidRPr="003E4A1B">
        <w:t>—</w:t>
      </w:r>
      <w:r w:rsidRPr="003E4A1B">
        <w:tab/>
      </w:r>
      <w:r w:rsidR="00505C19" w:rsidRPr="003E4A1B">
        <w:t>„</w:t>
      </w:r>
      <w:r w:rsidR="00D52857" w:rsidRPr="003E4A1B">
        <w:t>[Der]</w:t>
      </w:r>
      <w:r w:rsidR="003B7383" w:rsidRPr="003E4A1B">
        <w:t xml:space="preserve"> </w:t>
      </w:r>
      <w:r w:rsidR="003713CB" w:rsidRPr="003E4A1B">
        <w:t>Anhang</w:t>
      </w:r>
      <w:r w:rsidRPr="003E4A1B">
        <w:t xml:space="preserve"> </w:t>
      </w:r>
      <w:r w:rsidR="00D52857" w:rsidRPr="003E4A1B">
        <w:t>[</w:t>
      </w:r>
      <w:r w:rsidR="00E8579C" w:rsidRPr="003E4A1B">
        <w:t>…</w:t>
      </w:r>
      <w:r w:rsidR="00D52857" w:rsidRPr="003E4A1B">
        <w:t>]</w:t>
      </w:r>
      <w:r w:rsidRPr="003E4A1B">
        <w:t xml:space="preserve"> </w:t>
      </w:r>
      <w:r w:rsidR="00260933" w:rsidRPr="003E4A1B">
        <w:t>[</w:t>
      </w:r>
      <w:r w:rsidR="003713CB" w:rsidRPr="003E4A1B">
        <w:t>der Verordnung</w:t>
      </w:r>
      <w:r w:rsidR="00260933" w:rsidRPr="003E4A1B">
        <w:t xml:space="preserve"> </w:t>
      </w:r>
      <w:r w:rsidR="00E8579C" w:rsidRPr="003E4A1B">
        <w:t>…</w:t>
      </w:r>
      <w:r w:rsidR="00260933" w:rsidRPr="003E4A1B">
        <w:t xml:space="preserve">] </w:t>
      </w:r>
      <w:r w:rsidR="003713CB" w:rsidRPr="003E4A1B">
        <w:t>wird wie folgt geändert</w:t>
      </w:r>
      <w:r w:rsidRPr="003E4A1B">
        <w:t>:</w:t>
      </w:r>
    </w:p>
    <w:p w:rsidR="00631667" w:rsidRPr="003E4A1B" w:rsidRDefault="00631667" w:rsidP="00631667">
      <w:pPr>
        <w:tabs>
          <w:tab w:val="left" w:pos="-720"/>
          <w:tab w:val="center" w:pos="7344"/>
        </w:tabs>
        <w:suppressAutoHyphens/>
        <w:spacing w:after="240" w:line="240" w:lineRule="auto"/>
        <w:ind w:left="567" w:hanging="567"/>
      </w:pPr>
      <w:r w:rsidRPr="003E4A1B">
        <w:tab/>
        <w:t>1</w:t>
      </w:r>
      <w:r w:rsidR="003713CB" w:rsidRPr="003E4A1B">
        <w:t>.</w:t>
      </w:r>
      <w:r w:rsidR="00113CA4" w:rsidRPr="003E4A1B">
        <w:t xml:space="preserve"> </w:t>
      </w:r>
      <w:r w:rsidR="007D5333" w:rsidRPr="003E4A1B">
        <w:t xml:space="preserve">… </w:t>
      </w:r>
      <w:r w:rsidR="00933FD8" w:rsidRPr="003E4A1B">
        <w:t>“</w:t>
      </w:r>
    </w:p>
    <w:p w:rsidR="00B365F1" w:rsidRPr="003E4A1B" w:rsidRDefault="00B365F1" w:rsidP="006655DA">
      <w:pPr>
        <w:spacing w:after="240" w:line="240" w:lineRule="auto"/>
      </w:pPr>
      <w:r w:rsidRPr="003E4A1B">
        <w:t>—</w:t>
      </w:r>
      <w:r w:rsidRPr="003E4A1B">
        <w:tab/>
      </w:r>
      <w:r w:rsidR="00505C19" w:rsidRPr="003E4A1B">
        <w:t>„</w:t>
      </w:r>
      <w:r w:rsidRPr="003E4A1B">
        <w:t>[</w:t>
      </w:r>
      <w:r w:rsidR="00D52857" w:rsidRPr="003E4A1B">
        <w:t xml:space="preserve">Die </w:t>
      </w:r>
      <w:r w:rsidR="00354D49" w:rsidRPr="003E4A1B">
        <w:t>Verordnung</w:t>
      </w:r>
      <w:r w:rsidRPr="003E4A1B">
        <w:t xml:space="preserve"> …] </w:t>
      </w:r>
      <w:r w:rsidR="00354D49" w:rsidRPr="003E4A1B">
        <w:t>wird wie folgt geändert</w:t>
      </w:r>
      <w:r w:rsidRPr="003E4A1B">
        <w:t>:</w:t>
      </w:r>
    </w:p>
    <w:p w:rsidR="00B365F1" w:rsidRPr="003E4A1B" w:rsidRDefault="00631667" w:rsidP="00631667">
      <w:pPr>
        <w:spacing w:after="240" w:line="240" w:lineRule="auto"/>
        <w:ind w:left="1418" w:hanging="851"/>
        <w:jc w:val="both"/>
        <w:rPr>
          <w:lang w:eastAsia="en-US"/>
        </w:rPr>
      </w:pPr>
      <w:r w:rsidRPr="003E4A1B">
        <w:rPr>
          <w:lang w:eastAsia="en-US"/>
        </w:rPr>
        <w:t>1</w:t>
      </w:r>
      <w:r w:rsidR="00354D49" w:rsidRPr="003E4A1B">
        <w:rPr>
          <w:lang w:eastAsia="en-US"/>
        </w:rPr>
        <w:t>.</w:t>
      </w:r>
      <w:r w:rsidRPr="003E4A1B">
        <w:rPr>
          <w:lang w:eastAsia="en-US"/>
        </w:rPr>
        <w:tab/>
      </w:r>
      <w:r w:rsidR="00B365F1" w:rsidRPr="003E4A1B">
        <w:rPr>
          <w:lang w:eastAsia="en-US"/>
        </w:rPr>
        <w:t>…</w:t>
      </w:r>
    </w:p>
    <w:p w:rsidR="00631667" w:rsidRPr="003E4A1B" w:rsidRDefault="00631667" w:rsidP="00631667">
      <w:pPr>
        <w:spacing w:after="240" w:line="240" w:lineRule="auto"/>
        <w:ind w:left="1418" w:hanging="851"/>
        <w:jc w:val="both"/>
        <w:rPr>
          <w:lang w:eastAsia="en-US"/>
        </w:rPr>
      </w:pPr>
      <w:r w:rsidRPr="003E4A1B">
        <w:rPr>
          <w:lang w:eastAsia="en-US"/>
        </w:rPr>
        <w:t>…</w:t>
      </w:r>
    </w:p>
    <w:p w:rsidR="00631667" w:rsidRPr="003E4A1B" w:rsidRDefault="00631667" w:rsidP="006655DA">
      <w:pPr>
        <w:spacing w:after="240" w:line="240" w:lineRule="auto"/>
        <w:ind w:left="1418" w:hanging="851"/>
        <w:jc w:val="both"/>
      </w:pPr>
      <w:r w:rsidRPr="003E4A1B">
        <w:rPr>
          <w:lang w:eastAsia="en-US"/>
        </w:rPr>
        <w:t>[4</w:t>
      </w:r>
      <w:r w:rsidR="00354D49" w:rsidRPr="003E4A1B">
        <w:rPr>
          <w:lang w:eastAsia="en-US"/>
        </w:rPr>
        <w:t>.</w:t>
      </w:r>
      <w:r w:rsidRPr="003E4A1B">
        <w:rPr>
          <w:lang w:eastAsia="en-US"/>
        </w:rPr>
        <w:t>]</w:t>
      </w:r>
      <w:r w:rsidR="00B365F1" w:rsidRPr="003E4A1B">
        <w:rPr>
          <w:lang w:eastAsia="en-US"/>
        </w:rPr>
        <w:tab/>
      </w:r>
      <w:r w:rsidR="003713CB" w:rsidRPr="003E4A1B">
        <w:rPr>
          <w:lang w:eastAsia="en-US"/>
        </w:rPr>
        <w:t>Der Titel des Anhangs ... erhält folgende Fassung</w:t>
      </w:r>
      <w:r w:rsidR="00B365F1" w:rsidRPr="003E4A1B">
        <w:t>:</w:t>
      </w:r>
    </w:p>
    <w:p w:rsidR="00B365F1" w:rsidRPr="003E4A1B" w:rsidRDefault="00505C19" w:rsidP="00631667">
      <w:pPr>
        <w:spacing w:after="240" w:line="240" w:lineRule="auto"/>
        <w:ind w:left="1418"/>
        <w:jc w:val="both"/>
        <w:rPr>
          <w:lang w:eastAsia="en-US"/>
        </w:rPr>
      </w:pPr>
      <w:r w:rsidRPr="003E4A1B">
        <w:t>„</w:t>
      </w:r>
      <w:r w:rsidR="007D5333" w:rsidRPr="003E4A1B">
        <w:t>…</w:t>
      </w:r>
      <w:r w:rsidR="00933FD8" w:rsidRPr="003E4A1B">
        <w:t>“</w:t>
      </w:r>
      <w:r w:rsidR="00665089" w:rsidRPr="003E4A1B">
        <w:t xml:space="preserve"> </w:t>
      </w:r>
      <w:r w:rsidR="00933FD8" w:rsidRPr="003E4A1B">
        <w:t>“</w:t>
      </w:r>
    </w:p>
    <w:p w:rsidR="00B365F1" w:rsidRPr="003E4A1B" w:rsidRDefault="003713CB" w:rsidP="0024659A">
      <w:pPr>
        <w:pStyle w:val="Heading3new"/>
        <w:tabs>
          <w:tab w:val="left" w:pos="1418"/>
        </w:tabs>
        <w:ind w:hanging="1418"/>
      </w:pPr>
      <w:bookmarkStart w:id="488" w:name="_Toc389642401"/>
      <w:bookmarkStart w:id="489" w:name="_Toc428455723"/>
      <w:bookmarkStart w:id="490" w:name="_Toc428455958"/>
      <w:bookmarkStart w:id="491" w:name="_Toc429733784"/>
      <w:bookmarkStart w:id="492" w:name="_Toc429733986"/>
      <w:bookmarkStart w:id="493" w:name="_Toc5896842"/>
      <w:r w:rsidRPr="003E4A1B">
        <w:t>Von einer Änderung nicht betroffene Sprache</w:t>
      </w:r>
      <w:bookmarkEnd w:id="488"/>
      <w:bookmarkEnd w:id="489"/>
      <w:bookmarkEnd w:id="490"/>
      <w:bookmarkEnd w:id="491"/>
      <w:bookmarkEnd w:id="492"/>
      <w:bookmarkEnd w:id="493"/>
    </w:p>
    <w:p w:rsidR="00B365F1" w:rsidRPr="003E4A1B" w:rsidRDefault="003713CB" w:rsidP="004264EC">
      <w:pPr>
        <w:tabs>
          <w:tab w:val="left" w:pos="-1440"/>
          <w:tab w:val="left" w:pos="-720"/>
          <w:tab w:val="left" w:pos="0"/>
          <w:tab w:val="left" w:pos="1584"/>
          <w:tab w:val="left" w:pos="1968"/>
          <w:tab w:val="left" w:pos="3216"/>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 xml:space="preserve">Es kommt vor, dass einige Bestimmungen eines Änderungsrechtsakts in einer Sprache gegenstandslos sind, weil der Rechtsakt in </w:t>
      </w:r>
      <w:r w:rsidR="0024659A" w:rsidRPr="003E4A1B">
        <w:rPr>
          <w:rFonts w:ascii="Verdana" w:hAnsi="Verdana"/>
        </w:rPr>
        <w:t>dieser Sprache bereits mit den Änderungen, die in den anderen Sprachen gemacht worden sind, übereinstimmt.</w:t>
      </w:r>
    </w:p>
    <w:p w:rsidR="00BF1B01" w:rsidRPr="003E4A1B" w:rsidRDefault="00B35C8A" w:rsidP="004264EC">
      <w:pPr>
        <w:spacing w:after="240" w:line="240" w:lineRule="auto"/>
        <w:jc w:val="both"/>
        <w:rPr>
          <w:rFonts w:ascii="Verdana" w:hAnsi="Verdana"/>
          <w:b/>
        </w:rPr>
      </w:pPr>
      <w:r w:rsidRPr="003E4A1B">
        <w:rPr>
          <w:rFonts w:ascii="Verdana" w:hAnsi="Verdana"/>
        </w:rPr>
        <w:t xml:space="preserve">In der betreffenden Sprache ist es daher angebracht, die Nummerierung der ändernden Bestimmung ohne Gegenstand beizubehalten und ihr die Angabe </w:t>
      </w:r>
      <w:r w:rsidR="00505C19" w:rsidRPr="003E4A1B">
        <w:rPr>
          <w:rFonts w:ascii="Verdana" w:hAnsi="Verdana"/>
          <w:i/>
        </w:rPr>
        <w:t>„</w:t>
      </w:r>
      <w:r w:rsidRPr="003E4A1B">
        <w:rPr>
          <w:i/>
        </w:rPr>
        <w:t>(betrifft nicht die [deutsche] Fassung)</w:t>
      </w:r>
      <w:r w:rsidR="00933FD8" w:rsidRPr="003E4A1B">
        <w:rPr>
          <w:i/>
        </w:rPr>
        <w:t>“</w:t>
      </w:r>
      <w:r w:rsidRPr="003E4A1B">
        <w:rPr>
          <w:rFonts w:ascii="Verdana" w:hAnsi="Verdana"/>
        </w:rPr>
        <w:t xml:space="preserve"> folgen zu lassen.</w:t>
      </w:r>
    </w:p>
    <w:p w:rsidR="00B365F1" w:rsidRPr="003E4A1B" w:rsidRDefault="00B35C8A" w:rsidP="00E80847">
      <w:pPr>
        <w:pStyle w:val="Heading2new"/>
        <w:tabs>
          <w:tab w:val="clear" w:pos="709"/>
          <w:tab w:val="clear" w:pos="993"/>
        </w:tabs>
        <w:ind w:left="1418" w:hanging="1418"/>
        <w:rPr>
          <w:caps w:val="0"/>
        </w:rPr>
      </w:pPr>
      <w:bookmarkStart w:id="494" w:name="_Ref387062827"/>
      <w:bookmarkStart w:id="495" w:name="_Toc389642402"/>
      <w:bookmarkStart w:id="496" w:name="_Toc428455724"/>
      <w:bookmarkStart w:id="497" w:name="_Toc428455959"/>
      <w:bookmarkStart w:id="498" w:name="_Toc429733785"/>
      <w:bookmarkStart w:id="499" w:name="_Toc429733987"/>
      <w:bookmarkStart w:id="500" w:name="_Toc5896843"/>
      <w:bookmarkStart w:id="501" w:name="C_10"/>
      <w:r w:rsidRPr="003E4A1B">
        <w:rPr>
          <w:caps w:val="0"/>
        </w:rPr>
        <w:t xml:space="preserve">STANDARDFORMULIERUNG FÜR </w:t>
      </w:r>
      <w:r w:rsidR="00E43DC3" w:rsidRPr="003E4A1B">
        <w:rPr>
          <w:caps w:val="0"/>
        </w:rPr>
        <w:t xml:space="preserve">AUFHEBUNGEN </w:t>
      </w:r>
      <w:r w:rsidRPr="003E4A1B">
        <w:rPr>
          <w:caps w:val="0"/>
        </w:rPr>
        <w:t xml:space="preserve">UND </w:t>
      </w:r>
      <w:bookmarkEnd w:id="494"/>
      <w:bookmarkEnd w:id="495"/>
      <w:bookmarkEnd w:id="496"/>
      <w:bookmarkEnd w:id="497"/>
      <w:bookmarkEnd w:id="498"/>
      <w:bookmarkEnd w:id="499"/>
      <w:r w:rsidR="00E43DC3" w:rsidRPr="003E4A1B">
        <w:rPr>
          <w:caps w:val="0"/>
        </w:rPr>
        <w:t>VERLÄNGERUNGEN</w:t>
      </w:r>
      <w:bookmarkEnd w:id="500"/>
    </w:p>
    <w:p w:rsidR="00B365F1" w:rsidRPr="003E4A1B" w:rsidRDefault="00B35C8A" w:rsidP="00E80847">
      <w:pPr>
        <w:pStyle w:val="Heading3new"/>
        <w:tabs>
          <w:tab w:val="left" w:pos="1418"/>
        </w:tabs>
        <w:ind w:hanging="1418"/>
      </w:pPr>
      <w:bookmarkStart w:id="502" w:name="_Toc389642403"/>
      <w:bookmarkStart w:id="503" w:name="_Toc428455725"/>
      <w:bookmarkStart w:id="504" w:name="_Toc428455960"/>
      <w:bookmarkStart w:id="505" w:name="_Toc429733786"/>
      <w:bookmarkStart w:id="506" w:name="_Toc429733988"/>
      <w:bookmarkStart w:id="507" w:name="_Toc5896844"/>
      <w:bookmarkEnd w:id="501"/>
      <w:r w:rsidRPr="003E4A1B">
        <w:t>Aufhebung</w:t>
      </w:r>
      <w:r w:rsidR="00CD7D84" w:rsidRPr="003E4A1B">
        <w:rPr>
          <w:rStyle w:val="FootnoteReference"/>
        </w:rPr>
        <w:footnoteReference w:id="38"/>
      </w:r>
      <w:bookmarkEnd w:id="502"/>
      <w:bookmarkEnd w:id="503"/>
      <w:bookmarkEnd w:id="504"/>
      <w:bookmarkEnd w:id="505"/>
      <w:bookmarkEnd w:id="506"/>
      <w:bookmarkEnd w:id="507"/>
    </w:p>
    <w:p w:rsidR="00B365F1" w:rsidRPr="003E4A1B" w:rsidRDefault="00B35C8A" w:rsidP="004264EC">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rPr>
      </w:pPr>
      <w:r w:rsidRPr="003E4A1B">
        <w:rPr>
          <w:rFonts w:ascii="Verdana" w:hAnsi="Verdana" w:cs="Calibri"/>
        </w:rPr>
        <w:lastRenderedPageBreak/>
        <w:t>Die Aufhebung oder Streichung erlangt mit Inkrafttreten der aufhebenden oder streichenden Verordnung Wirksamkeit</w:t>
      </w:r>
      <w:r w:rsidR="00B365F1" w:rsidRPr="003E4A1B">
        <w:rPr>
          <w:rFonts w:ascii="Verdana" w:hAnsi="Verdana" w:cs="Calibri"/>
        </w:rPr>
        <w:t>:</w:t>
      </w:r>
    </w:p>
    <w:p w:rsidR="00B365F1" w:rsidRPr="003E4A1B" w:rsidRDefault="00B365F1" w:rsidP="004264EC">
      <w:pPr>
        <w:tabs>
          <w:tab w:val="left" w:pos="-720"/>
          <w:tab w:val="center" w:pos="7344"/>
        </w:tabs>
        <w:suppressAutoHyphens/>
        <w:spacing w:after="240" w:line="240" w:lineRule="auto"/>
        <w:ind w:left="567" w:hanging="567"/>
      </w:pPr>
      <w:r w:rsidRPr="003E4A1B">
        <w:t>—</w:t>
      </w:r>
      <w:r w:rsidRPr="003E4A1B">
        <w:tab/>
        <w:t>[</w:t>
      </w:r>
      <w:r w:rsidR="00B35C8A" w:rsidRPr="003E4A1B">
        <w:t>Die Verordnung</w:t>
      </w:r>
      <w:r w:rsidRPr="003E4A1B">
        <w:t xml:space="preserve"> …</w:t>
      </w:r>
      <w:r w:rsidR="00DD4A0E" w:rsidRPr="003E4A1B">
        <w:t>]</w:t>
      </w:r>
      <w:r w:rsidRPr="003E4A1B">
        <w:t xml:space="preserve"> </w:t>
      </w:r>
      <w:r w:rsidR="00B35C8A" w:rsidRPr="003E4A1B">
        <w:t>wird aufgehoben</w:t>
      </w:r>
      <w:r w:rsidRPr="003E4A1B">
        <w:t>.</w:t>
      </w:r>
    </w:p>
    <w:p w:rsidR="00B365F1" w:rsidRPr="003E4A1B" w:rsidRDefault="00B35C8A" w:rsidP="004264EC">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rPr>
      </w:pPr>
      <w:r w:rsidRPr="003E4A1B">
        <w:rPr>
          <w:rFonts w:ascii="Verdana" w:hAnsi="Verdana" w:cs="Calibri"/>
        </w:rPr>
        <w:t>Die Aufhebung wird zu einem anderen Zeitpunkt wirksam:</w:t>
      </w:r>
    </w:p>
    <w:p w:rsidR="00B365F1" w:rsidRPr="003E4A1B" w:rsidRDefault="00B365F1" w:rsidP="004264EC">
      <w:pPr>
        <w:tabs>
          <w:tab w:val="left" w:pos="-720"/>
          <w:tab w:val="center" w:pos="7344"/>
        </w:tabs>
        <w:suppressAutoHyphens/>
        <w:spacing w:after="240" w:line="240" w:lineRule="auto"/>
        <w:ind w:left="567" w:hanging="567"/>
      </w:pPr>
      <w:r w:rsidRPr="003E4A1B">
        <w:t>—</w:t>
      </w:r>
      <w:r w:rsidRPr="003E4A1B">
        <w:tab/>
        <w:t>[</w:t>
      </w:r>
      <w:r w:rsidR="00B35C8A" w:rsidRPr="003E4A1B">
        <w:t>Die Verordnung</w:t>
      </w:r>
      <w:r w:rsidRPr="003E4A1B">
        <w:t xml:space="preserve"> …</w:t>
      </w:r>
      <w:r w:rsidR="00DD4A0E" w:rsidRPr="003E4A1B">
        <w:t>]</w:t>
      </w:r>
      <w:r w:rsidRPr="003E4A1B">
        <w:t xml:space="preserve"> </w:t>
      </w:r>
      <w:r w:rsidR="00B35C8A" w:rsidRPr="003E4A1B">
        <w:t>wird mit Wirkung vom ... aufgehoben.</w:t>
      </w:r>
    </w:p>
    <w:p w:rsidR="00B365F1" w:rsidRPr="003E4A1B" w:rsidRDefault="00B35C8A" w:rsidP="00E80847">
      <w:pPr>
        <w:pStyle w:val="Heading3new"/>
        <w:tabs>
          <w:tab w:val="left" w:pos="1418"/>
        </w:tabs>
        <w:ind w:hanging="1418"/>
      </w:pPr>
      <w:bookmarkStart w:id="508" w:name="_Toc389642404"/>
      <w:bookmarkStart w:id="509" w:name="_Toc428455726"/>
      <w:bookmarkStart w:id="510" w:name="_Toc428455961"/>
      <w:bookmarkStart w:id="511" w:name="_Toc429733787"/>
      <w:bookmarkStart w:id="512" w:name="_Toc429733989"/>
      <w:bookmarkStart w:id="513" w:name="_Toc5896845"/>
      <w:r w:rsidRPr="003E4A1B">
        <w:t>Verlängerung</w:t>
      </w:r>
      <w:bookmarkEnd w:id="508"/>
      <w:bookmarkEnd w:id="509"/>
      <w:bookmarkEnd w:id="510"/>
      <w:bookmarkEnd w:id="511"/>
      <w:bookmarkEnd w:id="512"/>
      <w:bookmarkEnd w:id="513"/>
    </w:p>
    <w:p w:rsidR="00B365F1" w:rsidRPr="003E4A1B" w:rsidRDefault="00B365F1" w:rsidP="006655DA">
      <w:pPr>
        <w:tabs>
          <w:tab w:val="left" w:pos="-720"/>
          <w:tab w:val="center" w:pos="7344"/>
        </w:tabs>
        <w:suppressAutoHyphens/>
        <w:spacing w:after="240" w:line="240" w:lineRule="auto"/>
        <w:ind w:left="567" w:hanging="567"/>
      </w:pPr>
      <w:r w:rsidRPr="003E4A1B">
        <w:t>—</w:t>
      </w:r>
      <w:r w:rsidRPr="003E4A1B">
        <w:tab/>
      </w:r>
      <w:r w:rsidR="00631667" w:rsidRPr="003E4A1B">
        <w:t>[</w:t>
      </w:r>
      <w:r w:rsidR="00B35C8A" w:rsidRPr="003E4A1B">
        <w:t>In Artikel</w:t>
      </w:r>
      <w:r w:rsidRPr="003E4A1B">
        <w:t xml:space="preserve"> …</w:t>
      </w:r>
      <w:r w:rsidR="00631667" w:rsidRPr="003E4A1B">
        <w:t>]</w:t>
      </w:r>
      <w:r w:rsidRPr="003E4A1B">
        <w:t xml:space="preserve"> [</w:t>
      </w:r>
      <w:r w:rsidR="00B35C8A" w:rsidRPr="003E4A1B">
        <w:t>der Verordnung</w:t>
      </w:r>
      <w:r w:rsidRPr="003E4A1B">
        <w:t xml:space="preserve"> …</w:t>
      </w:r>
      <w:r w:rsidR="00DD4A0E" w:rsidRPr="003E4A1B">
        <w:t>]</w:t>
      </w:r>
      <w:r w:rsidRPr="003E4A1B">
        <w:t xml:space="preserve">, </w:t>
      </w:r>
      <w:r w:rsidR="00B35C8A" w:rsidRPr="003E4A1B">
        <w:t xml:space="preserve">wird das Datum </w:t>
      </w:r>
      <w:r w:rsidR="00505C19" w:rsidRPr="003E4A1B">
        <w:t>„</w:t>
      </w:r>
      <w:r w:rsidR="00B35C8A" w:rsidRPr="003E4A1B">
        <w:t>...</w:t>
      </w:r>
      <w:r w:rsidR="00933FD8" w:rsidRPr="003E4A1B">
        <w:t>“</w:t>
      </w:r>
      <w:r w:rsidR="00B35C8A" w:rsidRPr="003E4A1B">
        <w:t xml:space="preserve"> durch </w:t>
      </w:r>
      <w:r w:rsidR="00505C19" w:rsidRPr="003E4A1B">
        <w:t>„</w:t>
      </w:r>
      <w:r w:rsidR="00B35C8A" w:rsidRPr="003E4A1B">
        <w:t>...</w:t>
      </w:r>
      <w:r w:rsidR="00933FD8" w:rsidRPr="003E4A1B">
        <w:t>“</w:t>
      </w:r>
      <w:r w:rsidR="00B35C8A" w:rsidRPr="003E4A1B">
        <w:t xml:space="preserve"> ersetzt.</w:t>
      </w:r>
    </w:p>
    <w:p w:rsidR="00B365F1" w:rsidRPr="003E4A1B" w:rsidRDefault="00B35C8A" w:rsidP="007A2E88">
      <w:pPr>
        <w:pStyle w:val="Heading2new"/>
        <w:tabs>
          <w:tab w:val="clear" w:pos="709"/>
          <w:tab w:val="clear" w:pos="993"/>
        </w:tabs>
        <w:ind w:left="1418" w:hanging="1418"/>
        <w:rPr>
          <w:caps w:val="0"/>
        </w:rPr>
      </w:pPr>
      <w:bookmarkStart w:id="514" w:name="_Ref382557570"/>
      <w:bookmarkStart w:id="515" w:name="_Ref389059010"/>
      <w:bookmarkStart w:id="516" w:name="C_11"/>
      <w:bookmarkStart w:id="517" w:name="_Toc389642405"/>
      <w:bookmarkStart w:id="518" w:name="_Toc428455727"/>
      <w:bookmarkStart w:id="519" w:name="_Toc428455962"/>
      <w:bookmarkStart w:id="520" w:name="_Toc429733788"/>
      <w:bookmarkStart w:id="521" w:name="_Toc429733990"/>
      <w:bookmarkStart w:id="522" w:name="_Toc5896846"/>
      <w:r w:rsidRPr="003E4A1B">
        <w:rPr>
          <w:caps w:val="0"/>
        </w:rPr>
        <w:t>STANDARDFORMULIERUNG ZUM INKRAFTTRETEN UND</w:t>
      </w:r>
      <w:r w:rsidRPr="003E4A1B">
        <w:rPr>
          <w:caps w:val="0"/>
        </w:rPr>
        <w:br/>
        <w:t>ZUR GELTUNGSDAUER</w:t>
      </w:r>
      <w:bookmarkEnd w:id="514"/>
      <w:bookmarkEnd w:id="515"/>
      <w:bookmarkEnd w:id="516"/>
      <w:r w:rsidR="00B365F1" w:rsidRPr="003E4A1B">
        <w:rPr>
          <w:b/>
          <w:bCs/>
          <w:caps w:val="0"/>
          <w:vertAlign w:val="superscript"/>
        </w:rPr>
        <w:footnoteReference w:id="39"/>
      </w:r>
      <w:bookmarkEnd w:id="517"/>
      <w:r w:rsidR="00B365F1" w:rsidRPr="003E4A1B">
        <w:rPr>
          <w:b/>
          <w:bCs/>
          <w:caps w:val="0"/>
          <w:vertAlign w:val="superscript"/>
        </w:rPr>
        <w:footnoteReference w:id="40"/>
      </w:r>
      <w:bookmarkEnd w:id="518"/>
      <w:bookmarkEnd w:id="519"/>
      <w:bookmarkEnd w:id="520"/>
      <w:bookmarkEnd w:id="521"/>
      <w:bookmarkEnd w:id="522"/>
    </w:p>
    <w:p w:rsidR="00B365F1" w:rsidRPr="003E4A1B" w:rsidRDefault="00B35C8A" w:rsidP="007A2E88">
      <w:pPr>
        <w:pStyle w:val="Heading3new"/>
        <w:tabs>
          <w:tab w:val="left" w:pos="1418"/>
        </w:tabs>
        <w:ind w:hanging="1418"/>
      </w:pPr>
      <w:bookmarkStart w:id="523" w:name="_Toc428455728"/>
      <w:bookmarkStart w:id="524" w:name="_Toc428455963"/>
      <w:bookmarkStart w:id="525" w:name="_Toc429733789"/>
      <w:bookmarkStart w:id="526" w:name="_Toc429733991"/>
      <w:bookmarkStart w:id="527" w:name="_Toc5896847"/>
      <w:r w:rsidRPr="003E4A1B">
        <w:t>Inkrafttreten</w:t>
      </w:r>
      <w:bookmarkEnd w:id="523"/>
      <w:bookmarkEnd w:id="524"/>
      <w:bookmarkEnd w:id="525"/>
      <w:bookmarkEnd w:id="526"/>
      <w:bookmarkEnd w:id="527"/>
    </w:p>
    <w:p w:rsidR="00B365F1" w:rsidRPr="003E4A1B"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pPr>
      <w:r w:rsidRPr="003E4A1B">
        <w:t>–</w:t>
      </w:r>
      <w:r w:rsidRPr="003E4A1B">
        <w:tab/>
        <w:t>[</w:t>
      </w:r>
      <w:r w:rsidR="00B35C8A" w:rsidRPr="003E4A1B">
        <w:t>Diese Verordnung</w:t>
      </w:r>
      <w:r w:rsidRPr="003E4A1B">
        <w:t xml:space="preserve">] </w:t>
      </w:r>
      <w:r w:rsidR="00B35C8A" w:rsidRPr="003E4A1B">
        <w:t>tritt am [</w:t>
      </w:r>
      <w:r w:rsidR="0030262C" w:rsidRPr="003E4A1B">
        <w:t>zwanzigs</w:t>
      </w:r>
      <w:r w:rsidR="00B35C8A" w:rsidRPr="003E4A1B">
        <w:t xml:space="preserve">ten] Tag [nach] ihrer Veröffentlichung im </w:t>
      </w:r>
      <w:r w:rsidR="00B35C8A" w:rsidRPr="003E4A1B">
        <w:rPr>
          <w:i/>
        </w:rPr>
        <w:t>Amtsblatt der Europäischen Union</w:t>
      </w:r>
      <w:r w:rsidR="00B35C8A" w:rsidRPr="003E4A1B">
        <w:t xml:space="preserve"> in Kraft</w:t>
      </w:r>
      <w:r w:rsidRPr="003E4A1B">
        <w:rPr>
          <w:bCs/>
          <w:vertAlign w:val="superscript"/>
        </w:rPr>
        <w:footnoteReference w:id="41"/>
      </w:r>
      <w:r w:rsidRPr="003E4A1B">
        <w:t>.</w:t>
      </w:r>
    </w:p>
    <w:p w:rsidR="00B365F1" w:rsidRPr="003E4A1B"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pPr>
      <w:r w:rsidRPr="003E4A1B">
        <w:t>–</w:t>
      </w:r>
      <w:r w:rsidRPr="003E4A1B">
        <w:tab/>
        <w:t>[</w:t>
      </w:r>
      <w:r w:rsidR="00B35C8A" w:rsidRPr="003E4A1B">
        <w:t>Sie</w:t>
      </w:r>
      <w:r w:rsidRPr="003E4A1B">
        <w:t xml:space="preserve">] </w:t>
      </w:r>
      <w:r w:rsidR="00B35C8A" w:rsidRPr="003E4A1B">
        <w:t>gilt ab ... .</w:t>
      </w:r>
    </w:p>
    <w:p w:rsidR="00B365F1" w:rsidRPr="003E4A1B" w:rsidRDefault="00B35C8A" w:rsidP="007A2E88">
      <w:pPr>
        <w:pStyle w:val="Heading3new"/>
        <w:tabs>
          <w:tab w:val="left" w:pos="1418"/>
        </w:tabs>
        <w:ind w:hanging="1418"/>
      </w:pPr>
      <w:bookmarkStart w:id="528" w:name="_Toc428455729"/>
      <w:bookmarkStart w:id="529" w:name="_Toc428455964"/>
      <w:bookmarkStart w:id="530" w:name="_Toc429733790"/>
      <w:bookmarkStart w:id="531" w:name="_Toc429733992"/>
      <w:bookmarkStart w:id="532" w:name="_Toc5896848"/>
      <w:r w:rsidRPr="003E4A1B">
        <w:t>Geltungsdauer</w:t>
      </w:r>
      <w:bookmarkEnd w:id="528"/>
      <w:bookmarkEnd w:id="529"/>
      <w:bookmarkEnd w:id="530"/>
      <w:bookmarkEnd w:id="531"/>
      <w:bookmarkEnd w:id="532"/>
    </w:p>
    <w:p w:rsidR="00B365F1" w:rsidRPr="003E4A1B" w:rsidRDefault="009666A4" w:rsidP="004264EC">
      <w:pPr>
        <w:tabs>
          <w:tab w:val="left" w:pos="-720"/>
          <w:tab w:val="center" w:pos="7344"/>
        </w:tabs>
        <w:suppressAutoHyphens/>
        <w:spacing w:after="240" w:line="240" w:lineRule="auto"/>
        <w:jc w:val="both"/>
        <w:rPr>
          <w:rFonts w:ascii="Verdana" w:hAnsi="Verdana"/>
        </w:rPr>
      </w:pPr>
      <w:r w:rsidRPr="003E4A1B">
        <w:rPr>
          <w:rFonts w:ascii="Verdana" w:hAnsi="Verdana"/>
        </w:rPr>
        <w:t>Wenn</w:t>
      </w:r>
      <w:r w:rsidR="00466305" w:rsidRPr="003E4A1B">
        <w:rPr>
          <w:rFonts w:ascii="Verdana" w:hAnsi="Verdana"/>
        </w:rPr>
        <w:t xml:space="preserve"> ein Rechtsakt oder einige seiner Bestimmungen </w:t>
      </w:r>
      <w:r w:rsidRPr="003E4A1B">
        <w:rPr>
          <w:rFonts w:ascii="Verdana" w:hAnsi="Verdana"/>
        </w:rPr>
        <w:t xml:space="preserve">nicht </w:t>
      </w:r>
      <w:r w:rsidR="00466305" w:rsidRPr="003E4A1B">
        <w:rPr>
          <w:rFonts w:ascii="Verdana" w:hAnsi="Verdana"/>
        </w:rPr>
        <w:t xml:space="preserve">ab dem Zeitpunkt des Inkrafttretens </w:t>
      </w:r>
      <w:r w:rsidRPr="003E4A1B">
        <w:rPr>
          <w:rFonts w:ascii="Verdana" w:hAnsi="Verdana"/>
        </w:rPr>
        <w:t xml:space="preserve">oder nicht unbegrenzt gelten </w:t>
      </w:r>
      <w:r w:rsidR="00466305" w:rsidRPr="003E4A1B">
        <w:rPr>
          <w:rFonts w:ascii="Verdana" w:hAnsi="Verdana"/>
        </w:rPr>
        <w:t>(Rückwirkung</w:t>
      </w:r>
      <w:r w:rsidR="00466305" w:rsidRPr="003E4A1B">
        <w:rPr>
          <w:rStyle w:val="FootnoteReference"/>
          <w:rFonts w:ascii="Verdana" w:hAnsi="Verdana"/>
          <w:bCs w:val="0"/>
          <w:iCs/>
        </w:rPr>
        <w:footnoteReference w:id="42"/>
      </w:r>
      <w:r w:rsidR="00466305" w:rsidRPr="003E4A1B">
        <w:rPr>
          <w:rFonts w:ascii="Verdana" w:hAnsi="Verdana"/>
        </w:rPr>
        <w:t xml:space="preserve">, </w:t>
      </w:r>
      <w:r w:rsidR="008F119A" w:rsidRPr="003E4A1B">
        <w:rPr>
          <w:rFonts w:ascii="Verdana" w:hAnsi="Verdana"/>
        </w:rPr>
        <w:t xml:space="preserve">aufgeschobene </w:t>
      </w:r>
      <w:r w:rsidRPr="003E4A1B">
        <w:rPr>
          <w:rFonts w:ascii="Verdana" w:hAnsi="Verdana"/>
        </w:rPr>
        <w:t>Gelt</w:t>
      </w:r>
      <w:r w:rsidR="008F119A" w:rsidRPr="003E4A1B">
        <w:rPr>
          <w:rFonts w:ascii="Verdana" w:hAnsi="Verdana"/>
        </w:rPr>
        <w:t xml:space="preserve">ung </w:t>
      </w:r>
      <w:r w:rsidR="00466305" w:rsidRPr="003E4A1B">
        <w:rPr>
          <w:rFonts w:ascii="Verdana" w:hAnsi="Verdana"/>
        </w:rPr>
        <w:t xml:space="preserve">oder begrenzte </w:t>
      </w:r>
      <w:r w:rsidRPr="003E4A1B">
        <w:rPr>
          <w:rFonts w:ascii="Verdana" w:hAnsi="Verdana"/>
        </w:rPr>
        <w:t>Gelt</w:t>
      </w:r>
      <w:r w:rsidR="00466305" w:rsidRPr="003E4A1B">
        <w:rPr>
          <w:rFonts w:ascii="Verdana" w:hAnsi="Verdana"/>
        </w:rPr>
        <w:t xml:space="preserve">ungsdauer), sollte </w:t>
      </w:r>
      <w:r w:rsidR="00D40F4C" w:rsidRPr="003E4A1B">
        <w:rPr>
          <w:rFonts w:ascii="Verdana" w:hAnsi="Verdana"/>
        </w:rPr>
        <w:t xml:space="preserve">im letzten Artikel </w:t>
      </w:r>
      <w:r w:rsidR="00466305" w:rsidRPr="003E4A1B">
        <w:rPr>
          <w:rFonts w:ascii="Verdana" w:hAnsi="Verdana"/>
        </w:rPr>
        <w:t xml:space="preserve">eine der folgenden Formulierungen </w:t>
      </w:r>
      <w:r w:rsidRPr="003E4A1B">
        <w:rPr>
          <w:rFonts w:ascii="Verdana" w:hAnsi="Verdana"/>
        </w:rPr>
        <w:t xml:space="preserve">verwendet </w:t>
      </w:r>
      <w:r w:rsidR="00466305" w:rsidRPr="003E4A1B">
        <w:rPr>
          <w:rFonts w:ascii="Verdana" w:hAnsi="Verdana"/>
        </w:rPr>
        <w:t>werden:</w:t>
      </w:r>
    </w:p>
    <w:p w:rsidR="00B365F1" w:rsidRPr="003E4A1B"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pPr>
      <w:r w:rsidRPr="003E4A1B">
        <w:t>–</w:t>
      </w:r>
      <w:r w:rsidRPr="003E4A1B">
        <w:tab/>
        <w:t>[</w:t>
      </w:r>
      <w:r w:rsidR="00466305" w:rsidRPr="003E4A1B">
        <w:t>Diese Verordnung</w:t>
      </w:r>
      <w:r w:rsidRPr="003E4A1B">
        <w:t xml:space="preserve">] </w:t>
      </w:r>
      <w:r w:rsidR="00CB47AB" w:rsidRPr="003E4A1B">
        <w:t>gilt</w:t>
      </w:r>
      <w:r w:rsidRPr="003E4A1B">
        <w:t xml:space="preserve"> [</w:t>
      </w:r>
      <w:r w:rsidR="00CB47AB" w:rsidRPr="003E4A1B">
        <w:t>ab</w:t>
      </w:r>
      <w:r w:rsidRPr="003E4A1B">
        <w:t xml:space="preserve"> …/</w:t>
      </w:r>
      <w:r w:rsidR="00CB47AB" w:rsidRPr="003E4A1B">
        <w:t>bis zum</w:t>
      </w:r>
      <w:r w:rsidRPr="003E4A1B">
        <w:t> …</w:t>
      </w:r>
      <w:r w:rsidR="00DD4A0E" w:rsidRPr="003E4A1B">
        <w:t>/</w:t>
      </w:r>
      <w:r w:rsidR="00CB47AB" w:rsidRPr="003E4A1B">
        <w:t>vom</w:t>
      </w:r>
      <w:r w:rsidRPr="003E4A1B">
        <w:t xml:space="preserve"> … </w:t>
      </w:r>
      <w:r w:rsidR="00CB47AB" w:rsidRPr="003E4A1B">
        <w:t>bis zum</w:t>
      </w:r>
      <w:r w:rsidRPr="003E4A1B">
        <w:t> …</w:t>
      </w:r>
      <w:r w:rsidR="00CB47AB" w:rsidRPr="003E4A1B">
        <w:t>]</w:t>
      </w:r>
    </w:p>
    <w:p w:rsidR="00B365F1" w:rsidRPr="003E4A1B"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pPr>
      <w:r w:rsidRPr="003E4A1B">
        <w:t>–</w:t>
      </w:r>
      <w:r w:rsidRPr="003E4A1B">
        <w:tab/>
      </w:r>
      <w:r w:rsidR="00DD4A0E" w:rsidRPr="003E4A1B">
        <w:t>[</w:t>
      </w:r>
      <w:r w:rsidR="00CB47AB" w:rsidRPr="003E4A1B">
        <w:t>Artikel</w:t>
      </w:r>
      <w:r w:rsidRPr="003E4A1B">
        <w:t xml:space="preserve"> </w:t>
      </w:r>
      <w:r w:rsidR="00DD4A0E" w:rsidRPr="003E4A1B">
        <w:t>3]</w:t>
      </w:r>
      <w:r w:rsidRPr="003E4A1B">
        <w:t xml:space="preserve"> </w:t>
      </w:r>
      <w:r w:rsidR="00CB47AB" w:rsidRPr="003E4A1B">
        <w:t>gilt</w:t>
      </w:r>
      <w:r w:rsidRPr="003E4A1B">
        <w:t xml:space="preserve"> </w:t>
      </w:r>
      <w:r w:rsidR="00CB47AB" w:rsidRPr="003E4A1B">
        <w:t>[ab …/bis zum …/vom … bis zum …]</w:t>
      </w:r>
      <w:r w:rsidRPr="003E4A1B">
        <w:t>.</w:t>
      </w:r>
    </w:p>
    <w:p w:rsidR="00DD4A0E" w:rsidRPr="003E4A1B" w:rsidRDefault="00B365F1" w:rsidP="004264EC">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pPr>
      <w:r w:rsidRPr="003E4A1B">
        <w:t>–</w:t>
      </w:r>
      <w:r w:rsidRPr="003E4A1B">
        <w:tab/>
        <w:t>[</w:t>
      </w:r>
      <w:r w:rsidR="00CB47AB" w:rsidRPr="003E4A1B">
        <w:t>Diese Verordnung</w:t>
      </w:r>
      <w:r w:rsidRPr="003E4A1B">
        <w:t xml:space="preserve">] </w:t>
      </w:r>
      <w:r w:rsidR="00CB47AB" w:rsidRPr="003E4A1B">
        <w:t xml:space="preserve">tritt am […ten] Tag [nach] ihrer Veröffentlichung im </w:t>
      </w:r>
      <w:r w:rsidR="00CB47AB" w:rsidRPr="003E4A1B">
        <w:rPr>
          <w:i/>
        </w:rPr>
        <w:t>Amtsblatt der Europäischen Union</w:t>
      </w:r>
      <w:r w:rsidR="00CB47AB" w:rsidRPr="003E4A1B">
        <w:t xml:space="preserve"> in Kraft.</w:t>
      </w:r>
    </w:p>
    <w:p w:rsidR="00DD4A0E" w:rsidRPr="003E4A1B" w:rsidRDefault="00DD4A0E"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pPr>
      <w:r w:rsidRPr="003E4A1B">
        <w:tab/>
      </w:r>
      <w:r w:rsidR="00CB47AB" w:rsidRPr="003E4A1B">
        <w:t>[Sie] gilt ab ... [bis zum ...] [vom ... bis zum ...]</w:t>
      </w:r>
    </w:p>
    <w:p w:rsidR="00B365F1" w:rsidRPr="003E4A1B" w:rsidRDefault="00DD4A0E"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pPr>
      <w:r w:rsidRPr="003E4A1B">
        <w:tab/>
      </w:r>
      <w:r w:rsidR="00CB47AB" w:rsidRPr="003E4A1B">
        <w:t>[Artikel</w:t>
      </w:r>
      <w:r w:rsidRPr="003E4A1B">
        <w:t xml:space="preserve"> 3] </w:t>
      </w:r>
      <w:r w:rsidR="00CB47AB" w:rsidRPr="003E4A1B">
        <w:t xml:space="preserve">gilt </w:t>
      </w:r>
      <w:r w:rsidR="00B26866" w:rsidRPr="003E4A1B">
        <w:t xml:space="preserve">jedoch </w:t>
      </w:r>
      <w:r w:rsidR="00CB47AB" w:rsidRPr="003E4A1B">
        <w:t>ab</w:t>
      </w:r>
      <w:r w:rsidRPr="003E4A1B">
        <w:t xml:space="preserve"> …</w:t>
      </w:r>
    </w:p>
    <w:p w:rsidR="00B365F1" w:rsidRPr="003E4A1B"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pPr>
      <w:r w:rsidRPr="003E4A1B">
        <w:t>–</w:t>
      </w:r>
      <w:r w:rsidRPr="003E4A1B">
        <w:tab/>
      </w:r>
      <w:r w:rsidR="00793E72" w:rsidRPr="003E4A1B">
        <w:t>Die</w:t>
      </w:r>
      <w:r w:rsidRPr="003E4A1B">
        <w:t xml:space="preserve"> </w:t>
      </w:r>
      <w:r w:rsidR="00CB47AB" w:rsidRPr="003E4A1B">
        <w:t xml:space="preserve">Geltungsdauer </w:t>
      </w:r>
      <w:r w:rsidR="00793E72" w:rsidRPr="003E4A1B">
        <w:t xml:space="preserve">[dieser Verordnung] </w:t>
      </w:r>
      <w:r w:rsidR="00CB47AB" w:rsidRPr="003E4A1B">
        <w:t>endet am</w:t>
      </w:r>
      <w:r w:rsidRPr="003E4A1B">
        <w:t xml:space="preserve"> …</w:t>
      </w:r>
      <w:r w:rsidR="00932940" w:rsidRPr="003E4A1B">
        <w:t>.</w:t>
      </w:r>
    </w:p>
    <w:p w:rsidR="00B365F1" w:rsidRPr="003E4A1B"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pPr>
      <w:r w:rsidRPr="003E4A1B">
        <w:t>–</w:t>
      </w:r>
      <w:r w:rsidRPr="003E4A1B">
        <w:tab/>
      </w:r>
      <w:r w:rsidR="00CB47AB" w:rsidRPr="003E4A1B">
        <w:t xml:space="preserve">Die Geltungsdauer von </w:t>
      </w:r>
      <w:r w:rsidR="00DD4A0E" w:rsidRPr="003E4A1B">
        <w:t>[</w:t>
      </w:r>
      <w:r w:rsidR="00CB47AB" w:rsidRPr="003E4A1B">
        <w:t>Artikel</w:t>
      </w:r>
      <w:r w:rsidRPr="003E4A1B">
        <w:t xml:space="preserve"> </w:t>
      </w:r>
      <w:r w:rsidR="00DD4A0E" w:rsidRPr="003E4A1B">
        <w:t>3]</w:t>
      </w:r>
      <w:r w:rsidRPr="003E4A1B">
        <w:t xml:space="preserve"> </w:t>
      </w:r>
      <w:r w:rsidR="00CB47AB" w:rsidRPr="003E4A1B">
        <w:t>endet am</w:t>
      </w:r>
      <w:r w:rsidRPr="003E4A1B">
        <w:t xml:space="preserve"> …</w:t>
      </w:r>
    </w:p>
    <w:p w:rsidR="00B365F1" w:rsidRPr="003E4A1B" w:rsidRDefault="00CB47AB" w:rsidP="006655DA">
      <w:pPr>
        <w:tabs>
          <w:tab w:val="left" w:pos="-720"/>
          <w:tab w:val="center" w:pos="7344"/>
        </w:tabs>
        <w:suppressAutoHyphens/>
        <w:spacing w:after="240" w:line="240" w:lineRule="auto"/>
        <w:rPr>
          <w:rFonts w:ascii="Verdana" w:hAnsi="Verdana"/>
        </w:rPr>
      </w:pPr>
      <w:r w:rsidRPr="003E4A1B">
        <w:rPr>
          <w:rFonts w:ascii="Verdana" w:hAnsi="Verdana"/>
        </w:rPr>
        <w:t xml:space="preserve">Alternativ wird häufig statt im letzten Artikel in einem der vorangehenden </w:t>
      </w:r>
      <w:r w:rsidRPr="003E4A1B">
        <w:rPr>
          <w:rFonts w:ascii="Verdana" w:hAnsi="Verdana"/>
        </w:rPr>
        <w:lastRenderedPageBreak/>
        <w:t>Artikel folgende Formulierung angewendet</w:t>
      </w:r>
      <w:r w:rsidR="00B365F1" w:rsidRPr="003E4A1B">
        <w:rPr>
          <w:rFonts w:ascii="Verdana" w:hAnsi="Verdana"/>
        </w:rPr>
        <w:t>:</w:t>
      </w:r>
    </w:p>
    <w:p w:rsidR="00B365F1" w:rsidRPr="003E4A1B"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pPr>
      <w:r w:rsidRPr="003E4A1B">
        <w:t>–</w:t>
      </w:r>
      <w:r w:rsidRPr="003E4A1B">
        <w:tab/>
      </w:r>
      <w:r w:rsidR="00E8579C" w:rsidRPr="003E4A1B">
        <w:t>…</w:t>
      </w:r>
      <w:r w:rsidRPr="003E4A1B">
        <w:t xml:space="preserve"> </w:t>
      </w:r>
      <w:r w:rsidR="00CB47AB" w:rsidRPr="003E4A1B">
        <w:t>für die Dauer von</w:t>
      </w:r>
      <w:r w:rsidRPr="003E4A1B">
        <w:t xml:space="preserve"> … </w:t>
      </w:r>
      <w:r w:rsidR="00CB47AB" w:rsidRPr="003E4A1B">
        <w:t>bis</w:t>
      </w:r>
      <w:r w:rsidRPr="003E4A1B">
        <w:t xml:space="preserve"> …</w:t>
      </w:r>
    </w:p>
    <w:p w:rsidR="00B365F1" w:rsidRPr="003E4A1B" w:rsidRDefault="00B365F1" w:rsidP="006655DA">
      <w:pPr>
        <w:tabs>
          <w:tab w:val="left" w:pos="-13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pPr>
      <w:r w:rsidRPr="003E4A1B">
        <w:t>–</w:t>
      </w:r>
      <w:r w:rsidRPr="003E4A1B">
        <w:tab/>
      </w:r>
      <w:r w:rsidR="00E8579C" w:rsidRPr="003E4A1B">
        <w:t>…</w:t>
      </w:r>
      <w:r w:rsidR="00CB47AB" w:rsidRPr="003E4A1B">
        <w:t xml:space="preserve"> vo</w:t>
      </w:r>
      <w:r w:rsidRPr="003E4A1B">
        <w:t xml:space="preserve">m … </w:t>
      </w:r>
      <w:r w:rsidR="00CB47AB" w:rsidRPr="003E4A1B">
        <w:t>bis</w:t>
      </w:r>
      <w:r w:rsidRPr="003E4A1B">
        <w:t xml:space="preserve"> …</w:t>
      </w:r>
    </w:p>
    <w:p w:rsidR="00B365F1" w:rsidRPr="003E4A1B" w:rsidRDefault="00B365F1" w:rsidP="006655DA">
      <w:pPr>
        <w:tabs>
          <w:tab w:val="left" w:pos="-1392"/>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outlineLvl w:val="0"/>
      </w:pPr>
      <w:r w:rsidRPr="003E4A1B">
        <w:t>–</w:t>
      </w:r>
      <w:r w:rsidRPr="003E4A1B">
        <w:tab/>
      </w:r>
      <w:r w:rsidR="00E8579C" w:rsidRPr="003E4A1B">
        <w:t>…</w:t>
      </w:r>
      <w:r w:rsidRPr="003E4A1B">
        <w:t xml:space="preserve"> </w:t>
      </w:r>
      <w:r w:rsidR="00DD4A0E" w:rsidRPr="003E4A1B">
        <w:t>[</w:t>
      </w:r>
      <w:r w:rsidR="00CB47AB" w:rsidRPr="003E4A1B">
        <w:t>mit Wirkung</w:t>
      </w:r>
      <w:r w:rsidR="00631667" w:rsidRPr="003E4A1B">
        <w:t xml:space="preserve">] </w:t>
      </w:r>
      <w:r w:rsidR="00CB47AB" w:rsidRPr="003E4A1B">
        <w:t>v</w:t>
      </w:r>
      <w:r w:rsidRPr="003E4A1B">
        <w:t>om</w:t>
      </w:r>
      <w:r w:rsidR="00CB47AB" w:rsidRPr="003E4A1B">
        <w:t>/ab</w:t>
      </w:r>
      <w:r w:rsidRPr="003E4A1B">
        <w:t xml:space="preserve"> …</w:t>
      </w:r>
    </w:p>
    <w:p w:rsidR="00B365F1" w:rsidRPr="003E4A1B" w:rsidRDefault="0075599E" w:rsidP="007A2E88">
      <w:pPr>
        <w:pStyle w:val="Heading2new"/>
        <w:tabs>
          <w:tab w:val="clear" w:pos="709"/>
          <w:tab w:val="clear" w:pos="993"/>
        </w:tabs>
        <w:ind w:left="1418" w:hanging="1418"/>
        <w:rPr>
          <w:caps w:val="0"/>
        </w:rPr>
      </w:pPr>
      <w:bookmarkStart w:id="533" w:name="C_12"/>
      <w:bookmarkStart w:id="534" w:name="_Ref387066207"/>
      <w:bookmarkStart w:id="535" w:name="_Ref389059024"/>
      <w:bookmarkStart w:id="536" w:name="_Toc389642408"/>
      <w:bookmarkStart w:id="537" w:name="_Ref414982606"/>
      <w:bookmarkStart w:id="538" w:name="_Toc428455730"/>
      <w:bookmarkStart w:id="539" w:name="_Toc428455965"/>
      <w:bookmarkStart w:id="540" w:name="_Toc429733791"/>
      <w:bookmarkStart w:id="541" w:name="_Toc429733993"/>
      <w:bookmarkStart w:id="542" w:name="_Toc5896849"/>
      <w:bookmarkEnd w:id="533"/>
      <w:r w:rsidRPr="003E4A1B">
        <w:rPr>
          <w:caps w:val="0"/>
        </w:rPr>
        <w:t>STANDARDFORMULIERUNG ZUR UNMITTELBAREN</w:t>
      </w:r>
      <w:r w:rsidRPr="003E4A1B">
        <w:rPr>
          <w:caps w:val="0"/>
        </w:rPr>
        <w:br/>
        <w:t>GELTUNG</w:t>
      </w:r>
      <w:r w:rsidR="00B365F1" w:rsidRPr="003E4A1B">
        <w:rPr>
          <w:caps w:val="0"/>
        </w:rPr>
        <w:t xml:space="preserve"> </w:t>
      </w:r>
      <w:r w:rsidRPr="003E4A1B">
        <w:rPr>
          <w:caps w:val="0"/>
        </w:rPr>
        <w:t>UND ZU ADRESSATEN</w:t>
      </w:r>
      <w:bookmarkEnd w:id="534"/>
      <w:bookmarkEnd w:id="535"/>
      <w:bookmarkEnd w:id="536"/>
      <w:bookmarkEnd w:id="537"/>
      <w:bookmarkEnd w:id="538"/>
      <w:bookmarkEnd w:id="539"/>
      <w:bookmarkEnd w:id="540"/>
      <w:bookmarkEnd w:id="541"/>
      <w:bookmarkEnd w:id="542"/>
    </w:p>
    <w:p w:rsidR="00B365F1" w:rsidRPr="003E4A1B" w:rsidRDefault="0075599E" w:rsidP="007A2E88">
      <w:pPr>
        <w:pStyle w:val="Heading3new"/>
        <w:tabs>
          <w:tab w:val="left" w:pos="1418"/>
        </w:tabs>
        <w:ind w:hanging="1418"/>
      </w:pPr>
      <w:bookmarkStart w:id="543" w:name="_Toc389642409"/>
      <w:bookmarkStart w:id="544" w:name="_Toc428455731"/>
      <w:bookmarkStart w:id="545" w:name="_Toc428455966"/>
      <w:bookmarkStart w:id="546" w:name="_Toc429733792"/>
      <w:bookmarkStart w:id="547" w:name="_Toc429733994"/>
      <w:bookmarkStart w:id="548" w:name="_Toc5896850"/>
      <w:r w:rsidRPr="003E4A1B">
        <w:t>Unmittelbare Geltung</w:t>
      </w:r>
      <w:bookmarkEnd w:id="543"/>
      <w:r w:rsidRPr="003E4A1B">
        <w:t xml:space="preserve"> von Verordnungen</w:t>
      </w:r>
      <w:bookmarkEnd w:id="544"/>
      <w:bookmarkEnd w:id="545"/>
      <w:bookmarkEnd w:id="546"/>
      <w:bookmarkEnd w:id="547"/>
      <w:bookmarkEnd w:id="548"/>
    </w:p>
    <w:p w:rsidR="00B365F1" w:rsidRPr="003E4A1B" w:rsidRDefault="00E2016A" w:rsidP="006655DA">
      <w:pPr>
        <w:suppressAutoHyphens/>
        <w:spacing w:after="240" w:line="240" w:lineRule="auto"/>
        <w:outlineLvl w:val="0"/>
        <w:rPr>
          <w:rFonts w:ascii="Verdana" w:hAnsi="Verdana" w:cs="Calibri"/>
        </w:rPr>
      </w:pPr>
      <w:r w:rsidRPr="003E4A1B">
        <w:rPr>
          <w:rFonts w:ascii="Verdana" w:hAnsi="Verdana" w:cs="Calibri"/>
        </w:rPr>
        <w:t>Verordnungen, die in jedem Mitgliedstaat gelten</w:t>
      </w:r>
      <w:r w:rsidR="00B365F1" w:rsidRPr="003E4A1B">
        <w:rPr>
          <w:rFonts w:ascii="Verdana" w:hAnsi="Verdana" w:cs="Calibri"/>
        </w:rPr>
        <w:t>:</w:t>
      </w:r>
    </w:p>
    <w:p w:rsidR="00B365F1" w:rsidRPr="003E4A1B" w:rsidRDefault="00505C19" w:rsidP="004264EC">
      <w:pPr>
        <w:suppressAutoHyphens/>
        <w:spacing w:after="240" w:line="240" w:lineRule="auto"/>
        <w:jc w:val="both"/>
        <w:outlineLvl w:val="0"/>
        <w:rPr>
          <w:rFonts w:ascii="Verdana" w:hAnsi="Verdana" w:cs="Calibri"/>
        </w:rPr>
      </w:pPr>
      <w:r w:rsidRPr="003E4A1B">
        <w:t>„</w:t>
      </w:r>
      <w:r w:rsidR="0075599E" w:rsidRPr="003E4A1B">
        <w:t>Diese Verordnung ist in allen ihren Teilen verbindlich und gilt unmittelbar in jedem Mitgliedstaat</w:t>
      </w:r>
      <w:r w:rsidR="00B365F1" w:rsidRPr="003E4A1B">
        <w:t>.</w:t>
      </w:r>
      <w:r w:rsidR="00933FD8" w:rsidRPr="003E4A1B">
        <w:t>“</w:t>
      </w:r>
    </w:p>
    <w:p w:rsidR="00B365F1" w:rsidRPr="003E4A1B" w:rsidRDefault="00E2016A" w:rsidP="004264EC">
      <w:pPr>
        <w:keepNext/>
        <w:suppressAutoHyphens/>
        <w:spacing w:after="240" w:line="240" w:lineRule="auto"/>
        <w:jc w:val="both"/>
        <w:outlineLvl w:val="0"/>
        <w:rPr>
          <w:rFonts w:ascii="Verdana" w:hAnsi="Verdana" w:cs="Calibri"/>
        </w:rPr>
      </w:pPr>
      <w:r w:rsidRPr="003E4A1B">
        <w:rPr>
          <w:rFonts w:ascii="Verdana" w:hAnsi="Verdana" w:cs="Calibri"/>
        </w:rPr>
        <w:t>Verordnungen, die nur in einigen Mitgliedstaaten gelten (z.B. Mitgliedstaaten in der Eurozone)</w:t>
      </w:r>
      <w:r w:rsidR="00B365F1" w:rsidRPr="003E4A1B">
        <w:rPr>
          <w:rFonts w:ascii="Verdana" w:hAnsi="Verdana" w:cs="Calibri"/>
        </w:rPr>
        <w:t>:</w:t>
      </w:r>
    </w:p>
    <w:p w:rsidR="00B365F1" w:rsidRPr="003E4A1B" w:rsidRDefault="00505C19" w:rsidP="004264EC">
      <w:pPr>
        <w:suppressAutoHyphens/>
        <w:spacing w:after="240" w:line="240" w:lineRule="auto"/>
        <w:jc w:val="both"/>
        <w:outlineLvl w:val="0"/>
        <w:rPr>
          <w:rFonts w:ascii="Verdana" w:hAnsi="Verdana" w:cs="Calibri"/>
        </w:rPr>
      </w:pPr>
      <w:r w:rsidRPr="003E4A1B">
        <w:t>„</w:t>
      </w:r>
      <w:r w:rsidR="0075599E" w:rsidRPr="003E4A1B">
        <w:t>Diese Verordnung ist in allen ihren Teilen verbindlich und gilt gemäß den Verträgen unmittelbar in den Mitgliedstaaten</w:t>
      </w:r>
      <w:r w:rsidR="00B365F1" w:rsidRPr="003E4A1B">
        <w:t>.</w:t>
      </w:r>
      <w:r w:rsidR="00933FD8" w:rsidRPr="003E4A1B">
        <w:t>“</w:t>
      </w:r>
    </w:p>
    <w:p w:rsidR="00B365F1" w:rsidRPr="003E4A1B" w:rsidRDefault="00E2016A" w:rsidP="004264EC">
      <w:pPr>
        <w:suppressAutoHyphens/>
        <w:spacing w:after="240" w:line="240" w:lineRule="auto"/>
        <w:jc w:val="both"/>
        <w:outlineLvl w:val="0"/>
        <w:rPr>
          <w:rFonts w:ascii="Verdana" w:hAnsi="Verdana" w:cs="Calibri"/>
        </w:rPr>
      </w:pPr>
      <w:r w:rsidRPr="003E4A1B">
        <w:rPr>
          <w:rFonts w:ascii="Verdana" w:hAnsi="Verdana" w:cs="Calibri"/>
        </w:rPr>
        <w:t xml:space="preserve">Diese Absätze sind nicht Bestandteil des letzten Artikels der Verordnung. Sie stehen zwischen dem letzten Artikel und den Worten </w:t>
      </w:r>
      <w:r w:rsidR="00505C19" w:rsidRPr="003E4A1B">
        <w:rPr>
          <w:rFonts w:ascii="Verdana" w:hAnsi="Verdana" w:cs="Calibri"/>
        </w:rPr>
        <w:t>„</w:t>
      </w:r>
      <w:r w:rsidRPr="003E4A1B">
        <w:t>Geschehen zu ... am ...</w:t>
      </w:r>
      <w:r w:rsidR="00793E72" w:rsidRPr="003E4A1B">
        <w:t xml:space="preserve"> .</w:t>
      </w:r>
      <w:r w:rsidR="00933FD8" w:rsidRPr="003E4A1B">
        <w:rPr>
          <w:rFonts w:ascii="Verdana" w:hAnsi="Verdana"/>
        </w:rPr>
        <w:t>“</w:t>
      </w:r>
    </w:p>
    <w:p w:rsidR="00B365F1" w:rsidRPr="003E4A1B" w:rsidRDefault="00E2016A" w:rsidP="007A2E88">
      <w:pPr>
        <w:pStyle w:val="Heading3new"/>
        <w:tabs>
          <w:tab w:val="left" w:pos="1418"/>
        </w:tabs>
        <w:ind w:hanging="1418"/>
      </w:pPr>
      <w:bookmarkStart w:id="549" w:name="_Toc389642410"/>
      <w:bookmarkStart w:id="550" w:name="_Toc428455732"/>
      <w:bookmarkStart w:id="551" w:name="_Toc428455967"/>
      <w:bookmarkStart w:id="552" w:name="_Toc429733793"/>
      <w:bookmarkStart w:id="553" w:name="_Toc429733995"/>
      <w:bookmarkStart w:id="554" w:name="_Toc5896851"/>
      <w:r w:rsidRPr="003E4A1B">
        <w:t>Adressaten von Richtlinien</w:t>
      </w:r>
      <w:bookmarkEnd w:id="549"/>
      <w:bookmarkEnd w:id="550"/>
      <w:bookmarkEnd w:id="551"/>
      <w:bookmarkEnd w:id="552"/>
      <w:bookmarkEnd w:id="553"/>
      <w:bookmarkEnd w:id="554"/>
    </w:p>
    <w:p w:rsidR="00B365F1" w:rsidRPr="003E4A1B" w:rsidRDefault="00B365F1" w:rsidP="006655DA">
      <w:pPr>
        <w:suppressAutoHyphens/>
        <w:spacing w:after="240" w:line="240" w:lineRule="auto"/>
        <w:ind w:left="1"/>
        <w:outlineLvl w:val="0"/>
        <w:rPr>
          <w:rFonts w:ascii="Verdana" w:hAnsi="Verdana" w:cs="Calibri"/>
        </w:rPr>
      </w:pPr>
      <w:r w:rsidRPr="003E4A1B">
        <w:rPr>
          <w:rFonts w:ascii="Verdana" w:hAnsi="Verdana" w:cs="Calibri"/>
          <w:caps/>
        </w:rPr>
        <w:t>W</w:t>
      </w:r>
      <w:r w:rsidRPr="003E4A1B">
        <w:rPr>
          <w:rFonts w:ascii="Verdana" w:hAnsi="Verdana" w:cs="Calibri"/>
        </w:rPr>
        <w:t>e</w:t>
      </w:r>
      <w:r w:rsidR="00E2016A" w:rsidRPr="003E4A1B">
        <w:rPr>
          <w:rFonts w:ascii="Verdana" w:hAnsi="Verdana" w:cs="Calibri"/>
        </w:rPr>
        <w:t>nn die Richtlinie an alle Mitgliedstaaten gerichtet ist:</w:t>
      </w:r>
    </w:p>
    <w:p w:rsidR="00B365F1" w:rsidRPr="003E4A1B" w:rsidRDefault="00505C19" w:rsidP="006655DA">
      <w:pPr>
        <w:suppressAutoHyphens/>
        <w:spacing w:after="240" w:line="240" w:lineRule="auto"/>
        <w:ind w:left="1"/>
        <w:jc w:val="center"/>
        <w:outlineLvl w:val="0"/>
        <w:rPr>
          <w:i/>
        </w:rPr>
      </w:pPr>
      <w:r w:rsidRPr="003E4A1B">
        <w:rPr>
          <w:i/>
        </w:rPr>
        <w:t>„</w:t>
      </w:r>
      <w:r w:rsidR="00E2016A" w:rsidRPr="003E4A1B">
        <w:rPr>
          <w:i/>
        </w:rPr>
        <w:t>Artikel</w:t>
      </w:r>
      <w:r w:rsidR="00B365F1" w:rsidRPr="003E4A1B">
        <w:rPr>
          <w:i/>
        </w:rPr>
        <w:t xml:space="preserve"> </w:t>
      </w:r>
      <w:r w:rsidR="00E8579C" w:rsidRPr="003E4A1B">
        <w:rPr>
          <w:i/>
        </w:rPr>
        <w:t>…</w:t>
      </w:r>
    </w:p>
    <w:p w:rsidR="00B365F1" w:rsidRPr="003E4A1B" w:rsidRDefault="00B365F1" w:rsidP="006655DA">
      <w:pPr>
        <w:suppressAutoHyphens/>
        <w:spacing w:after="240" w:line="240" w:lineRule="auto"/>
        <w:ind w:left="1"/>
        <w:jc w:val="center"/>
        <w:outlineLvl w:val="0"/>
        <w:rPr>
          <w:i/>
        </w:rPr>
      </w:pPr>
      <w:r w:rsidRPr="003E4A1B">
        <w:rPr>
          <w:i/>
        </w:rPr>
        <w:t>[Adress</w:t>
      </w:r>
      <w:r w:rsidR="00E2016A" w:rsidRPr="003E4A1B">
        <w:rPr>
          <w:i/>
        </w:rPr>
        <w:t>at</w:t>
      </w:r>
      <w:r w:rsidR="00AE2462" w:rsidRPr="003E4A1B">
        <w:rPr>
          <w:i/>
        </w:rPr>
        <w:t>en</w:t>
      </w:r>
      <w:r w:rsidRPr="003E4A1B">
        <w:rPr>
          <w:i/>
        </w:rPr>
        <w:t>]</w:t>
      </w:r>
    </w:p>
    <w:p w:rsidR="00B365F1" w:rsidRPr="003E4A1B" w:rsidRDefault="00E2016A" w:rsidP="006655DA">
      <w:pPr>
        <w:suppressAutoHyphens/>
        <w:spacing w:after="240" w:line="240" w:lineRule="auto"/>
        <w:ind w:left="1"/>
        <w:outlineLvl w:val="0"/>
        <w:rPr>
          <w:rFonts w:ascii="Verdana" w:hAnsi="Verdana" w:cs="Calibri"/>
        </w:rPr>
      </w:pPr>
      <w:r w:rsidRPr="003E4A1B">
        <w:t>Diese Richtlinie ist an die Mitgliedstaaten gerichtet.</w:t>
      </w:r>
      <w:r w:rsidR="00933FD8" w:rsidRPr="003E4A1B">
        <w:t>“</w:t>
      </w:r>
    </w:p>
    <w:p w:rsidR="00B365F1" w:rsidRPr="003E4A1B" w:rsidRDefault="00B365F1" w:rsidP="004264EC">
      <w:pPr>
        <w:suppressAutoHyphens/>
        <w:spacing w:after="240" w:line="240" w:lineRule="auto"/>
        <w:ind w:left="1"/>
        <w:jc w:val="both"/>
        <w:outlineLvl w:val="0"/>
        <w:rPr>
          <w:rFonts w:ascii="Verdana" w:hAnsi="Verdana" w:cs="Calibri"/>
        </w:rPr>
      </w:pPr>
      <w:r w:rsidRPr="003E4A1B">
        <w:rPr>
          <w:rFonts w:ascii="Verdana" w:hAnsi="Verdana" w:cs="Calibri"/>
          <w:caps/>
        </w:rPr>
        <w:t>W</w:t>
      </w:r>
      <w:r w:rsidRPr="003E4A1B">
        <w:rPr>
          <w:rFonts w:ascii="Verdana" w:hAnsi="Verdana" w:cs="Calibri"/>
        </w:rPr>
        <w:t>e</w:t>
      </w:r>
      <w:r w:rsidR="00E2016A" w:rsidRPr="003E4A1B">
        <w:rPr>
          <w:rFonts w:ascii="Verdana" w:hAnsi="Verdana" w:cs="Calibri"/>
        </w:rPr>
        <w:t xml:space="preserve">nn die Richtlinie nur an einige Mitgliedstaaten gerichtet ist </w:t>
      </w:r>
      <w:r w:rsidRPr="003E4A1B">
        <w:rPr>
          <w:rFonts w:ascii="Verdana" w:hAnsi="Verdana" w:cs="Calibri"/>
        </w:rPr>
        <w:t>(</w:t>
      </w:r>
      <w:r w:rsidR="00E2016A" w:rsidRPr="003E4A1B">
        <w:rPr>
          <w:rFonts w:ascii="Verdana" w:hAnsi="Verdana" w:cs="Calibri"/>
        </w:rPr>
        <w:t>z.B. an Mitgliedstaaten der Eurozone</w:t>
      </w:r>
      <w:r w:rsidRPr="003E4A1B">
        <w:rPr>
          <w:rFonts w:ascii="Verdana" w:hAnsi="Verdana" w:cs="Calibri"/>
        </w:rPr>
        <w:t>):</w:t>
      </w:r>
    </w:p>
    <w:p w:rsidR="00B365F1" w:rsidRPr="003E4A1B" w:rsidRDefault="00505C19" w:rsidP="006655DA">
      <w:pPr>
        <w:suppressAutoHyphens/>
        <w:spacing w:after="240" w:line="240" w:lineRule="auto"/>
        <w:ind w:left="1"/>
        <w:jc w:val="center"/>
        <w:outlineLvl w:val="0"/>
        <w:rPr>
          <w:i/>
        </w:rPr>
      </w:pPr>
      <w:r w:rsidRPr="003E4A1B">
        <w:rPr>
          <w:i/>
        </w:rPr>
        <w:t>„</w:t>
      </w:r>
      <w:r w:rsidR="00E2016A" w:rsidRPr="003E4A1B">
        <w:rPr>
          <w:i/>
        </w:rPr>
        <w:t>Artikel</w:t>
      </w:r>
      <w:r w:rsidR="00B365F1" w:rsidRPr="003E4A1B">
        <w:rPr>
          <w:i/>
        </w:rPr>
        <w:t xml:space="preserve"> </w:t>
      </w:r>
      <w:r w:rsidR="00E8579C" w:rsidRPr="003E4A1B">
        <w:rPr>
          <w:i/>
        </w:rPr>
        <w:t>…</w:t>
      </w:r>
    </w:p>
    <w:p w:rsidR="00B365F1" w:rsidRPr="003E4A1B" w:rsidRDefault="00B365F1" w:rsidP="006655DA">
      <w:pPr>
        <w:suppressAutoHyphens/>
        <w:spacing w:after="240" w:line="240" w:lineRule="auto"/>
        <w:ind w:left="1"/>
        <w:jc w:val="center"/>
        <w:outlineLvl w:val="0"/>
        <w:rPr>
          <w:i/>
        </w:rPr>
      </w:pPr>
      <w:r w:rsidRPr="003E4A1B">
        <w:rPr>
          <w:i/>
        </w:rPr>
        <w:t>[Adress</w:t>
      </w:r>
      <w:r w:rsidR="00E2016A" w:rsidRPr="003E4A1B">
        <w:rPr>
          <w:i/>
        </w:rPr>
        <w:t>at</w:t>
      </w:r>
      <w:r w:rsidRPr="003E4A1B">
        <w:rPr>
          <w:i/>
        </w:rPr>
        <w:t>]</w:t>
      </w:r>
    </w:p>
    <w:p w:rsidR="00B365F1" w:rsidRPr="003E4A1B" w:rsidRDefault="00E2016A" w:rsidP="006655DA">
      <w:pPr>
        <w:suppressAutoHyphens/>
        <w:spacing w:after="240" w:line="240" w:lineRule="auto"/>
        <w:ind w:left="1"/>
        <w:outlineLvl w:val="0"/>
        <w:rPr>
          <w:rFonts w:ascii="Verdana" w:hAnsi="Verdana" w:cs="Calibri"/>
          <w:caps/>
        </w:rPr>
      </w:pPr>
      <w:r w:rsidRPr="003E4A1B">
        <w:t>Diese Richtlinie ist gemäß den Verträgen an die Mitgliedstaaten gerichtet.</w:t>
      </w:r>
      <w:r w:rsidR="00933FD8" w:rsidRPr="003E4A1B">
        <w:t>“</w:t>
      </w:r>
    </w:p>
    <w:p w:rsidR="00B365F1" w:rsidRPr="003E4A1B" w:rsidRDefault="00B365F1" w:rsidP="00045A38">
      <w:pPr>
        <w:pStyle w:val="Heading3new"/>
        <w:tabs>
          <w:tab w:val="left" w:pos="1418"/>
        </w:tabs>
        <w:ind w:hanging="1418"/>
      </w:pPr>
      <w:bookmarkStart w:id="555" w:name="_Toc389642411"/>
      <w:bookmarkStart w:id="556" w:name="_Toc428455733"/>
      <w:bookmarkStart w:id="557" w:name="_Toc428455968"/>
      <w:bookmarkStart w:id="558" w:name="_Toc429733794"/>
      <w:bookmarkStart w:id="559" w:name="_Toc429733996"/>
      <w:bookmarkStart w:id="560" w:name="_Toc5896852"/>
      <w:r w:rsidRPr="003E4A1B">
        <w:t>Adress</w:t>
      </w:r>
      <w:r w:rsidR="00E2016A" w:rsidRPr="003E4A1B">
        <w:t>aten</w:t>
      </w:r>
      <w:bookmarkEnd w:id="555"/>
      <w:r w:rsidR="00E2016A" w:rsidRPr="003E4A1B">
        <w:t xml:space="preserve"> von Beschlüssen</w:t>
      </w:r>
      <w:bookmarkEnd w:id="556"/>
      <w:bookmarkEnd w:id="557"/>
      <w:bookmarkEnd w:id="558"/>
      <w:bookmarkEnd w:id="559"/>
      <w:bookmarkEnd w:id="560"/>
    </w:p>
    <w:p w:rsidR="00B365F1" w:rsidRPr="003E4A1B" w:rsidRDefault="00ED7B21" w:rsidP="004264EC">
      <w:pPr>
        <w:suppressAutoHyphens/>
        <w:spacing w:after="240" w:line="240" w:lineRule="auto"/>
        <w:ind w:left="1"/>
        <w:jc w:val="both"/>
        <w:outlineLvl w:val="0"/>
        <w:rPr>
          <w:rFonts w:ascii="Verdana" w:hAnsi="Verdana" w:cs="Calibri"/>
        </w:rPr>
      </w:pPr>
      <w:r w:rsidRPr="003E4A1B">
        <w:rPr>
          <w:rFonts w:ascii="Verdana" w:hAnsi="Verdana" w:cs="Calibri"/>
        </w:rPr>
        <w:t xml:space="preserve">Gemäß dem ordentlichen Gesetzgebungsverfahren erlassenen Beschlüssen ist zu entnehmen, ob sie sich an alle Mitgliedstaaten richten, an bestimmte Mitgliedstaaten oder ob sie über keinen </w:t>
      </w:r>
      <w:r w:rsidR="00A30DA0" w:rsidRPr="003E4A1B">
        <w:rPr>
          <w:rFonts w:ascii="Verdana" w:hAnsi="Verdana" w:cs="Calibri"/>
        </w:rPr>
        <w:t xml:space="preserve">bestimmten </w:t>
      </w:r>
      <w:r w:rsidRPr="003E4A1B">
        <w:rPr>
          <w:rFonts w:ascii="Verdana" w:hAnsi="Verdana" w:cs="Calibri"/>
        </w:rPr>
        <w:t>Adressaten verfügen</w:t>
      </w:r>
      <w:r w:rsidR="00B365F1" w:rsidRPr="003E4A1B">
        <w:rPr>
          <w:rFonts w:ascii="Verdana" w:hAnsi="Verdana" w:cs="Calibri"/>
        </w:rPr>
        <w:t xml:space="preserve">. </w:t>
      </w:r>
    </w:p>
    <w:p w:rsidR="00B365F1" w:rsidRPr="003E4A1B" w:rsidRDefault="00B365F1" w:rsidP="004264EC">
      <w:pPr>
        <w:suppressAutoHyphens/>
        <w:spacing w:after="240" w:line="240" w:lineRule="auto"/>
        <w:ind w:left="1"/>
        <w:jc w:val="both"/>
        <w:outlineLvl w:val="0"/>
        <w:rPr>
          <w:rFonts w:ascii="Verdana" w:hAnsi="Verdana" w:cs="Calibri"/>
        </w:rPr>
      </w:pPr>
      <w:r w:rsidRPr="003E4A1B">
        <w:rPr>
          <w:rFonts w:ascii="Verdana" w:hAnsi="Verdana" w:cs="Calibri"/>
          <w:caps/>
        </w:rPr>
        <w:t>W</w:t>
      </w:r>
      <w:r w:rsidRPr="003E4A1B">
        <w:rPr>
          <w:rFonts w:ascii="Verdana" w:hAnsi="Verdana" w:cs="Calibri"/>
        </w:rPr>
        <w:t>e</w:t>
      </w:r>
      <w:r w:rsidR="00AE2462" w:rsidRPr="003E4A1B">
        <w:rPr>
          <w:rFonts w:ascii="Verdana" w:hAnsi="Verdana" w:cs="Calibri"/>
        </w:rPr>
        <w:t>nn der Beschluss an jeden Mitgliedstaat gerichtet ist</w:t>
      </w:r>
      <w:r w:rsidRPr="003E4A1B">
        <w:rPr>
          <w:rFonts w:ascii="Verdana" w:hAnsi="Verdana" w:cs="Calibri"/>
        </w:rPr>
        <w:t>:</w:t>
      </w:r>
    </w:p>
    <w:p w:rsidR="00B365F1" w:rsidRPr="003E4A1B" w:rsidRDefault="00505C19" w:rsidP="006655DA">
      <w:pPr>
        <w:suppressAutoHyphens/>
        <w:spacing w:after="240" w:line="240" w:lineRule="auto"/>
        <w:ind w:left="1"/>
        <w:jc w:val="center"/>
        <w:outlineLvl w:val="0"/>
        <w:rPr>
          <w:i/>
        </w:rPr>
      </w:pPr>
      <w:r w:rsidRPr="003E4A1B">
        <w:rPr>
          <w:i/>
        </w:rPr>
        <w:lastRenderedPageBreak/>
        <w:t>„</w:t>
      </w:r>
      <w:r w:rsidR="00AE2462" w:rsidRPr="003E4A1B">
        <w:rPr>
          <w:i/>
        </w:rPr>
        <w:t>Artikel</w:t>
      </w:r>
      <w:r w:rsidR="00B365F1" w:rsidRPr="003E4A1B">
        <w:rPr>
          <w:i/>
        </w:rPr>
        <w:t xml:space="preserve"> </w:t>
      </w:r>
      <w:r w:rsidR="00E8579C" w:rsidRPr="003E4A1B">
        <w:rPr>
          <w:i/>
        </w:rPr>
        <w:t>…</w:t>
      </w:r>
    </w:p>
    <w:p w:rsidR="00B365F1" w:rsidRPr="003E4A1B" w:rsidRDefault="00AE2462" w:rsidP="006655DA">
      <w:pPr>
        <w:suppressAutoHyphens/>
        <w:spacing w:after="240" w:line="240" w:lineRule="auto"/>
        <w:ind w:left="1"/>
        <w:jc w:val="center"/>
        <w:outlineLvl w:val="0"/>
        <w:rPr>
          <w:i/>
        </w:rPr>
      </w:pPr>
      <w:r w:rsidRPr="003E4A1B">
        <w:rPr>
          <w:i/>
        </w:rPr>
        <w:t>[Adressaten</w:t>
      </w:r>
      <w:r w:rsidR="00B365F1" w:rsidRPr="003E4A1B">
        <w:rPr>
          <w:i/>
        </w:rPr>
        <w:t>]</w:t>
      </w:r>
    </w:p>
    <w:p w:rsidR="00B365F1" w:rsidRPr="003E4A1B" w:rsidRDefault="00AE2462" w:rsidP="006655DA">
      <w:pPr>
        <w:suppressAutoHyphens/>
        <w:spacing w:after="240" w:line="240" w:lineRule="auto"/>
        <w:ind w:left="1"/>
        <w:outlineLvl w:val="0"/>
        <w:rPr>
          <w:rFonts w:ascii="Verdana" w:hAnsi="Verdana" w:cs="Calibri"/>
        </w:rPr>
      </w:pPr>
      <w:r w:rsidRPr="003E4A1B">
        <w:t>Dieser Beschluss ist an die Mitgliedstaaten gerichtet.</w:t>
      </w:r>
      <w:r w:rsidR="00933FD8" w:rsidRPr="003E4A1B">
        <w:t>“</w:t>
      </w:r>
    </w:p>
    <w:p w:rsidR="00B365F1" w:rsidRPr="003E4A1B" w:rsidRDefault="00B365F1" w:rsidP="004264EC">
      <w:pPr>
        <w:suppressAutoHyphens/>
        <w:spacing w:after="240" w:line="240" w:lineRule="auto"/>
        <w:ind w:left="1"/>
        <w:jc w:val="both"/>
        <w:outlineLvl w:val="0"/>
        <w:rPr>
          <w:rFonts w:ascii="Verdana" w:hAnsi="Verdana" w:cs="Calibri"/>
        </w:rPr>
      </w:pPr>
      <w:r w:rsidRPr="003E4A1B">
        <w:rPr>
          <w:rFonts w:ascii="Verdana" w:hAnsi="Verdana" w:cs="Calibri"/>
          <w:caps/>
        </w:rPr>
        <w:t>W</w:t>
      </w:r>
      <w:r w:rsidR="00AE2462" w:rsidRPr="003E4A1B">
        <w:rPr>
          <w:rFonts w:ascii="Verdana" w:hAnsi="Verdana" w:cs="Calibri"/>
        </w:rPr>
        <w:t>enn</w:t>
      </w:r>
      <w:r w:rsidRPr="003E4A1B">
        <w:rPr>
          <w:rFonts w:ascii="Verdana" w:hAnsi="Verdana" w:cs="Calibri"/>
        </w:rPr>
        <w:t xml:space="preserve"> </w:t>
      </w:r>
      <w:r w:rsidR="00AE2462" w:rsidRPr="003E4A1B">
        <w:rPr>
          <w:rFonts w:ascii="Verdana" w:hAnsi="Verdana" w:cs="Calibri"/>
        </w:rPr>
        <w:t xml:space="preserve">der Beschluss nur an bestimmte Mitgliedstaaten gerichtet ist </w:t>
      </w:r>
      <w:r w:rsidRPr="003E4A1B">
        <w:rPr>
          <w:rFonts w:ascii="Verdana" w:hAnsi="Verdana" w:cs="Calibri"/>
        </w:rPr>
        <w:t>(</w:t>
      </w:r>
      <w:r w:rsidR="00AE2462" w:rsidRPr="003E4A1B">
        <w:rPr>
          <w:rFonts w:ascii="Verdana" w:hAnsi="Verdana" w:cs="Calibri"/>
        </w:rPr>
        <w:t>z.B</w:t>
      </w:r>
      <w:r w:rsidR="00A35E89" w:rsidRPr="003E4A1B">
        <w:rPr>
          <w:rFonts w:ascii="Verdana" w:hAnsi="Verdana" w:cs="Calibri"/>
        </w:rPr>
        <w:t>.</w:t>
      </w:r>
      <w:r w:rsidR="00AE2462" w:rsidRPr="003E4A1B">
        <w:rPr>
          <w:rFonts w:ascii="Verdana" w:hAnsi="Verdana" w:cs="Calibri"/>
        </w:rPr>
        <w:t xml:space="preserve"> an </w:t>
      </w:r>
      <w:r w:rsidR="003C1A70" w:rsidRPr="003E4A1B">
        <w:rPr>
          <w:rFonts w:ascii="Verdana" w:hAnsi="Verdana" w:cs="Calibri"/>
        </w:rPr>
        <w:t xml:space="preserve">die </w:t>
      </w:r>
      <w:r w:rsidR="00AE2462" w:rsidRPr="003E4A1B">
        <w:rPr>
          <w:rFonts w:ascii="Verdana" w:hAnsi="Verdana" w:cs="Calibri"/>
        </w:rPr>
        <w:t>Mitgliedstaaten der Eurozone</w:t>
      </w:r>
      <w:r w:rsidRPr="003E4A1B">
        <w:rPr>
          <w:rFonts w:ascii="Verdana" w:hAnsi="Verdana" w:cs="Calibri"/>
        </w:rPr>
        <w:t>):</w:t>
      </w:r>
    </w:p>
    <w:p w:rsidR="00B365F1" w:rsidRPr="003E4A1B" w:rsidRDefault="00505C19" w:rsidP="006655DA">
      <w:pPr>
        <w:suppressAutoHyphens/>
        <w:spacing w:after="240" w:line="240" w:lineRule="auto"/>
        <w:ind w:left="1"/>
        <w:jc w:val="center"/>
        <w:outlineLvl w:val="0"/>
        <w:rPr>
          <w:i/>
        </w:rPr>
      </w:pPr>
      <w:r w:rsidRPr="003E4A1B">
        <w:rPr>
          <w:i/>
        </w:rPr>
        <w:t>„</w:t>
      </w:r>
      <w:r w:rsidR="00AE2462" w:rsidRPr="003E4A1B">
        <w:rPr>
          <w:i/>
        </w:rPr>
        <w:t>Artikel</w:t>
      </w:r>
      <w:r w:rsidR="00B365F1" w:rsidRPr="003E4A1B">
        <w:rPr>
          <w:i/>
        </w:rPr>
        <w:t xml:space="preserve"> </w:t>
      </w:r>
      <w:r w:rsidR="00E8579C" w:rsidRPr="003E4A1B">
        <w:rPr>
          <w:i/>
        </w:rPr>
        <w:t>…</w:t>
      </w:r>
    </w:p>
    <w:p w:rsidR="00B365F1" w:rsidRPr="003E4A1B" w:rsidRDefault="00AE2462" w:rsidP="006655DA">
      <w:pPr>
        <w:suppressAutoHyphens/>
        <w:spacing w:after="240" w:line="240" w:lineRule="auto"/>
        <w:ind w:left="1"/>
        <w:jc w:val="center"/>
        <w:outlineLvl w:val="0"/>
        <w:rPr>
          <w:i/>
        </w:rPr>
      </w:pPr>
      <w:r w:rsidRPr="003E4A1B">
        <w:rPr>
          <w:i/>
        </w:rPr>
        <w:t>[Adressaten</w:t>
      </w:r>
      <w:r w:rsidR="00B365F1" w:rsidRPr="003E4A1B">
        <w:rPr>
          <w:i/>
        </w:rPr>
        <w:t>]</w:t>
      </w:r>
    </w:p>
    <w:p w:rsidR="00B365F1" w:rsidRPr="003E4A1B" w:rsidRDefault="00AE2462" w:rsidP="004264EC">
      <w:pPr>
        <w:suppressAutoHyphens/>
        <w:spacing w:after="240" w:line="240" w:lineRule="auto"/>
        <w:ind w:left="1"/>
        <w:jc w:val="both"/>
        <w:outlineLvl w:val="0"/>
      </w:pPr>
      <w:r w:rsidRPr="003E4A1B">
        <w:t>Dieser Beschluss ist gemäß den Verträgen an die Mitgliedstaaten gerichtet</w:t>
      </w:r>
      <w:r w:rsidR="00B365F1" w:rsidRPr="003E4A1B">
        <w:t>.</w:t>
      </w:r>
      <w:r w:rsidR="00933FD8" w:rsidRPr="003E4A1B">
        <w:t>“</w:t>
      </w:r>
    </w:p>
    <w:p w:rsidR="00981825" w:rsidRPr="003E4A1B" w:rsidRDefault="00DC2A72" w:rsidP="00981825">
      <w:pPr>
        <w:pStyle w:val="Heading2new"/>
        <w:tabs>
          <w:tab w:val="clear" w:pos="709"/>
          <w:tab w:val="clear" w:pos="993"/>
        </w:tabs>
        <w:ind w:left="1418" w:hanging="1418"/>
      </w:pPr>
      <w:bookmarkStart w:id="561" w:name="_Toc424890908"/>
      <w:bookmarkStart w:id="562" w:name="_Toc428455734"/>
      <w:bookmarkStart w:id="563" w:name="_Toc428455969"/>
      <w:bookmarkStart w:id="564" w:name="_Toc429733795"/>
      <w:bookmarkStart w:id="565" w:name="_Toc429733997"/>
      <w:bookmarkStart w:id="566" w:name="_Toc5896853"/>
      <w:bookmarkStart w:id="567" w:name="_Ref382558372"/>
      <w:bookmarkStart w:id="568" w:name="_Ref383786219"/>
      <w:bookmarkStart w:id="569" w:name="_Ref387062901"/>
      <w:bookmarkStart w:id="570" w:name="_Toc389642436"/>
      <w:r w:rsidRPr="003E4A1B">
        <w:t>BESONDERE FORMULIERUNGEN FÜR</w:t>
      </w:r>
      <w:r w:rsidR="00981825" w:rsidRPr="003E4A1B">
        <w:t xml:space="preserve"> </w:t>
      </w:r>
      <w:r w:rsidR="00505C19" w:rsidRPr="003E4A1B">
        <w:t>„</w:t>
      </w:r>
      <w:r w:rsidR="00981825" w:rsidRPr="003E4A1B">
        <w:rPr>
          <w:caps w:val="0"/>
        </w:rPr>
        <w:t>SCHENGEN</w:t>
      </w:r>
      <w:r w:rsidR="00933FD8" w:rsidRPr="003E4A1B">
        <w:t>“</w:t>
      </w:r>
      <w:r w:rsidRPr="003E4A1B">
        <w:t>-</w:t>
      </w:r>
      <w:r w:rsidR="00981825" w:rsidRPr="003E4A1B">
        <w:t>RECHTSAKT</w:t>
      </w:r>
      <w:r w:rsidRPr="003E4A1B">
        <w:t>E UND ANDERE RECHTSAKTE</w:t>
      </w:r>
      <w:r w:rsidR="00981825" w:rsidRPr="003E4A1B">
        <w:t>, DIE UNTER den DRITTEn TEIL TITEL V AEUV FALLEN</w:t>
      </w:r>
      <w:bookmarkEnd w:id="561"/>
      <w:bookmarkEnd w:id="562"/>
      <w:bookmarkEnd w:id="563"/>
      <w:bookmarkEnd w:id="564"/>
      <w:bookmarkEnd w:id="565"/>
      <w:bookmarkEnd w:id="566"/>
    </w:p>
    <w:p w:rsidR="00981825" w:rsidRPr="003E4A1B" w:rsidRDefault="00505C19" w:rsidP="00981825">
      <w:pPr>
        <w:pStyle w:val="Heading3new"/>
        <w:tabs>
          <w:tab w:val="left" w:pos="1418"/>
        </w:tabs>
        <w:ind w:hanging="1418"/>
        <w:rPr>
          <w:caps/>
        </w:rPr>
      </w:pPr>
      <w:bookmarkStart w:id="571" w:name="_Toc389642413"/>
      <w:bookmarkStart w:id="572" w:name="_Toc413145943"/>
      <w:bookmarkStart w:id="573" w:name="_Toc424890909"/>
      <w:bookmarkStart w:id="574" w:name="_Toc428455735"/>
      <w:bookmarkStart w:id="575" w:name="_Toc428455970"/>
      <w:bookmarkStart w:id="576" w:name="_Toc429733796"/>
      <w:bookmarkStart w:id="577" w:name="_Toc429733998"/>
      <w:bookmarkStart w:id="578" w:name="_Toc5896854"/>
      <w:r w:rsidRPr="003E4A1B">
        <w:t>„</w:t>
      </w:r>
      <w:r w:rsidR="00981825" w:rsidRPr="003E4A1B">
        <w:t>Schengen</w:t>
      </w:r>
      <w:bookmarkEnd w:id="571"/>
      <w:bookmarkEnd w:id="572"/>
      <w:r w:rsidR="00933FD8" w:rsidRPr="003E4A1B">
        <w:t>“</w:t>
      </w:r>
      <w:r w:rsidR="00DC2A72" w:rsidRPr="003E4A1B">
        <w:t>-</w:t>
      </w:r>
      <w:r w:rsidR="00981825" w:rsidRPr="003E4A1B">
        <w:t>Rechtsakte</w:t>
      </w:r>
      <w:bookmarkEnd w:id="573"/>
      <w:bookmarkEnd w:id="574"/>
      <w:bookmarkEnd w:id="575"/>
      <w:bookmarkEnd w:id="576"/>
      <w:bookmarkEnd w:id="577"/>
      <w:bookmarkEnd w:id="578"/>
    </w:p>
    <w:p w:rsidR="00981825" w:rsidRPr="003E4A1B" w:rsidRDefault="00981825" w:rsidP="00981825">
      <w:pPr>
        <w:pStyle w:val="Heading4new"/>
        <w:tabs>
          <w:tab w:val="left" w:pos="1418"/>
        </w:tabs>
        <w:ind w:left="1418" w:hanging="1418"/>
      </w:pPr>
      <w:bookmarkStart w:id="579" w:name="_Toc424890910"/>
      <w:bookmarkStart w:id="580" w:name="_Toc428455736"/>
      <w:bookmarkStart w:id="581" w:name="_Toc428455971"/>
      <w:bookmarkStart w:id="582" w:name="_Toc429733797"/>
      <w:bookmarkStart w:id="583" w:name="_Toc429733999"/>
      <w:bookmarkStart w:id="584" w:name="_Toc5896855"/>
      <w:r w:rsidRPr="003E4A1B">
        <w:t>Island und Norwegen - Beteiligung an der Anwendung</w:t>
      </w:r>
      <w:bookmarkEnd w:id="579"/>
      <w:bookmarkEnd w:id="580"/>
      <w:bookmarkEnd w:id="581"/>
      <w:bookmarkEnd w:id="582"/>
      <w:bookmarkEnd w:id="583"/>
      <w:bookmarkEnd w:id="584"/>
    </w:p>
    <w:p w:rsidR="00981825" w:rsidRPr="003E4A1B" w:rsidRDefault="00505C19" w:rsidP="00981825">
      <w:pPr>
        <w:widowControl/>
        <w:spacing w:after="240" w:line="240" w:lineRule="auto"/>
        <w:ind w:left="567" w:hanging="567"/>
        <w:jc w:val="both"/>
        <w:rPr>
          <w:rFonts w:eastAsia="Calibri"/>
          <w:szCs w:val="22"/>
          <w:lang w:eastAsia="en-US"/>
        </w:rPr>
      </w:pPr>
      <w:r w:rsidRPr="003E4A1B">
        <w:rPr>
          <w:rFonts w:eastAsia="Calibri"/>
          <w:szCs w:val="22"/>
          <w:lang w:eastAsia="en-US"/>
        </w:rPr>
        <w:t>„</w:t>
      </w:r>
      <w:r w:rsidR="00981825" w:rsidRPr="003E4A1B">
        <w:rPr>
          <w:rFonts w:eastAsia="Calibri"/>
          <w:szCs w:val="22"/>
          <w:lang w:eastAsia="en-US"/>
        </w:rPr>
        <w:t>(…)</w:t>
      </w:r>
      <w:r w:rsidR="00981825" w:rsidRPr="003E4A1B">
        <w:rPr>
          <w:rFonts w:eastAsia="Calibri"/>
          <w:szCs w:val="22"/>
          <w:lang w:eastAsia="en-US"/>
        </w:rPr>
        <w:tab/>
        <w:t>Für Island und Norw</w:t>
      </w:r>
      <w:r w:rsidR="00DC2A72" w:rsidRPr="003E4A1B">
        <w:rPr>
          <w:rFonts w:eastAsia="Calibri"/>
          <w:szCs w:val="22"/>
          <w:lang w:eastAsia="en-US"/>
        </w:rPr>
        <w:t xml:space="preserve">egen stellt </w:t>
      </w:r>
      <w:r w:rsidR="00545A11" w:rsidRPr="003E4A1B">
        <w:rPr>
          <w:rFonts w:eastAsia="Calibri"/>
          <w:szCs w:val="22"/>
          <w:lang w:eastAsia="en-US"/>
        </w:rPr>
        <w:t>[</w:t>
      </w:r>
      <w:r w:rsidR="00DC2A72" w:rsidRPr="003E4A1B">
        <w:rPr>
          <w:rFonts w:eastAsia="Calibri"/>
          <w:szCs w:val="22"/>
          <w:lang w:eastAsia="en-US"/>
        </w:rPr>
        <w:t>diese</w:t>
      </w:r>
      <w:r w:rsidR="00981825" w:rsidRPr="003E4A1B">
        <w:rPr>
          <w:rFonts w:eastAsia="Calibri"/>
          <w:szCs w:val="22"/>
          <w:lang w:eastAsia="en-US"/>
        </w:rPr>
        <w:t>/diese</w:t>
      </w:r>
      <w:r w:rsidR="00DC2A72" w:rsidRPr="003E4A1B">
        <w:rPr>
          <w:rFonts w:eastAsia="Calibri"/>
          <w:szCs w:val="22"/>
          <w:lang w:eastAsia="en-US"/>
        </w:rPr>
        <w:t>r</w:t>
      </w:r>
      <w:r w:rsidR="00545A11" w:rsidRPr="003E4A1B">
        <w:rPr>
          <w:rFonts w:eastAsia="Calibri"/>
          <w:szCs w:val="22"/>
          <w:lang w:eastAsia="en-US"/>
        </w:rPr>
        <w:t>]</w:t>
      </w:r>
      <w:r w:rsidR="00DC2A72" w:rsidRPr="003E4A1B">
        <w:rPr>
          <w:rFonts w:eastAsia="Calibri"/>
          <w:szCs w:val="22"/>
          <w:lang w:eastAsia="en-US"/>
        </w:rPr>
        <w:t xml:space="preserve"> [Verordnung/Richtlinie/Beschluss</w:t>
      </w:r>
      <w:r w:rsidR="00981825" w:rsidRPr="003E4A1B">
        <w:rPr>
          <w:rFonts w:eastAsia="Calibri"/>
          <w:szCs w:val="22"/>
          <w:lang w:eastAsia="en-US"/>
        </w:rPr>
        <w:t>] ei</w:t>
      </w:r>
      <w:r w:rsidR="00DC2A72" w:rsidRPr="003E4A1B">
        <w:rPr>
          <w:rFonts w:eastAsia="Calibri"/>
          <w:szCs w:val="22"/>
          <w:lang w:eastAsia="en-US"/>
        </w:rPr>
        <w:t>ne Weiterentwicklung der Bestim</w:t>
      </w:r>
      <w:r w:rsidR="00981825" w:rsidRPr="003E4A1B">
        <w:rPr>
          <w:rFonts w:eastAsia="Calibri"/>
          <w:szCs w:val="22"/>
          <w:lang w:eastAsia="en-US"/>
        </w:rPr>
        <w:t>mungen des Schengen-Besitzstands im Sinne des Übereinko</w:t>
      </w:r>
      <w:r w:rsidR="00DC2A72" w:rsidRPr="003E4A1B">
        <w:rPr>
          <w:rFonts w:eastAsia="Calibri"/>
          <w:szCs w:val="22"/>
          <w:lang w:eastAsia="en-US"/>
        </w:rPr>
        <w:t>mmens zwischen dem Rat der Euro</w:t>
      </w:r>
      <w:r w:rsidR="00981825" w:rsidRPr="003E4A1B">
        <w:rPr>
          <w:rFonts w:eastAsia="Calibri"/>
          <w:szCs w:val="22"/>
          <w:lang w:eastAsia="en-US"/>
        </w:rPr>
        <w:t>päischen Union sowie der Republik Island und dem Königreich Norwegen über die Assoziierung der beiden letztgenannten Staaten bei der Umsetzung, Anwendung und Entwicklung des Schengen-Besitzstands* dar, die zu dem in Artikel 1 Buchstabe [...] des Beschlusses 1999/437/EG des Rates** genannten Bereich gehören.</w:t>
      </w:r>
    </w:p>
    <w:p w:rsidR="00981825" w:rsidRPr="003E4A1B" w:rsidRDefault="00981825" w:rsidP="00981825">
      <w:pPr>
        <w:widowControl/>
        <w:spacing w:after="240" w:line="240" w:lineRule="auto"/>
        <w:rPr>
          <w:rFonts w:eastAsia="Calibri"/>
          <w:szCs w:val="22"/>
          <w:lang w:eastAsia="en-US"/>
        </w:rPr>
      </w:pPr>
      <w:r w:rsidRPr="003E4A1B">
        <w:rPr>
          <w:rFonts w:eastAsia="Calibri"/>
          <w:szCs w:val="22"/>
          <w:lang w:eastAsia="en-US"/>
        </w:rPr>
        <w:t>________________</w:t>
      </w:r>
    </w:p>
    <w:p w:rsidR="00981825" w:rsidRPr="003E4A1B" w:rsidRDefault="00981825" w:rsidP="00981825">
      <w:pPr>
        <w:widowControl/>
        <w:spacing w:after="240" w:line="240" w:lineRule="auto"/>
        <w:rPr>
          <w:rFonts w:eastAsia="Calibri"/>
          <w:szCs w:val="22"/>
          <w:lang w:eastAsia="en-US"/>
        </w:rPr>
      </w:pPr>
      <w:r w:rsidRPr="003E4A1B">
        <w:rPr>
          <w:rFonts w:eastAsia="Calibri"/>
          <w:b/>
          <w:szCs w:val="22"/>
          <w:vertAlign w:val="superscript"/>
          <w:lang w:eastAsia="en-US"/>
        </w:rPr>
        <w:t>*</w:t>
      </w:r>
      <w:r w:rsidRPr="003E4A1B">
        <w:rPr>
          <w:rFonts w:eastAsia="Calibri"/>
          <w:szCs w:val="22"/>
          <w:lang w:eastAsia="en-US"/>
        </w:rPr>
        <w:tab/>
        <w:t>ABl. L 176 vom 10.7.1999, S. 36.</w:t>
      </w:r>
    </w:p>
    <w:p w:rsidR="00981825" w:rsidRPr="003E4A1B" w:rsidRDefault="00981825" w:rsidP="0021290D">
      <w:pPr>
        <w:widowControl/>
        <w:spacing w:after="240" w:line="240" w:lineRule="auto"/>
        <w:ind w:left="1134" w:hanging="1134"/>
        <w:jc w:val="both"/>
        <w:rPr>
          <w:rFonts w:ascii="Calibri" w:eastAsia="Calibri" w:hAnsi="Calibri"/>
          <w:sz w:val="22"/>
          <w:szCs w:val="22"/>
          <w:lang w:eastAsia="en-US"/>
        </w:rPr>
      </w:pPr>
      <w:r w:rsidRPr="003E4A1B">
        <w:rPr>
          <w:rFonts w:eastAsia="Calibri"/>
          <w:b/>
          <w:szCs w:val="22"/>
          <w:vertAlign w:val="superscript"/>
          <w:lang w:eastAsia="en-US"/>
        </w:rPr>
        <w:t>**</w:t>
      </w:r>
      <w:r w:rsidRPr="003E4A1B">
        <w:rPr>
          <w:rFonts w:eastAsia="Calibri"/>
          <w:szCs w:val="22"/>
          <w:lang w:eastAsia="en-US"/>
        </w:rPr>
        <w:tab/>
        <w:t>Beschluss 1999/437/EG des Rates vom 17. Mai 1999 zum Erlass bestimmter Durchführungsvorschriften zu dem Übereinkommen zwischen dem Rat der Europäischen Union und der Republik Island und dem Königreich Norwegen über die Assoziierung dieser beiden Staaten bei der Umsetzung, Anwendung und Entwicklung des Schengen- Besitzstands (ABl. L 176 vom 10.7.1999, S. 31).</w:t>
      </w:r>
      <w:r w:rsidR="00933FD8" w:rsidRPr="003E4A1B">
        <w:rPr>
          <w:rFonts w:eastAsia="Calibri"/>
          <w:szCs w:val="22"/>
          <w:lang w:eastAsia="en-US"/>
        </w:rPr>
        <w:t>“</w:t>
      </w:r>
    </w:p>
    <w:p w:rsidR="00981825" w:rsidRPr="003E4A1B" w:rsidRDefault="00981825" w:rsidP="00981825">
      <w:pPr>
        <w:pStyle w:val="Heading4new"/>
        <w:tabs>
          <w:tab w:val="left" w:pos="1418"/>
        </w:tabs>
        <w:ind w:left="1418" w:hanging="1418"/>
      </w:pPr>
      <w:bookmarkStart w:id="585" w:name="_Toc2766331"/>
      <w:bookmarkStart w:id="586" w:name="_Toc5896055"/>
      <w:bookmarkStart w:id="587" w:name="_Toc5896857"/>
      <w:bookmarkStart w:id="588" w:name="_Toc2766333"/>
      <w:bookmarkStart w:id="589" w:name="_Toc5896057"/>
      <w:bookmarkStart w:id="590" w:name="_Toc5896859"/>
      <w:bookmarkStart w:id="591" w:name="_Toc389642416"/>
      <w:bookmarkStart w:id="592" w:name="_Toc413145946"/>
      <w:bookmarkStart w:id="593" w:name="_Toc424890912"/>
      <w:bookmarkStart w:id="594" w:name="_Toc428455738"/>
      <w:bookmarkStart w:id="595" w:name="_Toc428455973"/>
      <w:bookmarkStart w:id="596" w:name="_Toc429733799"/>
      <w:bookmarkStart w:id="597" w:name="_Toc429734001"/>
      <w:bookmarkStart w:id="598" w:name="_Toc5896860"/>
      <w:bookmarkEnd w:id="585"/>
      <w:bookmarkEnd w:id="586"/>
      <w:bookmarkEnd w:id="587"/>
      <w:bookmarkEnd w:id="588"/>
      <w:bookmarkEnd w:id="589"/>
      <w:bookmarkEnd w:id="590"/>
      <w:r w:rsidRPr="003E4A1B">
        <w:t xml:space="preserve">Schweiz – </w:t>
      </w:r>
      <w:bookmarkEnd w:id="591"/>
      <w:bookmarkEnd w:id="592"/>
      <w:r w:rsidRPr="003E4A1B">
        <w:t xml:space="preserve">Teilnahme an der Anwendung aufgrund </w:t>
      </w:r>
      <w:r w:rsidR="00A35E89" w:rsidRPr="003E4A1B">
        <w:t>eines</w:t>
      </w:r>
      <w:r w:rsidRPr="003E4A1B">
        <w:t xml:space="preserve"> Artikels des AEUV außer den Artikeln 82 bis 89 (</w:t>
      </w:r>
      <w:r w:rsidR="00A35E89" w:rsidRPr="003E4A1B">
        <w:t>b</w:t>
      </w:r>
      <w:r w:rsidRPr="003E4A1B">
        <w:t>isheriger Dritter Teil Titel IV EGV)</w:t>
      </w:r>
      <w:bookmarkEnd w:id="593"/>
      <w:bookmarkEnd w:id="594"/>
      <w:bookmarkEnd w:id="595"/>
      <w:bookmarkEnd w:id="596"/>
      <w:bookmarkEnd w:id="597"/>
      <w:bookmarkEnd w:id="598"/>
    </w:p>
    <w:p w:rsidR="00981825" w:rsidRPr="003E4A1B" w:rsidRDefault="00505C19" w:rsidP="00981825">
      <w:pPr>
        <w:widowControl/>
        <w:spacing w:after="240" w:line="240" w:lineRule="auto"/>
        <w:ind w:left="567" w:hanging="567"/>
        <w:jc w:val="both"/>
        <w:rPr>
          <w:rFonts w:eastAsia="Calibri"/>
          <w:szCs w:val="22"/>
          <w:lang w:eastAsia="en-US"/>
        </w:rPr>
      </w:pPr>
      <w:r w:rsidRPr="003E4A1B">
        <w:rPr>
          <w:rFonts w:eastAsia="Calibri"/>
          <w:szCs w:val="22"/>
          <w:lang w:eastAsia="en-US"/>
        </w:rPr>
        <w:t>„</w:t>
      </w:r>
      <w:r w:rsidR="00981825" w:rsidRPr="003E4A1B">
        <w:rPr>
          <w:rFonts w:eastAsia="Calibri"/>
          <w:szCs w:val="22"/>
          <w:lang w:eastAsia="en-US"/>
        </w:rPr>
        <w:t>(…</w:t>
      </w:r>
      <w:r w:rsidR="002E666E" w:rsidRPr="003E4A1B">
        <w:rPr>
          <w:rFonts w:eastAsia="Calibri"/>
          <w:szCs w:val="22"/>
          <w:lang w:eastAsia="en-US"/>
        </w:rPr>
        <w:t>)</w:t>
      </w:r>
      <w:r w:rsidR="002E666E" w:rsidRPr="003E4A1B">
        <w:rPr>
          <w:rFonts w:eastAsia="Calibri"/>
          <w:szCs w:val="22"/>
          <w:lang w:eastAsia="en-US"/>
        </w:rPr>
        <w:tab/>
        <w:t>Für die Schweiz stellt diese/dieser [Verordnung/Richtlinie/Beschluss</w:t>
      </w:r>
      <w:r w:rsidR="00981825" w:rsidRPr="003E4A1B">
        <w:rPr>
          <w:rFonts w:eastAsia="Calibri"/>
          <w:szCs w:val="22"/>
          <w:lang w:eastAsia="en-US"/>
        </w:rPr>
        <w:t>] eine Weiterentwicklung der Bestimmungen des Schengen-Besitzstands im Sinne des Abkommens zwischen der Europäischen Union, der Europäischen Gemeinschaft und der Schweizerischen Eidgenossenschaft über</w:t>
      </w:r>
      <w:r w:rsidR="002E666E" w:rsidRPr="003E4A1B">
        <w:rPr>
          <w:rFonts w:eastAsia="Calibri"/>
          <w:szCs w:val="22"/>
          <w:lang w:eastAsia="en-US"/>
        </w:rPr>
        <w:t xml:space="preserve"> die Assoziierung der Schweizerischen Eidgenossenschaft</w:t>
      </w:r>
      <w:r w:rsidR="00981825" w:rsidRPr="003E4A1B">
        <w:rPr>
          <w:rFonts w:eastAsia="Calibri"/>
          <w:szCs w:val="22"/>
          <w:lang w:eastAsia="en-US"/>
        </w:rPr>
        <w:t xml:space="preserve"> bei der Umsetzung, Anwendung und Entwicklung des Schengen-Besitzstands* dar, die zu dem in Artikel 1 Buchstabe … des Beschlusses 1999/437/EG </w:t>
      </w:r>
      <w:r w:rsidR="00AC7E0C" w:rsidRPr="003E4A1B">
        <w:rPr>
          <w:rFonts w:eastAsia="Calibri"/>
          <w:szCs w:val="22"/>
          <w:lang w:eastAsia="en-US"/>
        </w:rPr>
        <w:lastRenderedPageBreak/>
        <w:t>des Rates</w:t>
      </w:r>
      <w:r w:rsidR="00F45737" w:rsidRPr="003E4A1B">
        <w:rPr>
          <w:rFonts w:eastAsia="Calibri"/>
          <w:szCs w:val="22"/>
          <w:lang w:eastAsia="en-US"/>
        </w:rPr>
        <w:t>**</w:t>
      </w:r>
      <w:r w:rsidR="00AC7E0C" w:rsidRPr="003E4A1B">
        <w:rPr>
          <w:rFonts w:eastAsia="Calibri"/>
          <w:szCs w:val="22"/>
          <w:lang w:eastAsia="en-US"/>
        </w:rPr>
        <w:t xml:space="preserve"> </w:t>
      </w:r>
      <w:r w:rsidR="00981825" w:rsidRPr="003E4A1B">
        <w:rPr>
          <w:rFonts w:eastAsia="Calibri"/>
          <w:szCs w:val="22"/>
          <w:lang w:eastAsia="en-US"/>
        </w:rPr>
        <w:t>in Verbindung mit Artikel 3 des Beschlusses 2008/146/EG des Rates**</w:t>
      </w:r>
      <w:r w:rsidR="002E666E" w:rsidRPr="003E4A1B">
        <w:rPr>
          <w:rFonts w:eastAsia="Calibri"/>
          <w:szCs w:val="22"/>
          <w:lang w:eastAsia="en-US"/>
        </w:rPr>
        <w:t>*</w:t>
      </w:r>
      <w:r w:rsidR="00981825" w:rsidRPr="003E4A1B">
        <w:rPr>
          <w:rFonts w:eastAsia="Calibri"/>
          <w:szCs w:val="22"/>
          <w:lang w:eastAsia="en-US"/>
        </w:rPr>
        <w:t xml:space="preserve"> genannten Bereich gehören.</w:t>
      </w:r>
      <w:r w:rsidR="00981825" w:rsidRPr="003E4A1B">
        <w:rPr>
          <w:rFonts w:eastAsia="Calibri"/>
          <w:b/>
          <w:bCs/>
          <w:szCs w:val="22"/>
          <w:vertAlign w:val="superscript"/>
          <w:lang w:eastAsia="en-US"/>
        </w:rPr>
        <w:footnoteReference w:id="43"/>
      </w:r>
    </w:p>
    <w:p w:rsidR="00981825" w:rsidRPr="003E4A1B" w:rsidRDefault="00981825" w:rsidP="00981825">
      <w:pPr>
        <w:widowControl/>
        <w:spacing w:after="240" w:line="240" w:lineRule="auto"/>
        <w:rPr>
          <w:rFonts w:eastAsia="Calibri"/>
          <w:szCs w:val="22"/>
          <w:lang w:eastAsia="en-US"/>
        </w:rPr>
      </w:pPr>
      <w:r w:rsidRPr="003E4A1B">
        <w:rPr>
          <w:rFonts w:eastAsia="Calibri"/>
          <w:szCs w:val="22"/>
          <w:lang w:eastAsia="en-US"/>
        </w:rPr>
        <w:t>________________</w:t>
      </w:r>
    </w:p>
    <w:p w:rsidR="00981825" w:rsidRPr="003E4A1B" w:rsidRDefault="00981825" w:rsidP="00981825">
      <w:pPr>
        <w:widowControl/>
        <w:spacing w:after="240" w:line="240" w:lineRule="auto"/>
        <w:ind w:left="567" w:hanging="567"/>
        <w:rPr>
          <w:rFonts w:eastAsia="Calibri"/>
          <w:szCs w:val="22"/>
          <w:lang w:eastAsia="en-US"/>
        </w:rPr>
      </w:pPr>
      <w:r w:rsidRPr="003E4A1B">
        <w:rPr>
          <w:rFonts w:eastAsia="Calibri"/>
          <w:b/>
          <w:szCs w:val="22"/>
          <w:vertAlign w:val="superscript"/>
          <w:lang w:eastAsia="en-US"/>
        </w:rPr>
        <w:t>*</w:t>
      </w:r>
      <w:r w:rsidRPr="003E4A1B">
        <w:rPr>
          <w:rFonts w:eastAsia="Calibri"/>
          <w:szCs w:val="22"/>
          <w:lang w:eastAsia="en-US"/>
        </w:rPr>
        <w:tab/>
        <w:t>ABl. L 53 vom 27.2.2008, S. 52.</w:t>
      </w:r>
    </w:p>
    <w:p w:rsidR="00981825" w:rsidRPr="003E4A1B" w:rsidRDefault="00981825" w:rsidP="00981825">
      <w:pPr>
        <w:widowControl/>
        <w:spacing w:after="240" w:line="240" w:lineRule="auto"/>
        <w:ind w:left="567" w:hanging="567"/>
        <w:jc w:val="both"/>
        <w:rPr>
          <w:rFonts w:eastAsia="Calibri"/>
          <w:b/>
          <w:szCs w:val="22"/>
          <w:vertAlign w:val="superscript"/>
          <w:lang w:eastAsia="en-US"/>
        </w:rPr>
      </w:pPr>
      <w:r w:rsidRPr="003E4A1B">
        <w:rPr>
          <w:rFonts w:eastAsia="Calibri"/>
          <w:b/>
          <w:szCs w:val="22"/>
          <w:vertAlign w:val="superscript"/>
          <w:lang w:eastAsia="en-US"/>
        </w:rPr>
        <w:t>**</w:t>
      </w:r>
      <w:r w:rsidRPr="003E4A1B">
        <w:rPr>
          <w:rFonts w:eastAsia="Calibri"/>
          <w:b/>
          <w:szCs w:val="22"/>
          <w:vertAlign w:val="superscript"/>
          <w:lang w:eastAsia="en-US"/>
        </w:rPr>
        <w:tab/>
      </w:r>
      <w:r w:rsidRPr="003E4A1B">
        <w:rPr>
          <w:rFonts w:eastAsia="Calibri"/>
          <w:szCs w:val="22"/>
          <w:lang w:eastAsia="en-US"/>
        </w:rPr>
        <w:t>Beschluss 1999/437/EG des Rates vom 17. Mai 1999 zum Erlass bestimmter Durchführungsvorschriften zu dem Übereinkommen zwischen dem Rat der Europäischen Union und der Republik Island und dem Königreich Norwegen über die Assoziierung dieser beiden Staaten bei der Umsetzung, Anwendung und Entwicklung des Schengen- Besitzstands</w:t>
      </w:r>
      <w:r w:rsidRPr="003E4A1B">
        <w:rPr>
          <w:rFonts w:eastAsia="Calibri"/>
          <w:sz w:val="18"/>
          <w:szCs w:val="17"/>
          <w:lang w:eastAsia="en-US"/>
        </w:rPr>
        <w:t xml:space="preserve"> (</w:t>
      </w:r>
      <w:r w:rsidRPr="003E4A1B">
        <w:rPr>
          <w:rFonts w:eastAsia="Calibri"/>
          <w:szCs w:val="22"/>
          <w:lang w:eastAsia="en-US"/>
        </w:rPr>
        <w:t>ABl. L 176 vom 10.7.1999, S. 31).</w:t>
      </w:r>
    </w:p>
    <w:p w:rsidR="00981825" w:rsidRPr="003E4A1B" w:rsidRDefault="00981825" w:rsidP="00981825">
      <w:pPr>
        <w:widowControl/>
        <w:spacing w:after="240" w:line="240" w:lineRule="auto"/>
        <w:ind w:left="567" w:hanging="567"/>
        <w:jc w:val="both"/>
        <w:rPr>
          <w:rFonts w:ascii="Calibri" w:eastAsia="Calibri" w:hAnsi="Calibri"/>
          <w:sz w:val="22"/>
          <w:szCs w:val="22"/>
          <w:lang w:eastAsia="en-US"/>
        </w:rPr>
      </w:pPr>
      <w:r w:rsidRPr="003E4A1B">
        <w:rPr>
          <w:rFonts w:eastAsia="Calibri"/>
          <w:b/>
          <w:szCs w:val="22"/>
          <w:vertAlign w:val="superscript"/>
          <w:lang w:eastAsia="en-US"/>
        </w:rPr>
        <w:t>***</w:t>
      </w:r>
      <w:r w:rsidRPr="003E4A1B">
        <w:rPr>
          <w:rFonts w:eastAsia="Calibri"/>
          <w:szCs w:val="22"/>
          <w:lang w:eastAsia="en-US"/>
        </w:rPr>
        <w:tab/>
        <w:t>Beschluss 2008/146/EG des Rates vom 28. J</w:t>
      </w:r>
      <w:r w:rsidR="00AC7E0C" w:rsidRPr="003E4A1B">
        <w:rPr>
          <w:rFonts w:eastAsia="Calibri"/>
          <w:szCs w:val="22"/>
          <w:lang w:eastAsia="en-US"/>
        </w:rPr>
        <w:t>anuar</w:t>
      </w:r>
      <w:r w:rsidRPr="003E4A1B">
        <w:rPr>
          <w:rFonts w:eastAsia="Calibri"/>
          <w:szCs w:val="22"/>
          <w:lang w:eastAsia="en-US"/>
        </w:rPr>
        <w:t xml:space="preserve"> 2008 über den Abschluss — im Namen der Europäischen Gemeinschaft — des Abkommens zwischen der Europäischen Union, der Europäischen Gemeinschaft und der Schweizerischen Eidgenossenschaft über die Assoziierung der Schweizerischen Eidgenossenschaft bei der Umsetzung, Anwendung und Entwicklung des Schengen-Besitzstands (ABl. L 53 vom 27.2.2008, S. 1).</w:t>
      </w:r>
      <w:r w:rsidR="00933FD8" w:rsidRPr="003E4A1B">
        <w:rPr>
          <w:rFonts w:eastAsia="Calibri"/>
          <w:szCs w:val="22"/>
          <w:lang w:eastAsia="en-US"/>
        </w:rPr>
        <w:t>“</w:t>
      </w:r>
      <w:bookmarkStart w:id="599" w:name="_Toc389642417"/>
      <w:bookmarkStart w:id="600" w:name="_Toc413145947"/>
    </w:p>
    <w:p w:rsidR="00981825" w:rsidRPr="003E4A1B" w:rsidRDefault="00981825" w:rsidP="00981825">
      <w:pPr>
        <w:pStyle w:val="Heading4new"/>
        <w:tabs>
          <w:tab w:val="left" w:pos="1418"/>
        </w:tabs>
        <w:ind w:left="1418" w:hanging="1418"/>
      </w:pPr>
      <w:bookmarkStart w:id="601" w:name="_Toc424890913"/>
      <w:bookmarkStart w:id="602" w:name="_Toc428455739"/>
      <w:bookmarkStart w:id="603" w:name="_Toc428455974"/>
      <w:bookmarkStart w:id="604" w:name="_Toc429733800"/>
      <w:bookmarkStart w:id="605" w:name="_Toc429734002"/>
      <w:bookmarkStart w:id="606" w:name="_Toc5896861"/>
      <w:r w:rsidRPr="003E4A1B">
        <w:t xml:space="preserve">Schweiz – </w:t>
      </w:r>
      <w:bookmarkEnd w:id="599"/>
      <w:bookmarkEnd w:id="600"/>
      <w:r w:rsidRPr="003E4A1B">
        <w:t>Teilnahme an der Anwendung aufgrund eines der Artikel 82 bis 89 des AEUV (Bisheriger Titel VI EUV)</w:t>
      </w:r>
      <w:bookmarkEnd w:id="601"/>
      <w:bookmarkEnd w:id="602"/>
      <w:bookmarkEnd w:id="603"/>
      <w:bookmarkEnd w:id="604"/>
      <w:bookmarkEnd w:id="605"/>
      <w:bookmarkEnd w:id="606"/>
    </w:p>
    <w:p w:rsidR="00981825" w:rsidRPr="003E4A1B" w:rsidRDefault="00505C19" w:rsidP="00981825">
      <w:pPr>
        <w:widowControl/>
        <w:spacing w:after="240" w:line="240" w:lineRule="auto"/>
        <w:ind w:left="567" w:hanging="567"/>
        <w:jc w:val="both"/>
        <w:rPr>
          <w:rFonts w:eastAsia="Calibri"/>
          <w:szCs w:val="22"/>
          <w:lang w:eastAsia="en-US"/>
        </w:rPr>
      </w:pPr>
      <w:r w:rsidRPr="003E4A1B">
        <w:rPr>
          <w:rFonts w:eastAsia="Calibri"/>
          <w:szCs w:val="22"/>
          <w:lang w:eastAsia="en-US"/>
        </w:rPr>
        <w:t>„</w:t>
      </w:r>
      <w:r w:rsidR="00981825" w:rsidRPr="003E4A1B">
        <w:rPr>
          <w:rFonts w:eastAsia="Calibri"/>
          <w:szCs w:val="22"/>
          <w:lang w:eastAsia="en-US"/>
        </w:rPr>
        <w:t>(…</w:t>
      </w:r>
      <w:r w:rsidR="002E666E" w:rsidRPr="003E4A1B">
        <w:rPr>
          <w:rFonts w:eastAsia="Calibri"/>
          <w:szCs w:val="22"/>
          <w:lang w:eastAsia="en-US"/>
        </w:rPr>
        <w:t>)</w:t>
      </w:r>
      <w:r w:rsidR="002E666E" w:rsidRPr="003E4A1B">
        <w:rPr>
          <w:rFonts w:eastAsia="Calibri"/>
          <w:szCs w:val="22"/>
          <w:lang w:eastAsia="en-US"/>
        </w:rPr>
        <w:tab/>
        <w:t>Für die Schweiz stellt diese/dieser</w:t>
      </w:r>
      <w:r w:rsidR="00981825" w:rsidRPr="003E4A1B">
        <w:rPr>
          <w:rFonts w:eastAsia="Calibri"/>
          <w:szCs w:val="22"/>
          <w:lang w:eastAsia="en-US"/>
        </w:rPr>
        <w:t xml:space="preserve"> [Verordnung/Richtlinie/Beschluss] eine Weiterentwicklung der Bestimmungen des Schengen-Besitzstands im Sinne des Abkommens zwischen der Europäischen Union, der Europäischen Gemeinschaft und der Schweizerischen Eidgenossenschaft über die Assoziierung </w:t>
      </w:r>
      <w:r w:rsidR="002E666E" w:rsidRPr="003E4A1B">
        <w:rPr>
          <w:rFonts w:eastAsia="Calibri"/>
          <w:szCs w:val="22"/>
          <w:lang w:eastAsia="en-US"/>
        </w:rPr>
        <w:t xml:space="preserve">der Schweizerischen Eidgenossenschaft </w:t>
      </w:r>
      <w:r w:rsidR="00981825" w:rsidRPr="003E4A1B">
        <w:rPr>
          <w:rFonts w:eastAsia="Calibri"/>
          <w:szCs w:val="22"/>
          <w:lang w:eastAsia="en-US"/>
        </w:rPr>
        <w:t xml:space="preserve">bei der Umsetzung, Anwendung und Entwicklung des Schengen-Besitzstands* dar, die </w:t>
      </w:r>
      <w:r w:rsidR="002E666E" w:rsidRPr="003E4A1B">
        <w:rPr>
          <w:rFonts w:eastAsia="Calibri"/>
          <w:szCs w:val="22"/>
          <w:lang w:eastAsia="en-US"/>
        </w:rPr>
        <w:t>zu dem in Artikel 1 Buchstabe ...</w:t>
      </w:r>
      <w:r w:rsidR="00981825" w:rsidRPr="003E4A1B">
        <w:rPr>
          <w:rFonts w:eastAsia="Calibri"/>
          <w:szCs w:val="22"/>
          <w:lang w:eastAsia="en-US"/>
        </w:rPr>
        <w:t xml:space="preserve"> des Beschlusses 1999/437/EG</w:t>
      </w:r>
      <w:r w:rsidR="00AC7E0C" w:rsidRPr="003E4A1B">
        <w:rPr>
          <w:rFonts w:eastAsia="Calibri"/>
          <w:szCs w:val="22"/>
          <w:lang w:eastAsia="en-US"/>
        </w:rPr>
        <w:t xml:space="preserve"> des Rates</w:t>
      </w:r>
      <w:r w:rsidR="00F45737" w:rsidRPr="003E4A1B">
        <w:rPr>
          <w:rFonts w:eastAsia="Calibri"/>
          <w:szCs w:val="22"/>
          <w:lang w:eastAsia="en-US"/>
        </w:rPr>
        <w:t>**</w:t>
      </w:r>
      <w:r w:rsidR="00981825" w:rsidRPr="003E4A1B">
        <w:rPr>
          <w:rFonts w:eastAsia="Calibri"/>
          <w:szCs w:val="22"/>
          <w:lang w:eastAsia="en-US"/>
        </w:rPr>
        <w:t xml:space="preserve"> in Verbindung mit Artikel 3 des Beschlusses 2008/149/JI des Rates**</w:t>
      </w:r>
      <w:r w:rsidR="002E666E" w:rsidRPr="003E4A1B">
        <w:rPr>
          <w:rFonts w:eastAsia="Calibri"/>
          <w:szCs w:val="22"/>
          <w:lang w:eastAsia="en-US"/>
        </w:rPr>
        <w:t>*</w:t>
      </w:r>
      <w:r w:rsidR="00981825" w:rsidRPr="003E4A1B">
        <w:rPr>
          <w:rFonts w:eastAsia="Calibri"/>
          <w:szCs w:val="22"/>
          <w:lang w:eastAsia="en-US"/>
        </w:rPr>
        <w:t xml:space="preserve"> genannten Bereich gehören.</w:t>
      </w:r>
      <w:r w:rsidR="00981825" w:rsidRPr="003E4A1B">
        <w:rPr>
          <w:rFonts w:eastAsia="Calibri"/>
          <w:b/>
          <w:bCs/>
          <w:szCs w:val="22"/>
          <w:vertAlign w:val="superscript"/>
          <w:lang w:eastAsia="en-US"/>
        </w:rPr>
        <w:footnoteReference w:id="44"/>
      </w:r>
    </w:p>
    <w:p w:rsidR="00981825" w:rsidRPr="003E4A1B" w:rsidRDefault="00981825" w:rsidP="00981825">
      <w:pPr>
        <w:widowControl/>
        <w:spacing w:after="240" w:line="240" w:lineRule="auto"/>
        <w:rPr>
          <w:rFonts w:eastAsia="Calibri"/>
          <w:szCs w:val="22"/>
          <w:lang w:eastAsia="en-US"/>
        </w:rPr>
      </w:pPr>
      <w:r w:rsidRPr="003E4A1B">
        <w:rPr>
          <w:rFonts w:eastAsia="Calibri"/>
          <w:szCs w:val="22"/>
          <w:lang w:eastAsia="en-US"/>
        </w:rPr>
        <w:t>________________</w:t>
      </w:r>
    </w:p>
    <w:p w:rsidR="00981825" w:rsidRPr="003E4A1B" w:rsidRDefault="00981825" w:rsidP="00981825">
      <w:pPr>
        <w:widowControl/>
        <w:spacing w:after="240" w:line="240" w:lineRule="auto"/>
        <w:rPr>
          <w:rFonts w:eastAsia="Calibri"/>
          <w:szCs w:val="22"/>
          <w:lang w:eastAsia="en-US"/>
        </w:rPr>
      </w:pPr>
      <w:r w:rsidRPr="003E4A1B">
        <w:rPr>
          <w:rFonts w:eastAsia="Calibri"/>
          <w:b/>
          <w:szCs w:val="22"/>
          <w:vertAlign w:val="superscript"/>
          <w:lang w:eastAsia="en-US"/>
        </w:rPr>
        <w:t>*</w:t>
      </w:r>
      <w:r w:rsidRPr="003E4A1B">
        <w:rPr>
          <w:rFonts w:eastAsia="Calibri"/>
          <w:szCs w:val="22"/>
          <w:lang w:eastAsia="en-US"/>
        </w:rPr>
        <w:tab/>
        <w:t>ABl. L 53 vom 27.2.2008, S. 52.</w:t>
      </w:r>
    </w:p>
    <w:p w:rsidR="00981825" w:rsidRPr="003E4A1B" w:rsidRDefault="00981825" w:rsidP="00981825">
      <w:pPr>
        <w:widowControl/>
        <w:spacing w:after="240" w:line="240" w:lineRule="auto"/>
        <w:ind w:left="567" w:hanging="567"/>
        <w:jc w:val="both"/>
        <w:rPr>
          <w:rFonts w:eastAsia="Calibri"/>
          <w:szCs w:val="22"/>
          <w:lang w:eastAsia="en-US"/>
        </w:rPr>
      </w:pPr>
      <w:r w:rsidRPr="003E4A1B">
        <w:rPr>
          <w:rFonts w:eastAsia="Calibri"/>
          <w:szCs w:val="22"/>
          <w:vertAlign w:val="superscript"/>
          <w:lang w:eastAsia="en-US"/>
        </w:rPr>
        <w:t>**</w:t>
      </w:r>
      <w:r w:rsidRPr="003E4A1B">
        <w:rPr>
          <w:rFonts w:eastAsia="Calibri"/>
          <w:szCs w:val="22"/>
          <w:lang w:eastAsia="en-US"/>
        </w:rPr>
        <w:tab/>
        <w:t>Beschluss 1999/437/EG des Rates vom 17. Mai 1999 zum Erlass bestimmter Durchführungsvorschriften zu dem Übereinkommen zwischen dem Rat der Europäischen Union und der Republik Island und dem Königreich Norwegen über die Assoziierung dieser beiden Staaten bei der Umsetzung, Anwendung und Entwicklung des Schengen- Besitzstands</w:t>
      </w:r>
      <w:r w:rsidRPr="003E4A1B">
        <w:rPr>
          <w:rFonts w:eastAsia="Calibri"/>
          <w:sz w:val="18"/>
          <w:szCs w:val="17"/>
          <w:lang w:eastAsia="en-US"/>
        </w:rPr>
        <w:t xml:space="preserve"> (</w:t>
      </w:r>
      <w:r w:rsidRPr="003E4A1B">
        <w:rPr>
          <w:rFonts w:eastAsia="Calibri"/>
          <w:szCs w:val="22"/>
          <w:lang w:eastAsia="en-US"/>
        </w:rPr>
        <w:t>ABl. L 176 vom 10.7.1999, S. 31).</w:t>
      </w:r>
    </w:p>
    <w:p w:rsidR="00981825" w:rsidRPr="003E4A1B" w:rsidRDefault="00981825" w:rsidP="00981825">
      <w:pPr>
        <w:widowControl/>
        <w:spacing w:after="240" w:line="240" w:lineRule="auto"/>
        <w:ind w:left="567" w:hanging="567"/>
        <w:jc w:val="both"/>
        <w:rPr>
          <w:rFonts w:eastAsia="Calibri"/>
          <w:szCs w:val="22"/>
          <w:lang w:eastAsia="en-US"/>
        </w:rPr>
      </w:pPr>
      <w:r w:rsidRPr="003E4A1B">
        <w:rPr>
          <w:rFonts w:eastAsia="Calibri"/>
          <w:b/>
          <w:szCs w:val="22"/>
          <w:vertAlign w:val="superscript"/>
          <w:lang w:eastAsia="en-US"/>
        </w:rPr>
        <w:t>***</w:t>
      </w:r>
      <w:r w:rsidRPr="003E4A1B">
        <w:rPr>
          <w:rFonts w:eastAsia="Calibri"/>
          <w:szCs w:val="22"/>
          <w:lang w:eastAsia="en-US"/>
        </w:rPr>
        <w:tab/>
        <w:t xml:space="preserve">Beschluss 2008/149/JI des Rates vom 28. Januar 2008 über den Abschluss — im Namen der Europäischen Union — des Abkommens zwischen der Europäischen Union, der Europäischen Gemeinschaft und der Schweizerischen Eidgenossenschaft über die </w:t>
      </w:r>
      <w:r w:rsidRPr="003E4A1B">
        <w:rPr>
          <w:rFonts w:eastAsia="Calibri"/>
          <w:szCs w:val="22"/>
          <w:lang w:eastAsia="en-US"/>
        </w:rPr>
        <w:lastRenderedPageBreak/>
        <w:t>Assoziierung der Schweizerischen Eidgenossenschaft bei der Umsetzung, Anwendung und Entwicklung des Schengen-Besitzstands (ABl. L 53 vom 27.2.2008, S. 50).</w:t>
      </w:r>
      <w:r w:rsidR="00933FD8" w:rsidRPr="003E4A1B">
        <w:rPr>
          <w:rFonts w:eastAsia="Calibri"/>
          <w:szCs w:val="22"/>
          <w:lang w:eastAsia="en-US"/>
        </w:rPr>
        <w:t>“</w:t>
      </w:r>
    </w:p>
    <w:p w:rsidR="00981825" w:rsidRPr="003E4A1B" w:rsidRDefault="00981825" w:rsidP="00981825">
      <w:pPr>
        <w:pStyle w:val="Heading4new"/>
        <w:tabs>
          <w:tab w:val="left" w:pos="1418"/>
        </w:tabs>
        <w:ind w:left="1418" w:hanging="1418"/>
      </w:pPr>
      <w:bookmarkStart w:id="607" w:name="_Toc2766337"/>
      <w:bookmarkStart w:id="608" w:name="_Toc5896061"/>
      <w:bookmarkStart w:id="609" w:name="_Toc5896863"/>
      <w:bookmarkStart w:id="610" w:name="_Toc2766339"/>
      <w:bookmarkStart w:id="611" w:name="_Toc5896063"/>
      <w:bookmarkStart w:id="612" w:name="_Toc5896865"/>
      <w:bookmarkStart w:id="613" w:name="_Toc389642419"/>
      <w:bookmarkStart w:id="614" w:name="_Toc413145949"/>
      <w:bookmarkStart w:id="615" w:name="_Toc424890915"/>
      <w:bookmarkStart w:id="616" w:name="_Toc428455741"/>
      <w:bookmarkStart w:id="617" w:name="_Toc428455976"/>
      <w:bookmarkStart w:id="618" w:name="_Toc429733802"/>
      <w:bookmarkStart w:id="619" w:name="_Toc429734004"/>
      <w:bookmarkStart w:id="620" w:name="_Toc5896866"/>
      <w:bookmarkEnd w:id="607"/>
      <w:bookmarkEnd w:id="608"/>
      <w:bookmarkEnd w:id="609"/>
      <w:bookmarkEnd w:id="610"/>
      <w:bookmarkEnd w:id="611"/>
      <w:bookmarkEnd w:id="612"/>
      <w:r w:rsidRPr="003E4A1B">
        <w:t xml:space="preserve">Liechtenstein – </w:t>
      </w:r>
      <w:bookmarkEnd w:id="613"/>
      <w:bookmarkEnd w:id="614"/>
      <w:r w:rsidRPr="003E4A1B">
        <w:t xml:space="preserve">Teilnahme an der Anwendung aufgrund </w:t>
      </w:r>
      <w:r w:rsidR="00A35E89" w:rsidRPr="003E4A1B">
        <w:t>eines</w:t>
      </w:r>
      <w:r w:rsidRPr="003E4A1B">
        <w:t xml:space="preserve"> Artikels des AEUV außer den Artikeln 82 bis 89 (</w:t>
      </w:r>
      <w:r w:rsidR="00A35E89" w:rsidRPr="003E4A1B">
        <w:t>b</w:t>
      </w:r>
      <w:r w:rsidRPr="003E4A1B">
        <w:t>isheriger Dritter Teil Titel IV EGV)</w:t>
      </w:r>
      <w:bookmarkEnd w:id="615"/>
      <w:bookmarkEnd w:id="616"/>
      <w:bookmarkEnd w:id="617"/>
      <w:bookmarkEnd w:id="618"/>
      <w:bookmarkEnd w:id="619"/>
      <w:bookmarkEnd w:id="620"/>
    </w:p>
    <w:p w:rsidR="00981825" w:rsidRPr="003E4A1B" w:rsidRDefault="00505C19" w:rsidP="00981825">
      <w:pPr>
        <w:widowControl/>
        <w:spacing w:after="240" w:line="240" w:lineRule="auto"/>
        <w:ind w:left="567" w:hanging="567"/>
        <w:jc w:val="both"/>
        <w:rPr>
          <w:rFonts w:eastAsia="Calibri"/>
          <w:szCs w:val="22"/>
          <w:lang w:eastAsia="en-US"/>
        </w:rPr>
      </w:pPr>
      <w:r w:rsidRPr="003E4A1B">
        <w:rPr>
          <w:rFonts w:eastAsia="Calibri"/>
          <w:szCs w:val="22"/>
          <w:lang w:eastAsia="en-US"/>
        </w:rPr>
        <w:t>„</w:t>
      </w:r>
      <w:r w:rsidR="00981825" w:rsidRPr="003E4A1B">
        <w:rPr>
          <w:rFonts w:eastAsia="Calibri"/>
          <w:szCs w:val="22"/>
          <w:lang w:eastAsia="en-US"/>
        </w:rPr>
        <w:t>(…)</w:t>
      </w:r>
      <w:r w:rsidR="00981825" w:rsidRPr="003E4A1B">
        <w:rPr>
          <w:rFonts w:eastAsia="Calibri"/>
          <w:szCs w:val="22"/>
          <w:lang w:eastAsia="en-US"/>
        </w:rPr>
        <w:tab/>
        <w:t>Für</w:t>
      </w:r>
      <w:r w:rsidR="001E1EF2" w:rsidRPr="003E4A1B">
        <w:rPr>
          <w:rFonts w:eastAsia="Calibri"/>
          <w:szCs w:val="22"/>
          <w:lang w:eastAsia="en-US"/>
        </w:rPr>
        <w:t xml:space="preserve"> Liechtenstein stellt diese/dieser</w:t>
      </w:r>
      <w:r w:rsidR="00981825" w:rsidRPr="003E4A1B">
        <w:rPr>
          <w:rFonts w:eastAsia="Calibri"/>
          <w:szCs w:val="22"/>
          <w:lang w:eastAsia="en-US"/>
        </w:rPr>
        <w:t xml:space="preserve"> [Verordnung/Richtlinie/Beschluss] eine Weiterentwicklung der Bestimmungen des Schengen-Besitzstands im Sinne des Protokolls zwischen der Europäischen Union, der Europäischen Gemeinschaft, der Schweizerischen Eidgenossenschaft und dem Fürstentum Liechtenstein über den Beitritt des Fürstentums Liechtenstein zu dem Abkommen zwischen der Europäischen Union, der Europäischen Gemeinschaft und der Schweizerischen Eidgenossenschaft über die Assoziierung der Schweizerischen Eidgenossenschaft bei der Umsetzung, Anwendung und Entwicklung des Schengen-Besitzstands* dar, die zu dem in Artikel 1 Buchstabe ... des Beschlusses 1999/437/EG </w:t>
      </w:r>
      <w:r w:rsidR="00AC7E0C" w:rsidRPr="003E4A1B">
        <w:rPr>
          <w:rFonts w:eastAsia="Calibri"/>
          <w:szCs w:val="22"/>
          <w:lang w:eastAsia="en-US"/>
        </w:rPr>
        <w:t>des Rates</w:t>
      </w:r>
      <w:r w:rsidR="00F45737" w:rsidRPr="003E4A1B">
        <w:rPr>
          <w:rFonts w:eastAsia="Calibri"/>
          <w:szCs w:val="22"/>
          <w:lang w:eastAsia="en-US"/>
        </w:rPr>
        <w:t>**</w:t>
      </w:r>
      <w:r w:rsidR="00AC7E0C" w:rsidRPr="003E4A1B">
        <w:rPr>
          <w:rFonts w:eastAsia="Calibri"/>
          <w:szCs w:val="22"/>
          <w:lang w:eastAsia="en-US"/>
        </w:rPr>
        <w:t xml:space="preserve"> </w:t>
      </w:r>
      <w:r w:rsidR="00981825" w:rsidRPr="003E4A1B">
        <w:rPr>
          <w:rFonts w:eastAsia="Calibri"/>
          <w:szCs w:val="22"/>
          <w:lang w:eastAsia="en-US"/>
        </w:rPr>
        <w:t>in Verbindung mit Artikel 3 des Beschlusses 2011/350/EU des Rates*</w:t>
      </w:r>
      <w:r w:rsidR="001E1EF2" w:rsidRPr="003E4A1B">
        <w:rPr>
          <w:rFonts w:eastAsia="Calibri"/>
          <w:szCs w:val="22"/>
          <w:lang w:eastAsia="en-US"/>
        </w:rPr>
        <w:t>*</w:t>
      </w:r>
      <w:r w:rsidR="00981825" w:rsidRPr="003E4A1B">
        <w:rPr>
          <w:rFonts w:eastAsia="Calibri"/>
          <w:szCs w:val="22"/>
          <w:lang w:eastAsia="en-US"/>
        </w:rPr>
        <w:t>* genannten Bereich gehören.</w:t>
      </w:r>
    </w:p>
    <w:p w:rsidR="00981825" w:rsidRPr="003E4A1B" w:rsidRDefault="00981825" w:rsidP="00981825">
      <w:pPr>
        <w:widowControl/>
        <w:spacing w:after="240" w:line="240" w:lineRule="auto"/>
        <w:rPr>
          <w:rFonts w:eastAsia="Calibri"/>
          <w:szCs w:val="22"/>
          <w:lang w:eastAsia="en-US"/>
        </w:rPr>
      </w:pPr>
      <w:r w:rsidRPr="003E4A1B">
        <w:rPr>
          <w:rFonts w:eastAsia="Calibri"/>
          <w:szCs w:val="22"/>
          <w:lang w:eastAsia="en-US"/>
        </w:rPr>
        <w:t>________________</w:t>
      </w:r>
    </w:p>
    <w:p w:rsidR="00981825" w:rsidRPr="003E4A1B" w:rsidRDefault="00981825" w:rsidP="00981825">
      <w:pPr>
        <w:widowControl/>
        <w:spacing w:after="240" w:line="240" w:lineRule="auto"/>
        <w:rPr>
          <w:rFonts w:eastAsia="Calibri"/>
          <w:szCs w:val="22"/>
          <w:lang w:eastAsia="en-US"/>
        </w:rPr>
      </w:pPr>
      <w:r w:rsidRPr="003E4A1B">
        <w:rPr>
          <w:rFonts w:eastAsia="Calibri"/>
          <w:b/>
          <w:szCs w:val="22"/>
          <w:vertAlign w:val="superscript"/>
          <w:lang w:eastAsia="en-US"/>
        </w:rPr>
        <w:t>*</w:t>
      </w:r>
      <w:r w:rsidRPr="003E4A1B">
        <w:rPr>
          <w:rFonts w:eastAsia="Calibri"/>
          <w:szCs w:val="22"/>
          <w:vertAlign w:val="superscript"/>
          <w:lang w:eastAsia="en-US"/>
        </w:rPr>
        <w:tab/>
      </w:r>
      <w:r w:rsidRPr="003E4A1B">
        <w:rPr>
          <w:rFonts w:eastAsia="Calibri"/>
          <w:szCs w:val="22"/>
          <w:lang w:eastAsia="en-US"/>
        </w:rPr>
        <w:t>ABl. L 160 vom 18.6.2011, S. 21.</w:t>
      </w:r>
    </w:p>
    <w:p w:rsidR="00981825" w:rsidRPr="003E4A1B" w:rsidRDefault="00981825" w:rsidP="0021290D">
      <w:pPr>
        <w:widowControl/>
        <w:spacing w:after="240" w:line="240" w:lineRule="auto"/>
        <w:ind w:left="1134" w:hanging="1134"/>
        <w:jc w:val="both"/>
        <w:rPr>
          <w:rFonts w:eastAsia="Calibri"/>
          <w:szCs w:val="22"/>
          <w:lang w:eastAsia="en-US"/>
        </w:rPr>
      </w:pPr>
      <w:r w:rsidRPr="003E4A1B">
        <w:rPr>
          <w:rFonts w:eastAsia="Calibri"/>
          <w:szCs w:val="22"/>
          <w:vertAlign w:val="superscript"/>
          <w:lang w:eastAsia="en-US"/>
        </w:rPr>
        <w:t>**</w:t>
      </w:r>
      <w:r w:rsidRPr="003E4A1B">
        <w:rPr>
          <w:rFonts w:eastAsia="Calibri"/>
          <w:szCs w:val="22"/>
          <w:lang w:eastAsia="en-US"/>
        </w:rPr>
        <w:tab/>
        <w:t>Beschluss 1999/437/EG des Rates vom 17. Mai 1999 zum Erlass bestimmter Durchführungsvorschriften zu dem Übereinkommen zwischen dem Rat der Europäischen Union und der Republik Island und dem Königreich Norwegen über die Assoziierung dieser beiden Staaten bei der Umsetzung, Anwendung und Entwicklung des Schengen- Besitzstands (ABl. L 176 vom 10.7.1999, S. 31).</w:t>
      </w:r>
    </w:p>
    <w:p w:rsidR="00981825" w:rsidRPr="003E4A1B" w:rsidRDefault="00981825" w:rsidP="0021290D">
      <w:pPr>
        <w:widowControl/>
        <w:spacing w:after="240" w:line="240" w:lineRule="auto"/>
        <w:ind w:left="1134" w:hanging="1134"/>
        <w:jc w:val="both"/>
        <w:rPr>
          <w:rFonts w:eastAsia="Calibri"/>
          <w:szCs w:val="22"/>
          <w:lang w:eastAsia="en-US"/>
        </w:rPr>
      </w:pPr>
      <w:r w:rsidRPr="003E4A1B">
        <w:rPr>
          <w:rFonts w:eastAsia="Calibri"/>
          <w:b/>
          <w:szCs w:val="22"/>
          <w:vertAlign w:val="superscript"/>
          <w:lang w:eastAsia="en-US"/>
        </w:rPr>
        <w:t>***</w:t>
      </w:r>
      <w:r w:rsidRPr="003E4A1B">
        <w:rPr>
          <w:rFonts w:eastAsia="Calibri"/>
          <w:szCs w:val="22"/>
          <w:lang w:eastAsia="en-US"/>
        </w:rPr>
        <w:tab/>
        <w:t>Beschluss 2011/350/EU des Rates vom 7. März 2011 über den Abschluss — im Namen der Europäischen Union — des Protokolls zwischen der Europäischen Union, der Europäischen Gemeinschaft, der Schweizerischen Eidgenossenschaft und dem Fürstentum Liechtenstein über den Beitritt des Fürstentums Liechtenstein zum Abkommen zwischen der Europäischen Union, der Europäischen Gemeinschaft und der Schweizerischen Eidgenossenschaft über die Assoziierung der Schweizerischen Eidgenossenschaft bei der Umsetzung, Anwendung und Entwicklung des Schengen-Besitzstands in Bezug auf die Abschaffung der Kontrollen an den Binnengrenzen und den freien Personenverkehr (ABl. L 160 vom 18.6.2011, S. 19).</w:t>
      </w:r>
      <w:r w:rsidR="00933FD8" w:rsidRPr="003E4A1B">
        <w:rPr>
          <w:rFonts w:eastAsia="Calibri"/>
          <w:szCs w:val="22"/>
          <w:lang w:eastAsia="en-US"/>
        </w:rPr>
        <w:t>“</w:t>
      </w:r>
    </w:p>
    <w:p w:rsidR="00981825" w:rsidRPr="003E4A1B" w:rsidRDefault="00981825" w:rsidP="00981825">
      <w:pPr>
        <w:pStyle w:val="Heading4new"/>
        <w:tabs>
          <w:tab w:val="left" w:pos="1418"/>
        </w:tabs>
        <w:ind w:left="1418" w:hanging="1418"/>
      </w:pPr>
      <w:bookmarkStart w:id="621" w:name="_Toc389642420"/>
      <w:bookmarkStart w:id="622" w:name="_Toc413145950"/>
      <w:bookmarkStart w:id="623" w:name="_Toc424890916"/>
      <w:bookmarkStart w:id="624" w:name="_Toc428455742"/>
      <w:bookmarkStart w:id="625" w:name="_Toc428455977"/>
      <w:bookmarkStart w:id="626" w:name="_Toc429733803"/>
      <w:bookmarkStart w:id="627" w:name="_Toc429734005"/>
      <w:bookmarkStart w:id="628" w:name="_Toc5896867"/>
      <w:r w:rsidRPr="003E4A1B">
        <w:t xml:space="preserve">Liechtenstein – </w:t>
      </w:r>
      <w:bookmarkEnd w:id="621"/>
      <w:bookmarkEnd w:id="622"/>
      <w:r w:rsidRPr="003E4A1B">
        <w:t>Teilnahme an der Anwendung aufgrund eines der Artikel 82 bis 89 des AEUV (Bisheriger Titel VI EUV)</w:t>
      </w:r>
      <w:bookmarkEnd w:id="623"/>
      <w:bookmarkEnd w:id="624"/>
      <w:bookmarkEnd w:id="625"/>
      <w:bookmarkEnd w:id="626"/>
      <w:bookmarkEnd w:id="627"/>
      <w:bookmarkEnd w:id="628"/>
    </w:p>
    <w:p w:rsidR="00981825" w:rsidRPr="003E4A1B" w:rsidRDefault="00505C19" w:rsidP="00981825">
      <w:pPr>
        <w:widowControl/>
        <w:spacing w:after="240" w:line="240" w:lineRule="auto"/>
        <w:ind w:left="567" w:hanging="567"/>
        <w:jc w:val="both"/>
        <w:rPr>
          <w:rFonts w:eastAsia="Calibri"/>
          <w:szCs w:val="22"/>
          <w:lang w:eastAsia="en-US"/>
        </w:rPr>
      </w:pPr>
      <w:r w:rsidRPr="003E4A1B">
        <w:rPr>
          <w:rFonts w:eastAsia="Calibri"/>
          <w:szCs w:val="22"/>
          <w:lang w:eastAsia="en-US"/>
        </w:rPr>
        <w:t>„</w:t>
      </w:r>
      <w:r w:rsidR="00981825" w:rsidRPr="003E4A1B">
        <w:rPr>
          <w:rFonts w:eastAsia="Calibri"/>
          <w:szCs w:val="22"/>
          <w:lang w:eastAsia="en-US"/>
        </w:rPr>
        <w:t>(…)</w:t>
      </w:r>
      <w:r w:rsidR="00981825" w:rsidRPr="003E4A1B">
        <w:rPr>
          <w:rFonts w:eastAsia="Calibri"/>
          <w:szCs w:val="22"/>
          <w:lang w:eastAsia="en-US"/>
        </w:rPr>
        <w:tab/>
      </w:r>
      <w:r w:rsidR="001E1EF2" w:rsidRPr="003E4A1B">
        <w:rPr>
          <w:rFonts w:eastAsia="Calibri"/>
          <w:szCs w:val="22"/>
          <w:lang w:eastAsia="en-US"/>
        </w:rPr>
        <w:t>Für Liechtenstein stellt diese/dieser</w:t>
      </w:r>
      <w:r w:rsidR="00981825" w:rsidRPr="003E4A1B">
        <w:rPr>
          <w:rFonts w:eastAsia="Calibri"/>
          <w:szCs w:val="22"/>
          <w:lang w:eastAsia="en-US"/>
        </w:rPr>
        <w:t xml:space="preserve"> [Verordnung/Richtlinie/Beschluss] eine Weiterentwicklung der Bestimmungen des Schengen-Besitzstands im Sinne des Protokoll</w:t>
      </w:r>
      <w:r w:rsidR="001E1EF2" w:rsidRPr="003E4A1B">
        <w:rPr>
          <w:rFonts w:eastAsia="Calibri"/>
          <w:szCs w:val="22"/>
          <w:lang w:eastAsia="en-US"/>
        </w:rPr>
        <w:t>s</w:t>
      </w:r>
      <w:r w:rsidR="00981825" w:rsidRPr="003E4A1B">
        <w:rPr>
          <w:rFonts w:eastAsia="Calibri"/>
          <w:szCs w:val="22"/>
          <w:lang w:eastAsia="en-US"/>
        </w:rPr>
        <w:t xml:space="preserve"> zwischen der Europäischen Union, der Europäischen Gemeinschaft, der Schweizerischen Eidgenossenschaft und dem Fürstentum Liechtenstein über den Beitritt des Fürstentums Liechtenstein zu dem Abkommen zwischen der Europäischen Union, der Europäischen Gemeinschaft und der Schweizerischen Eidgenossenschaft über die Assoziierung der Schweizerischen Eidgenossenschaft bei der Umsetzung, Anwendung und Entwicklung des Schengen-Besitzstands* dar, die zu dem in Artikel 1 Buchstabe ... </w:t>
      </w:r>
      <w:r w:rsidR="00981825" w:rsidRPr="003E4A1B">
        <w:rPr>
          <w:rFonts w:eastAsia="Calibri"/>
          <w:szCs w:val="22"/>
          <w:lang w:eastAsia="en-US"/>
        </w:rPr>
        <w:lastRenderedPageBreak/>
        <w:t xml:space="preserve">des Beschlusses 1999/437/EG </w:t>
      </w:r>
      <w:r w:rsidR="00AC7E0C" w:rsidRPr="003E4A1B">
        <w:rPr>
          <w:rFonts w:eastAsia="Calibri"/>
          <w:szCs w:val="22"/>
          <w:lang w:eastAsia="en-US"/>
        </w:rPr>
        <w:t>des Rates</w:t>
      </w:r>
      <w:r w:rsidR="00F45737" w:rsidRPr="003E4A1B">
        <w:rPr>
          <w:rFonts w:eastAsia="Calibri"/>
          <w:szCs w:val="22"/>
          <w:lang w:eastAsia="en-US"/>
        </w:rPr>
        <w:t>**</w:t>
      </w:r>
      <w:r w:rsidR="00AC7E0C" w:rsidRPr="003E4A1B">
        <w:rPr>
          <w:rFonts w:eastAsia="Calibri"/>
          <w:szCs w:val="22"/>
          <w:lang w:eastAsia="en-US"/>
        </w:rPr>
        <w:t xml:space="preserve"> </w:t>
      </w:r>
      <w:r w:rsidR="00981825" w:rsidRPr="003E4A1B">
        <w:rPr>
          <w:rFonts w:eastAsia="Calibri"/>
          <w:szCs w:val="22"/>
          <w:lang w:eastAsia="en-US"/>
        </w:rPr>
        <w:t>in Verbindung mit Artikel 3 des Be</w:t>
      </w:r>
      <w:r w:rsidR="001E1EF2" w:rsidRPr="003E4A1B">
        <w:rPr>
          <w:rFonts w:eastAsia="Calibri"/>
          <w:szCs w:val="22"/>
          <w:lang w:eastAsia="en-US"/>
        </w:rPr>
        <w:t>schlusses 2011/349/EU des Rates**</w:t>
      </w:r>
      <w:r w:rsidR="00981825" w:rsidRPr="003E4A1B">
        <w:rPr>
          <w:rFonts w:eastAsia="Calibri"/>
          <w:szCs w:val="22"/>
          <w:lang w:eastAsia="en-US"/>
        </w:rPr>
        <w:t>* genannten Bereich gehören.</w:t>
      </w:r>
      <w:r w:rsidR="00981825" w:rsidRPr="003E4A1B">
        <w:rPr>
          <w:rFonts w:eastAsia="Calibri"/>
          <w:b/>
          <w:bCs/>
          <w:szCs w:val="22"/>
          <w:vertAlign w:val="superscript"/>
          <w:lang w:eastAsia="en-US"/>
        </w:rPr>
        <w:footnoteReference w:id="45"/>
      </w:r>
    </w:p>
    <w:p w:rsidR="00981825" w:rsidRPr="003E4A1B" w:rsidRDefault="00981825" w:rsidP="00981825">
      <w:pPr>
        <w:widowControl/>
        <w:spacing w:after="240" w:line="240" w:lineRule="auto"/>
        <w:rPr>
          <w:rFonts w:eastAsia="Calibri"/>
          <w:szCs w:val="22"/>
          <w:lang w:eastAsia="en-US"/>
        </w:rPr>
      </w:pPr>
      <w:r w:rsidRPr="003E4A1B">
        <w:rPr>
          <w:rFonts w:eastAsia="Calibri"/>
          <w:szCs w:val="22"/>
          <w:lang w:eastAsia="en-US"/>
        </w:rPr>
        <w:t>________________</w:t>
      </w:r>
    </w:p>
    <w:p w:rsidR="00981825" w:rsidRPr="003E4A1B" w:rsidRDefault="00981825" w:rsidP="00981825">
      <w:pPr>
        <w:widowControl/>
        <w:spacing w:after="240" w:line="240" w:lineRule="auto"/>
        <w:jc w:val="both"/>
        <w:rPr>
          <w:rFonts w:eastAsia="Calibri"/>
          <w:szCs w:val="22"/>
          <w:lang w:eastAsia="en-US"/>
        </w:rPr>
      </w:pPr>
      <w:r w:rsidRPr="003E4A1B">
        <w:rPr>
          <w:rFonts w:eastAsia="Calibri"/>
          <w:b/>
          <w:szCs w:val="22"/>
          <w:vertAlign w:val="superscript"/>
          <w:lang w:eastAsia="en-US"/>
        </w:rPr>
        <w:t>*</w:t>
      </w:r>
      <w:r w:rsidRPr="003E4A1B">
        <w:rPr>
          <w:rFonts w:eastAsia="Calibri"/>
          <w:szCs w:val="22"/>
          <w:vertAlign w:val="superscript"/>
          <w:lang w:eastAsia="en-US"/>
        </w:rPr>
        <w:tab/>
      </w:r>
      <w:r w:rsidRPr="003E4A1B">
        <w:rPr>
          <w:rFonts w:eastAsia="Calibri"/>
          <w:szCs w:val="22"/>
          <w:lang w:eastAsia="en-US"/>
        </w:rPr>
        <w:t>ABl. L 160 vom 18.6.2011, S. 3.</w:t>
      </w:r>
    </w:p>
    <w:p w:rsidR="00981825" w:rsidRPr="003E4A1B" w:rsidRDefault="00981825" w:rsidP="0021290D">
      <w:pPr>
        <w:widowControl/>
        <w:spacing w:after="240" w:line="240" w:lineRule="auto"/>
        <w:ind w:left="1134" w:hanging="1134"/>
        <w:jc w:val="both"/>
        <w:rPr>
          <w:rFonts w:eastAsia="Calibri"/>
          <w:szCs w:val="22"/>
          <w:lang w:eastAsia="en-US"/>
        </w:rPr>
      </w:pPr>
      <w:r w:rsidRPr="003E4A1B">
        <w:rPr>
          <w:rFonts w:eastAsia="Calibri"/>
          <w:szCs w:val="22"/>
          <w:vertAlign w:val="superscript"/>
          <w:lang w:eastAsia="en-US"/>
        </w:rPr>
        <w:t>**</w:t>
      </w:r>
      <w:r w:rsidRPr="003E4A1B">
        <w:rPr>
          <w:rFonts w:eastAsia="Calibri"/>
          <w:szCs w:val="22"/>
          <w:lang w:eastAsia="en-US"/>
        </w:rPr>
        <w:tab/>
        <w:t>Beschluss 1999/437/EG des Rates vom 17. Mai 1999 zum Erlass bestimmter Durchführungsvorschriften zu dem Übereinkommen zwischen dem Rat der Europäischen Union und der Republik Island und dem Königreich Norwegen über die Assoziierung dieser beiden Staaten bei der Umsetzung, Anwendung und Entwicklung des Schengen- Besitzstands (ABl. L 176 vom 10.7.1999, S. 31).</w:t>
      </w:r>
    </w:p>
    <w:p w:rsidR="007C792D" w:rsidRPr="003E4A1B" w:rsidRDefault="00981825" w:rsidP="007C792D">
      <w:pPr>
        <w:widowControl/>
        <w:spacing w:after="240" w:line="240" w:lineRule="auto"/>
        <w:ind w:left="1134" w:hanging="1134"/>
        <w:jc w:val="both"/>
        <w:rPr>
          <w:rFonts w:eastAsia="Calibri"/>
          <w:szCs w:val="22"/>
          <w:lang w:eastAsia="en-US"/>
        </w:rPr>
      </w:pPr>
      <w:r w:rsidRPr="003E4A1B">
        <w:rPr>
          <w:rFonts w:eastAsia="Calibri"/>
          <w:b/>
          <w:szCs w:val="22"/>
          <w:vertAlign w:val="superscript"/>
          <w:lang w:eastAsia="en-US"/>
        </w:rPr>
        <w:t>***</w:t>
      </w:r>
      <w:r w:rsidRPr="003E4A1B">
        <w:rPr>
          <w:rFonts w:eastAsia="Calibri"/>
          <w:szCs w:val="22"/>
          <w:lang w:eastAsia="en-US"/>
        </w:rPr>
        <w:tab/>
        <w:t>Beschluss 2011/349/EU des Rates vom 7. März 2011 über den Abschluss — im Namen der Europäischen Union — des Protokolls zwischen der Europäischen Union, der Europäischen Gemeinschaft, der Schweizerischen Eidgenossenschaft und dem Fürstentum Liechtenstein über den Beitritt des Fürstentums Liechtenstein zum Abkommen zwischen der Europäischen Union, der Europäischen Gemeinschaft und der Schweizerischen Eidgenossenschaft über die Assoziierung der Schweizerischen Eidgenossenschaft bei der Umsetzung, Anwendung und Entwicklung des Schengen-Besitzstands, insbesondere in Bezug auf die justizielle Zusammenarbeit in Strafsachen und die polizeiliche Zusammenarbeit (ABl. L 160 vom 18.6.2011, S.1).</w:t>
      </w:r>
      <w:r w:rsidR="00933FD8" w:rsidRPr="003E4A1B">
        <w:rPr>
          <w:rFonts w:eastAsia="Calibri"/>
          <w:szCs w:val="22"/>
          <w:lang w:eastAsia="en-US"/>
        </w:rPr>
        <w:t>“</w:t>
      </w:r>
    </w:p>
    <w:p w:rsidR="007C792D" w:rsidRPr="003E4A1B" w:rsidRDefault="007C792D" w:rsidP="007C792D">
      <w:pPr>
        <w:pStyle w:val="Heading4new"/>
        <w:tabs>
          <w:tab w:val="left" w:pos="1418"/>
        </w:tabs>
        <w:ind w:left="1418" w:hanging="1418"/>
      </w:pPr>
      <w:bookmarkStart w:id="629" w:name="_Toc5896868"/>
      <w:bookmarkStart w:id="630" w:name="_Toc389642421"/>
      <w:bookmarkStart w:id="631" w:name="_Toc413145951"/>
      <w:bookmarkStart w:id="632" w:name="_Toc424890917"/>
      <w:bookmarkStart w:id="633" w:name="_Toc428455743"/>
      <w:bookmarkStart w:id="634" w:name="_Toc428455978"/>
      <w:bookmarkStart w:id="635" w:name="_Toc429733804"/>
      <w:bookmarkStart w:id="636" w:name="_Toc429734006"/>
      <w:r w:rsidRPr="003E4A1B">
        <w:t>Island, Liechtenstein, Norwegen und Schweiz – Teilnahme an den Tätigkeiten der Ausschüsse</w:t>
      </w:r>
      <w:bookmarkEnd w:id="629"/>
    </w:p>
    <w:p w:rsidR="007C792D" w:rsidRPr="003E4A1B" w:rsidRDefault="007C792D" w:rsidP="007C792D">
      <w:pPr>
        <w:widowControl/>
        <w:spacing w:after="240" w:line="240" w:lineRule="auto"/>
        <w:ind w:left="567" w:hanging="567"/>
        <w:jc w:val="both"/>
        <w:rPr>
          <w:rFonts w:eastAsia="Calibri"/>
          <w:szCs w:val="22"/>
          <w:lang w:eastAsia="en-US"/>
        </w:rPr>
      </w:pPr>
      <w:r w:rsidRPr="003E4A1B">
        <w:rPr>
          <w:rFonts w:eastAsia="Calibri"/>
          <w:szCs w:val="22"/>
          <w:lang w:eastAsia="en-US"/>
        </w:rPr>
        <w:t>„(…)</w:t>
      </w:r>
      <w:r w:rsidRPr="003E4A1B">
        <w:rPr>
          <w:rFonts w:eastAsia="Calibri"/>
          <w:szCs w:val="22"/>
          <w:lang w:eastAsia="en-US"/>
        </w:rPr>
        <w:tab/>
        <w:t>Island, Liechtenstein, Norwegen und die Schweiz sind an der Arbeit der Ausschüsse, die die Europäische Kommission bei der Ausübung ihrer Durchführungsbefugnisse in Bezug auf die Umsetzung, Anwendung und Entwicklung des Schengen-Besitzstands unterstützen, gemäß der Vereinbarung vom 22. September 2011</w:t>
      </w:r>
      <w:r w:rsidRPr="003E4A1B">
        <w:rPr>
          <w:rFonts w:eastAsia="Calibri"/>
          <w:szCs w:val="22"/>
          <w:vertAlign w:val="superscript"/>
          <w:lang w:eastAsia="en-US"/>
        </w:rPr>
        <w:t>*</w:t>
      </w:r>
      <w:r w:rsidRPr="003E4A1B">
        <w:rPr>
          <w:rFonts w:eastAsia="Calibri"/>
          <w:szCs w:val="22"/>
          <w:lang w:eastAsia="en-US"/>
        </w:rPr>
        <w:t xml:space="preserve"> zwischen der Europäischen Union und den genannten assoziierten Staaten beteiligt.</w:t>
      </w:r>
    </w:p>
    <w:p w:rsidR="001712B0" w:rsidRPr="003E4A1B" w:rsidRDefault="007C792D" w:rsidP="00EB4889">
      <w:pPr>
        <w:widowControl/>
        <w:spacing w:after="240" w:line="240" w:lineRule="auto"/>
        <w:rPr>
          <w:rFonts w:eastAsia="Calibri"/>
          <w:szCs w:val="22"/>
          <w:lang w:eastAsia="en-US"/>
        </w:rPr>
      </w:pPr>
      <w:r w:rsidRPr="003E4A1B">
        <w:rPr>
          <w:rFonts w:eastAsia="Calibri"/>
          <w:szCs w:val="22"/>
          <w:lang w:eastAsia="en-US"/>
        </w:rPr>
        <w:t>________________</w:t>
      </w:r>
    </w:p>
    <w:p w:rsidR="007C792D" w:rsidRPr="003E4A1B" w:rsidRDefault="007C792D" w:rsidP="001712B0">
      <w:pPr>
        <w:widowControl/>
        <w:spacing w:after="240" w:line="240" w:lineRule="auto"/>
        <w:ind w:left="1134" w:hanging="1134"/>
        <w:rPr>
          <w:rFonts w:eastAsia="Calibri"/>
          <w:szCs w:val="22"/>
          <w:lang w:eastAsia="en-US"/>
        </w:rPr>
      </w:pPr>
      <w:r w:rsidRPr="003E4A1B">
        <w:rPr>
          <w:rFonts w:eastAsia="Calibri"/>
          <w:b/>
          <w:szCs w:val="22"/>
          <w:vertAlign w:val="superscript"/>
          <w:lang w:eastAsia="en-US"/>
        </w:rPr>
        <w:t>*</w:t>
      </w:r>
      <w:r w:rsidRPr="003E4A1B">
        <w:rPr>
          <w:rFonts w:eastAsia="Calibri"/>
          <w:szCs w:val="22"/>
          <w:lang w:eastAsia="en-US"/>
        </w:rPr>
        <w:tab/>
        <w:t>Vereinbarung zwischen der Europäischen Union sowie der Republik Island, dem Fürstentum Liechtenstein, dem Königreich Norwegen und der Schweizerischen Eidgenossenschaft über die Beteiligung dieser Staaten an der Arbeit der Ausschüsse, die die Europäische Kommission bei der Ausübung ihrer Durchführungsbefugnisse in Bezug auf die Umsetzung, Anwendung und Entwicklung des Schengen-Besitzstands unterstützen (ABl. L 103 vom 13.4.2012, S. 4).“</w:t>
      </w:r>
    </w:p>
    <w:p w:rsidR="00981825" w:rsidRPr="003E4A1B" w:rsidRDefault="00981825" w:rsidP="00981825">
      <w:pPr>
        <w:pStyle w:val="Heading4new"/>
        <w:tabs>
          <w:tab w:val="left" w:pos="1418"/>
        </w:tabs>
        <w:ind w:left="1418" w:hanging="1418"/>
      </w:pPr>
      <w:bookmarkStart w:id="637" w:name="_Toc5896869"/>
      <w:r w:rsidRPr="003E4A1B">
        <w:t xml:space="preserve">Dänemark – </w:t>
      </w:r>
      <w:bookmarkEnd w:id="630"/>
      <w:bookmarkEnd w:id="631"/>
      <w:r w:rsidRPr="003E4A1B">
        <w:t>keine Te</w:t>
      </w:r>
      <w:r w:rsidR="00994BB4" w:rsidRPr="003E4A1B">
        <w:t>ilnahme (mit der Möglichkeit der Teilnahme</w:t>
      </w:r>
      <w:r w:rsidRPr="003E4A1B">
        <w:t>)</w:t>
      </w:r>
      <w:bookmarkEnd w:id="632"/>
      <w:bookmarkEnd w:id="633"/>
      <w:bookmarkEnd w:id="634"/>
      <w:bookmarkEnd w:id="635"/>
      <w:bookmarkEnd w:id="636"/>
      <w:bookmarkEnd w:id="637"/>
    </w:p>
    <w:p w:rsidR="00981825" w:rsidRPr="003E4A1B" w:rsidRDefault="00505C19" w:rsidP="00981825">
      <w:pPr>
        <w:widowControl/>
        <w:spacing w:after="240" w:line="240" w:lineRule="auto"/>
        <w:ind w:left="567" w:hanging="567"/>
        <w:jc w:val="both"/>
        <w:rPr>
          <w:rFonts w:eastAsia="Calibri"/>
          <w:sz w:val="22"/>
          <w:szCs w:val="22"/>
          <w:lang w:eastAsia="en-US"/>
        </w:rPr>
      </w:pPr>
      <w:r w:rsidRPr="003E4A1B">
        <w:rPr>
          <w:rFonts w:eastAsia="Calibri"/>
          <w:szCs w:val="22"/>
          <w:lang w:eastAsia="en-US"/>
        </w:rPr>
        <w:t>„</w:t>
      </w:r>
      <w:r w:rsidR="00981825" w:rsidRPr="003E4A1B">
        <w:rPr>
          <w:rFonts w:eastAsia="Calibri"/>
          <w:szCs w:val="22"/>
          <w:lang w:eastAsia="en-US"/>
        </w:rPr>
        <w:t>(…)</w:t>
      </w:r>
      <w:r w:rsidR="00981825" w:rsidRPr="003E4A1B">
        <w:rPr>
          <w:rFonts w:eastAsia="Calibri"/>
          <w:szCs w:val="22"/>
          <w:lang w:eastAsia="en-US"/>
        </w:rPr>
        <w:tab/>
        <w:t>Nach den Artikeln 1 und 2 des dem Vertrag über die Europäische Union und dem Vertrag über die Arbeitsweise der Europäischen Union beigefügten Protokolls Nr. 22 über die Position Dänemarks beteiligt sich Dänemark nicht an der Annahme dieser</w:t>
      </w:r>
      <w:r w:rsidR="00994BB4" w:rsidRPr="003E4A1B">
        <w:rPr>
          <w:rFonts w:eastAsia="Calibri"/>
          <w:szCs w:val="22"/>
          <w:lang w:eastAsia="en-US"/>
        </w:rPr>
        <w:t>/dieses</w:t>
      </w:r>
      <w:r w:rsidR="00981825" w:rsidRPr="003E4A1B">
        <w:rPr>
          <w:rFonts w:eastAsia="Calibri"/>
          <w:szCs w:val="22"/>
          <w:lang w:eastAsia="en-US"/>
        </w:rPr>
        <w:t xml:space="preserve"> </w:t>
      </w:r>
      <w:r w:rsidR="00981825" w:rsidRPr="003E4A1B">
        <w:rPr>
          <w:rFonts w:eastAsia="Calibri"/>
          <w:szCs w:val="22"/>
          <w:lang w:eastAsia="en-US"/>
        </w:rPr>
        <w:lastRenderedPageBreak/>
        <w:t>[Verordnung/Richtlinie/Beschluss</w:t>
      </w:r>
      <w:r w:rsidR="00994BB4" w:rsidRPr="003E4A1B">
        <w:rPr>
          <w:rFonts w:eastAsia="Calibri"/>
          <w:szCs w:val="22"/>
          <w:lang w:eastAsia="en-US"/>
        </w:rPr>
        <w:t xml:space="preserve">es] und ist weder durch </w:t>
      </w:r>
      <w:r w:rsidR="00545A11" w:rsidRPr="003E4A1B">
        <w:rPr>
          <w:rFonts w:eastAsia="Calibri"/>
          <w:szCs w:val="22"/>
          <w:lang w:eastAsia="en-US"/>
        </w:rPr>
        <w:t>[</w:t>
      </w:r>
      <w:r w:rsidR="00994BB4" w:rsidRPr="003E4A1B">
        <w:rPr>
          <w:rFonts w:eastAsia="Calibri"/>
          <w:szCs w:val="22"/>
          <w:lang w:eastAsia="en-US"/>
        </w:rPr>
        <w:t>diese/diesen</w:t>
      </w:r>
      <w:r w:rsidR="00545A11" w:rsidRPr="003E4A1B">
        <w:rPr>
          <w:rFonts w:eastAsia="Calibri"/>
          <w:szCs w:val="22"/>
          <w:lang w:eastAsia="en-US"/>
        </w:rPr>
        <w:t>]</w:t>
      </w:r>
      <w:r w:rsidR="00981825" w:rsidRPr="003E4A1B">
        <w:rPr>
          <w:rFonts w:eastAsia="Calibri"/>
          <w:szCs w:val="22"/>
          <w:lang w:eastAsia="en-US"/>
        </w:rPr>
        <w:t xml:space="preserve"> [Verordnung/Richtlinie/Bes</w:t>
      </w:r>
      <w:r w:rsidR="00994BB4" w:rsidRPr="003E4A1B">
        <w:rPr>
          <w:rFonts w:eastAsia="Calibri"/>
          <w:szCs w:val="22"/>
          <w:lang w:eastAsia="en-US"/>
        </w:rPr>
        <w:t>chluss] gebunden noch zu ihrer/seiner</w:t>
      </w:r>
      <w:r w:rsidR="00981825" w:rsidRPr="003E4A1B">
        <w:rPr>
          <w:rFonts w:eastAsia="Calibri"/>
          <w:szCs w:val="22"/>
          <w:lang w:eastAsia="en-US"/>
        </w:rPr>
        <w:t xml:space="preserve"> An</w:t>
      </w:r>
      <w:r w:rsidR="00994BB4" w:rsidRPr="003E4A1B">
        <w:rPr>
          <w:rFonts w:eastAsia="Calibri"/>
          <w:szCs w:val="22"/>
          <w:lang w:eastAsia="en-US"/>
        </w:rPr>
        <w:t xml:space="preserve">wendung verpflichtet. Da </w:t>
      </w:r>
      <w:r w:rsidR="00545A11" w:rsidRPr="003E4A1B">
        <w:rPr>
          <w:rFonts w:eastAsia="Calibri"/>
          <w:szCs w:val="22"/>
          <w:lang w:eastAsia="en-US"/>
        </w:rPr>
        <w:t>[</w:t>
      </w:r>
      <w:r w:rsidR="00994BB4" w:rsidRPr="003E4A1B">
        <w:rPr>
          <w:rFonts w:eastAsia="Calibri"/>
          <w:szCs w:val="22"/>
          <w:lang w:eastAsia="en-US"/>
        </w:rPr>
        <w:t>diese/</w:t>
      </w:r>
      <w:r w:rsidR="00981825" w:rsidRPr="003E4A1B">
        <w:rPr>
          <w:rFonts w:eastAsia="Calibri"/>
          <w:szCs w:val="22"/>
          <w:lang w:eastAsia="en-US"/>
        </w:rPr>
        <w:t>d</w:t>
      </w:r>
      <w:r w:rsidR="00994BB4" w:rsidRPr="003E4A1B">
        <w:rPr>
          <w:rFonts w:eastAsia="Calibri"/>
          <w:szCs w:val="22"/>
          <w:lang w:eastAsia="en-US"/>
        </w:rPr>
        <w:t>ieser</w:t>
      </w:r>
      <w:r w:rsidR="00545A11" w:rsidRPr="003E4A1B">
        <w:rPr>
          <w:rFonts w:eastAsia="Calibri"/>
          <w:szCs w:val="22"/>
          <w:lang w:eastAsia="en-US"/>
        </w:rPr>
        <w:t>]</w:t>
      </w:r>
      <w:r w:rsidR="00981825" w:rsidRPr="003E4A1B">
        <w:rPr>
          <w:rFonts w:eastAsia="Calibri"/>
          <w:szCs w:val="22"/>
          <w:lang w:eastAsia="en-US"/>
        </w:rPr>
        <w:t xml:space="preserve"> [Verordnung/Richtlinie/Beschluss] den Schengen-Besitzstand ergänzt, beschließt Dänemark gemäß Artikel 4 des genannten Protokolls innerhalb von sechs </w:t>
      </w:r>
      <w:r w:rsidR="00994BB4" w:rsidRPr="003E4A1B">
        <w:rPr>
          <w:rFonts w:eastAsia="Calibri"/>
          <w:szCs w:val="22"/>
          <w:lang w:eastAsia="en-US"/>
        </w:rPr>
        <w:t xml:space="preserve">Monaten, nachdem der Rat </w:t>
      </w:r>
      <w:r w:rsidR="00545A11" w:rsidRPr="003E4A1B">
        <w:rPr>
          <w:rFonts w:eastAsia="Calibri"/>
          <w:szCs w:val="22"/>
          <w:lang w:eastAsia="en-US"/>
        </w:rPr>
        <w:t>[</w:t>
      </w:r>
      <w:r w:rsidR="00994BB4" w:rsidRPr="003E4A1B">
        <w:rPr>
          <w:rFonts w:eastAsia="Calibri"/>
          <w:szCs w:val="22"/>
          <w:lang w:eastAsia="en-US"/>
        </w:rPr>
        <w:t>diese/diesen</w:t>
      </w:r>
      <w:r w:rsidR="00545A11" w:rsidRPr="003E4A1B">
        <w:rPr>
          <w:rFonts w:eastAsia="Calibri"/>
          <w:szCs w:val="22"/>
          <w:lang w:eastAsia="en-US"/>
        </w:rPr>
        <w:t>]</w:t>
      </w:r>
      <w:r w:rsidR="00981825" w:rsidRPr="003E4A1B">
        <w:rPr>
          <w:rFonts w:eastAsia="Calibri"/>
          <w:szCs w:val="22"/>
          <w:lang w:eastAsia="en-US"/>
        </w:rPr>
        <w:t xml:space="preserve"> [Verordnung/Richtlinie/Beschluss] </w:t>
      </w:r>
      <w:r w:rsidR="002A0051" w:rsidRPr="003E4A1B">
        <w:rPr>
          <w:rFonts w:eastAsia="Calibri"/>
          <w:szCs w:val="22"/>
          <w:lang w:eastAsia="en-US"/>
        </w:rPr>
        <w:t>angenommen</w:t>
      </w:r>
      <w:r w:rsidR="00A35E89" w:rsidRPr="003E4A1B">
        <w:rPr>
          <w:rFonts w:eastAsia="Calibri"/>
          <w:i/>
          <w:szCs w:val="22"/>
          <w:lang w:eastAsia="en-US"/>
        </w:rPr>
        <w:t xml:space="preserve"> </w:t>
      </w:r>
      <w:r w:rsidR="00981825" w:rsidRPr="003E4A1B">
        <w:rPr>
          <w:rFonts w:eastAsia="Calibri"/>
          <w:szCs w:val="22"/>
          <w:lang w:eastAsia="en-US"/>
        </w:rPr>
        <w:t xml:space="preserve">hat, ob es </w:t>
      </w:r>
      <w:r w:rsidR="00545A11" w:rsidRPr="003E4A1B">
        <w:rPr>
          <w:rFonts w:eastAsia="Calibri"/>
          <w:szCs w:val="22"/>
          <w:lang w:eastAsia="en-US"/>
        </w:rPr>
        <w:t>[</w:t>
      </w:r>
      <w:r w:rsidR="00981825" w:rsidRPr="003E4A1B">
        <w:rPr>
          <w:rFonts w:eastAsia="Calibri"/>
          <w:szCs w:val="22"/>
          <w:lang w:eastAsia="en-US"/>
        </w:rPr>
        <w:t>sie</w:t>
      </w:r>
      <w:r w:rsidR="00994BB4" w:rsidRPr="003E4A1B">
        <w:rPr>
          <w:rFonts w:eastAsia="Calibri"/>
          <w:szCs w:val="22"/>
          <w:lang w:eastAsia="en-US"/>
        </w:rPr>
        <w:t>/ihn</w:t>
      </w:r>
      <w:r w:rsidR="00545A11" w:rsidRPr="003E4A1B">
        <w:rPr>
          <w:rFonts w:eastAsia="Calibri"/>
          <w:szCs w:val="22"/>
          <w:lang w:eastAsia="en-US"/>
        </w:rPr>
        <w:t>]</w:t>
      </w:r>
      <w:r w:rsidR="00981825" w:rsidRPr="003E4A1B">
        <w:rPr>
          <w:rFonts w:eastAsia="Calibri"/>
          <w:szCs w:val="22"/>
          <w:lang w:eastAsia="en-US"/>
        </w:rPr>
        <w:t xml:space="preserve"> in </w:t>
      </w:r>
      <w:r w:rsidR="00994BB4" w:rsidRPr="003E4A1B">
        <w:rPr>
          <w:rFonts w:eastAsia="Calibri"/>
          <w:szCs w:val="22"/>
          <w:lang w:eastAsia="en-US"/>
        </w:rPr>
        <w:t>nationales</w:t>
      </w:r>
      <w:r w:rsidR="00981825" w:rsidRPr="003E4A1B">
        <w:rPr>
          <w:rFonts w:eastAsia="Calibri"/>
          <w:szCs w:val="22"/>
          <w:lang w:eastAsia="en-US"/>
        </w:rPr>
        <w:t xml:space="preserve"> Recht umsetzt</w:t>
      </w:r>
      <w:r w:rsidR="00981825" w:rsidRPr="003E4A1B">
        <w:rPr>
          <w:rFonts w:eastAsia="Calibri"/>
          <w:bCs/>
          <w:szCs w:val="22"/>
          <w:vertAlign w:val="superscript"/>
          <w:lang w:eastAsia="en-US"/>
        </w:rPr>
        <w:footnoteReference w:id="46"/>
      </w:r>
      <w:r w:rsidR="00981825" w:rsidRPr="003E4A1B">
        <w:rPr>
          <w:rFonts w:eastAsia="Calibri"/>
          <w:szCs w:val="22"/>
          <w:lang w:eastAsia="en-US"/>
        </w:rPr>
        <w:t>.</w:t>
      </w:r>
      <w:r w:rsidR="00933FD8" w:rsidRPr="003E4A1B">
        <w:rPr>
          <w:rFonts w:eastAsia="Calibri"/>
          <w:szCs w:val="22"/>
          <w:lang w:eastAsia="en-US"/>
        </w:rPr>
        <w:t>“</w:t>
      </w:r>
    </w:p>
    <w:p w:rsidR="00981825" w:rsidRPr="003E4A1B" w:rsidRDefault="00981825" w:rsidP="00981825">
      <w:pPr>
        <w:pStyle w:val="Heading4new"/>
        <w:tabs>
          <w:tab w:val="left" w:pos="1418"/>
        </w:tabs>
        <w:ind w:left="1418" w:hanging="1418"/>
      </w:pPr>
      <w:bookmarkStart w:id="638" w:name="_Toc389642424"/>
      <w:bookmarkStart w:id="639" w:name="_Toc413145954"/>
      <w:bookmarkStart w:id="640" w:name="_Toc424890920"/>
      <w:bookmarkStart w:id="641" w:name="_Toc428455746"/>
      <w:bookmarkStart w:id="642" w:name="_Toc428455981"/>
      <w:bookmarkStart w:id="643" w:name="_Toc429733807"/>
      <w:bookmarkStart w:id="644" w:name="_Toc429734009"/>
      <w:bookmarkStart w:id="645" w:name="_Toc5896872"/>
      <w:r w:rsidRPr="003E4A1B">
        <w:t xml:space="preserve">Irland – </w:t>
      </w:r>
      <w:bookmarkEnd w:id="638"/>
      <w:bookmarkEnd w:id="639"/>
      <w:r w:rsidRPr="003E4A1B">
        <w:t>Teilnahme</w:t>
      </w:r>
      <w:bookmarkEnd w:id="640"/>
      <w:bookmarkEnd w:id="641"/>
      <w:bookmarkEnd w:id="642"/>
      <w:bookmarkEnd w:id="643"/>
      <w:bookmarkEnd w:id="644"/>
      <w:bookmarkEnd w:id="645"/>
    </w:p>
    <w:p w:rsidR="00981825" w:rsidRPr="003E4A1B" w:rsidRDefault="00505C19" w:rsidP="00981825">
      <w:pPr>
        <w:widowControl/>
        <w:spacing w:after="240" w:line="240" w:lineRule="auto"/>
        <w:ind w:left="567" w:hanging="567"/>
        <w:jc w:val="both"/>
        <w:rPr>
          <w:rFonts w:eastAsia="Calibri"/>
          <w:szCs w:val="22"/>
          <w:lang w:eastAsia="en-US"/>
        </w:rPr>
      </w:pPr>
      <w:r w:rsidRPr="003E4A1B">
        <w:rPr>
          <w:rFonts w:eastAsia="Calibri"/>
          <w:szCs w:val="22"/>
          <w:lang w:eastAsia="en-US"/>
        </w:rPr>
        <w:t>„</w:t>
      </w:r>
      <w:r w:rsidR="00981825" w:rsidRPr="003E4A1B">
        <w:rPr>
          <w:rFonts w:eastAsia="Calibri"/>
          <w:szCs w:val="22"/>
          <w:lang w:eastAsia="en-US"/>
        </w:rPr>
        <w:t>(…)</w:t>
      </w:r>
      <w:r w:rsidR="00981825" w:rsidRPr="003E4A1B">
        <w:rPr>
          <w:rFonts w:eastAsia="Calibri"/>
          <w:szCs w:val="22"/>
          <w:lang w:eastAsia="en-US"/>
        </w:rPr>
        <w:tab/>
        <w:t>Irland beteiligt sic</w:t>
      </w:r>
      <w:r w:rsidR="004E2949" w:rsidRPr="003E4A1B">
        <w:rPr>
          <w:rFonts w:eastAsia="Calibri"/>
          <w:szCs w:val="22"/>
          <w:lang w:eastAsia="en-US"/>
        </w:rPr>
        <w:t xml:space="preserve">h an </w:t>
      </w:r>
      <w:r w:rsidR="008D74BC" w:rsidRPr="003E4A1B">
        <w:rPr>
          <w:rFonts w:eastAsia="Calibri"/>
          <w:szCs w:val="22"/>
          <w:lang w:eastAsia="en-US"/>
        </w:rPr>
        <w:t>[</w:t>
      </w:r>
      <w:r w:rsidR="004E2949" w:rsidRPr="003E4A1B">
        <w:rPr>
          <w:rFonts w:eastAsia="Calibri"/>
          <w:szCs w:val="22"/>
          <w:lang w:eastAsia="en-US"/>
        </w:rPr>
        <w:t>dieser/diesem</w:t>
      </w:r>
      <w:r w:rsidR="008D74BC" w:rsidRPr="003E4A1B">
        <w:rPr>
          <w:rFonts w:eastAsia="Calibri"/>
          <w:szCs w:val="22"/>
          <w:lang w:eastAsia="en-US"/>
        </w:rPr>
        <w:t>]</w:t>
      </w:r>
      <w:r w:rsidR="00981825" w:rsidRPr="003E4A1B">
        <w:rPr>
          <w:rFonts w:eastAsia="Calibri"/>
          <w:szCs w:val="22"/>
          <w:lang w:eastAsia="en-US"/>
        </w:rPr>
        <w:t xml:space="preserve"> [Verordnung/Richtlinie/Beschluss] im Einklang mit Artikel 5 Absatz 1 des dem Vertrag über die Europäische Union und dem Vertrag über die Arbeitsweise der Europäischen Union beigefügten Protokolls Nr. 19 über den in den Rahmen der Europäischen Union einbezogenen Schengen-Besitzstand sowie </w:t>
      </w:r>
      <w:r w:rsidR="004E2949" w:rsidRPr="003E4A1B">
        <w:rPr>
          <w:rFonts w:eastAsia="Calibri"/>
          <w:szCs w:val="22"/>
          <w:lang w:eastAsia="en-US"/>
        </w:rPr>
        <w:t xml:space="preserve">im Einklang mit </w:t>
      </w:r>
      <w:r w:rsidR="00981825" w:rsidRPr="003E4A1B">
        <w:rPr>
          <w:rFonts w:eastAsia="Calibri"/>
          <w:szCs w:val="22"/>
          <w:lang w:eastAsia="en-US"/>
        </w:rPr>
        <w:t>Artikel 6 Absatz 2 des Beschlusses 2002/192/EG des Rates</w:t>
      </w:r>
      <w:r w:rsidR="00981825" w:rsidRPr="003E4A1B">
        <w:rPr>
          <w:rFonts w:eastAsia="Calibri"/>
          <w:b/>
          <w:szCs w:val="22"/>
          <w:vertAlign w:val="superscript"/>
          <w:lang w:eastAsia="en-US"/>
        </w:rPr>
        <w:t>*</w:t>
      </w:r>
      <w:r w:rsidR="00981825" w:rsidRPr="003E4A1B">
        <w:rPr>
          <w:rFonts w:eastAsia="Calibri"/>
          <w:szCs w:val="22"/>
          <w:lang w:eastAsia="en-US"/>
        </w:rPr>
        <w:t>.</w:t>
      </w:r>
    </w:p>
    <w:p w:rsidR="00981825" w:rsidRPr="003E4A1B" w:rsidRDefault="00981825" w:rsidP="00981825">
      <w:pPr>
        <w:widowControl/>
        <w:spacing w:after="240" w:line="240" w:lineRule="auto"/>
        <w:rPr>
          <w:rFonts w:eastAsia="Calibri"/>
          <w:szCs w:val="22"/>
          <w:lang w:eastAsia="en-US"/>
        </w:rPr>
      </w:pPr>
      <w:r w:rsidRPr="003E4A1B">
        <w:rPr>
          <w:rFonts w:eastAsia="Calibri"/>
          <w:szCs w:val="22"/>
          <w:lang w:eastAsia="en-US"/>
        </w:rPr>
        <w:t>_______________</w:t>
      </w:r>
    </w:p>
    <w:p w:rsidR="00981825" w:rsidRPr="003E4A1B" w:rsidRDefault="00981825" w:rsidP="00981825">
      <w:pPr>
        <w:widowControl/>
        <w:spacing w:after="240" w:line="240" w:lineRule="auto"/>
        <w:ind w:left="567" w:hanging="567"/>
        <w:jc w:val="both"/>
        <w:rPr>
          <w:rFonts w:eastAsia="Calibri"/>
          <w:szCs w:val="22"/>
          <w:lang w:eastAsia="en-US"/>
        </w:rPr>
      </w:pPr>
      <w:r w:rsidRPr="003E4A1B">
        <w:rPr>
          <w:rFonts w:eastAsia="Calibri"/>
          <w:b/>
          <w:szCs w:val="22"/>
          <w:vertAlign w:val="superscript"/>
          <w:lang w:eastAsia="en-US"/>
        </w:rPr>
        <w:t>*</w:t>
      </w:r>
      <w:r w:rsidRPr="003E4A1B">
        <w:rPr>
          <w:rFonts w:eastAsia="Calibri"/>
          <w:szCs w:val="22"/>
          <w:lang w:eastAsia="en-US"/>
        </w:rPr>
        <w:tab/>
        <w:t>Beschluss 2002/192/EG des Rates vom 28. Februar 2002 zum Antrag Irlands auf Anwendung einzelner Bestimmungen des Schengen-Besitzstands auf Irland (ABl. L 64 vom 7.3.2002, S. 20).</w:t>
      </w:r>
      <w:r w:rsidR="00933FD8" w:rsidRPr="003E4A1B">
        <w:rPr>
          <w:rFonts w:eastAsia="Calibri"/>
          <w:szCs w:val="22"/>
          <w:lang w:eastAsia="en-US"/>
        </w:rPr>
        <w:t>“</w:t>
      </w:r>
    </w:p>
    <w:p w:rsidR="00981825" w:rsidRPr="003E4A1B" w:rsidRDefault="00981825" w:rsidP="00981825">
      <w:pPr>
        <w:pStyle w:val="Heading4new"/>
        <w:tabs>
          <w:tab w:val="left" w:pos="1418"/>
        </w:tabs>
        <w:ind w:left="1418" w:hanging="1418"/>
      </w:pPr>
      <w:bookmarkStart w:id="646" w:name="_Toc389642425"/>
      <w:bookmarkStart w:id="647" w:name="_Toc413145955"/>
      <w:bookmarkStart w:id="648" w:name="_Toc424890921"/>
      <w:bookmarkStart w:id="649" w:name="_Toc428455747"/>
      <w:bookmarkStart w:id="650" w:name="_Toc428455982"/>
      <w:bookmarkStart w:id="651" w:name="_Toc429733808"/>
      <w:bookmarkStart w:id="652" w:name="_Toc429734010"/>
      <w:bookmarkStart w:id="653" w:name="_Toc5896873"/>
      <w:r w:rsidRPr="003E4A1B">
        <w:t xml:space="preserve">Irland – </w:t>
      </w:r>
      <w:bookmarkEnd w:id="646"/>
      <w:bookmarkEnd w:id="647"/>
      <w:r w:rsidRPr="003E4A1B">
        <w:t>keine Teilnahme</w:t>
      </w:r>
      <w:bookmarkEnd w:id="648"/>
      <w:bookmarkEnd w:id="649"/>
      <w:bookmarkEnd w:id="650"/>
      <w:bookmarkEnd w:id="651"/>
      <w:bookmarkEnd w:id="652"/>
      <w:bookmarkEnd w:id="653"/>
    </w:p>
    <w:p w:rsidR="00981825" w:rsidRPr="003E4A1B" w:rsidRDefault="00505C19" w:rsidP="00981825">
      <w:pPr>
        <w:widowControl/>
        <w:spacing w:after="240" w:line="240" w:lineRule="auto"/>
        <w:ind w:left="567" w:hanging="567"/>
        <w:jc w:val="both"/>
        <w:rPr>
          <w:rFonts w:eastAsia="Calibri"/>
          <w:szCs w:val="22"/>
          <w:lang w:eastAsia="en-US"/>
        </w:rPr>
      </w:pPr>
      <w:r w:rsidRPr="003E4A1B">
        <w:rPr>
          <w:rFonts w:eastAsia="Calibri"/>
          <w:szCs w:val="22"/>
          <w:lang w:eastAsia="en-US"/>
        </w:rPr>
        <w:t>„</w:t>
      </w:r>
      <w:r w:rsidR="004E2949" w:rsidRPr="003E4A1B">
        <w:rPr>
          <w:rFonts w:eastAsia="Calibri"/>
          <w:szCs w:val="22"/>
          <w:lang w:eastAsia="en-US"/>
        </w:rPr>
        <w:t>(…)</w:t>
      </w:r>
      <w:r w:rsidR="004E2949" w:rsidRPr="003E4A1B">
        <w:rPr>
          <w:rFonts w:eastAsia="Calibri"/>
          <w:szCs w:val="22"/>
          <w:lang w:eastAsia="en-US"/>
        </w:rPr>
        <w:tab/>
      </w:r>
      <w:r w:rsidR="008D74BC" w:rsidRPr="003E4A1B">
        <w:rPr>
          <w:rFonts w:eastAsia="Calibri"/>
          <w:szCs w:val="22"/>
          <w:lang w:eastAsia="en-US"/>
        </w:rPr>
        <w:t>[</w:t>
      </w:r>
      <w:r w:rsidR="004E2949" w:rsidRPr="003E4A1B">
        <w:rPr>
          <w:rFonts w:eastAsia="Calibri"/>
          <w:szCs w:val="22"/>
          <w:lang w:eastAsia="en-US"/>
        </w:rPr>
        <w:t>Diese/Dieser</w:t>
      </w:r>
      <w:r w:rsidR="008D74BC" w:rsidRPr="003E4A1B">
        <w:rPr>
          <w:rFonts w:eastAsia="Calibri"/>
          <w:szCs w:val="22"/>
          <w:lang w:eastAsia="en-US"/>
        </w:rPr>
        <w:t>]</w:t>
      </w:r>
      <w:r w:rsidR="00981825" w:rsidRPr="003E4A1B">
        <w:rPr>
          <w:rFonts w:eastAsia="Calibri"/>
          <w:szCs w:val="22"/>
          <w:lang w:eastAsia="en-US"/>
        </w:rPr>
        <w:t xml:space="preserve"> [Verordnung/Richtlinie/Beschluss] stellt eine Weiterentwicklung der Bestimmungen des Schengen-Besitzstands dar, an denen sich Irland gemäß dem Beschluss 2002/192/EG des Rates* nicht beteiligt; Irland beteiligt sich dah</w:t>
      </w:r>
      <w:r w:rsidR="004E2949" w:rsidRPr="003E4A1B">
        <w:rPr>
          <w:rFonts w:eastAsia="Calibri"/>
          <w:szCs w:val="22"/>
          <w:lang w:eastAsia="en-US"/>
        </w:rPr>
        <w:t xml:space="preserve">er nicht an der Annahme </w:t>
      </w:r>
      <w:r w:rsidR="008D74BC" w:rsidRPr="003E4A1B">
        <w:rPr>
          <w:rFonts w:eastAsia="Calibri"/>
          <w:szCs w:val="22"/>
          <w:lang w:eastAsia="en-US"/>
        </w:rPr>
        <w:t>[</w:t>
      </w:r>
      <w:r w:rsidR="004E2949" w:rsidRPr="003E4A1B">
        <w:rPr>
          <w:rFonts w:eastAsia="Calibri"/>
          <w:szCs w:val="22"/>
          <w:lang w:eastAsia="en-US"/>
        </w:rPr>
        <w:t>dieser/dieses</w:t>
      </w:r>
      <w:r w:rsidR="008D74BC" w:rsidRPr="003E4A1B">
        <w:rPr>
          <w:rFonts w:eastAsia="Calibri"/>
          <w:szCs w:val="22"/>
          <w:lang w:eastAsia="en-US"/>
        </w:rPr>
        <w:t>]</w:t>
      </w:r>
      <w:r w:rsidR="00981825" w:rsidRPr="003E4A1B">
        <w:rPr>
          <w:rFonts w:eastAsia="Calibri"/>
          <w:szCs w:val="22"/>
          <w:lang w:eastAsia="en-US"/>
        </w:rPr>
        <w:t xml:space="preserve"> [Verordnung/Richtlinie/Beschluss</w:t>
      </w:r>
      <w:r w:rsidR="004E2949" w:rsidRPr="003E4A1B">
        <w:rPr>
          <w:rFonts w:eastAsia="Calibri"/>
          <w:szCs w:val="22"/>
          <w:lang w:eastAsia="en-US"/>
        </w:rPr>
        <w:t xml:space="preserve">es] und ist weder durch </w:t>
      </w:r>
      <w:r w:rsidR="008D74BC" w:rsidRPr="003E4A1B">
        <w:rPr>
          <w:rFonts w:eastAsia="Calibri"/>
          <w:szCs w:val="22"/>
          <w:lang w:eastAsia="en-US"/>
        </w:rPr>
        <w:t>[</w:t>
      </w:r>
      <w:r w:rsidR="004E2949" w:rsidRPr="003E4A1B">
        <w:rPr>
          <w:rFonts w:eastAsia="Calibri"/>
          <w:szCs w:val="22"/>
          <w:lang w:eastAsia="en-US"/>
        </w:rPr>
        <w:t>diese/diesen</w:t>
      </w:r>
      <w:r w:rsidR="008D74BC" w:rsidRPr="003E4A1B">
        <w:rPr>
          <w:rFonts w:eastAsia="Calibri"/>
          <w:szCs w:val="22"/>
          <w:lang w:eastAsia="en-US"/>
        </w:rPr>
        <w:t>]</w:t>
      </w:r>
      <w:r w:rsidR="00981825" w:rsidRPr="003E4A1B">
        <w:rPr>
          <w:rFonts w:eastAsia="Calibri"/>
          <w:szCs w:val="22"/>
          <w:lang w:eastAsia="en-US"/>
        </w:rPr>
        <w:t xml:space="preserve"> [Verordnung/Richtlinie/Bes</w:t>
      </w:r>
      <w:r w:rsidR="004E2949" w:rsidRPr="003E4A1B">
        <w:rPr>
          <w:rFonts w:eastAsia="Calibri"/>
          <w:szCs w:val="22"/>
          <w:lang w:eastAsia="en-US"/>
        </w:rPr>
        <w:t xml:space="preserve">chluss] gebunden noch zu </w:t>
      </w:r>
      <w:r w:rsidR="008D74BC" w:rsidRPr="003E4A1B">
        <w:rPr>
          <w:rFonts w:eastAsia="Calibri"/>
          <w:szCs w:val="22"/>
          <w:lang w:eastAsia="en-US"/>
        </w:rPr>
        <w:t>[</w:t>
      </w:r>
      <w:r w:rsidR="004E2949" w:rsidRPr="003E4A1B">
        <w:rPr>
          <w:rFonts w:eastAsia="Calibri"/>
          <w:szCs w:val="22"/>
          <w:lang w:eastAsia="en-US"/>
        </w:rPr>
        <w:t>ihrer/seiner</w:t>
      </w:r>
      <w:r w:rsidR="008D74BC" w:rsidRPr="003E4A1B">
        <w:rPr>
          <w:rFonts w:eastAsia="Calibri"/>
          <w:szCs w:val="22"/>
          <w:lang w:eastAsia="en-US"/>
        </w:rPr>
        <w:t>]</w:t>
      </w:r>
      <w:r w:rsidR="00981825" w:rsidRPr="003E4A1B">
        <w:rPr>
          <w:rFonts w:eastAsia="Calibri"/>
          <w:szCs w:val="22"/>
          <w:lang w:eastAsia="en-US"/>
        </w:rPr>
        <w:t xml:space="preserve"> Anwendung verpflichtet.</w:t>
      </w:r>
      <w:r w:rsidR="00981825" w:rsidRPr="003E4A1B">
        <w:rPr>
          <w:rFonts w:eastAsia="Calibri"/>
          <w:b/>
          <w:bCs/>
          <w:szCs w:val="22"/>
          <w:vertAlign w:val="superscript"/>
          <w:lang w:eastAsia="en-US"/>
        </w:rPr>
        <w:footnoteReference w:id="47"/>
      </w:r>
    </w:p>
    <w:p w:rsidR="00981825" w:rsidRPr="003E4A1B" w:rsidRDefault="00981825" w:rsidP="00981825">
      <w:pPr>
        <w:widowControl/>
        <w:spacing w:after="240" w:line="240" w:lineRule="auto"/>
        <w:rPr>
          <w:rFonts w:eastAsia="Calibri"/>
          <w:szCs w:val="22"/>
          <w:lang w:eastAsia="en-US"/>
        </w:rPr>
      </w:pPr>
      <w:r w:rsidRPr="003E4A1B">
        <w:rPr>
          <w:rFonts w:eastAsia="Calibri"/>
          <w:szCs w:val="22"/>
          <w:lang w:eastAsia="en-US"/>
        </w:rPr>
        <w:t>________________</w:t>
      </w:r>
    </w:p>
    <w:p w:rsidR="00981825" w:rsidRPr="003E4A1B" w:rsidRDefault="00981825" w:rsidP="00981825">
      <w:pPr>
        <w:widowControl/>
        <w:spacing w:after="240" w:line="240" w:lineRule="auto"/>
        <w:ind w:left="567" w:hanging="567"/>
        <w:jc w:val="both"/>
        <w:rPr>
          <w:rFonts w:eastAsia="Calibri"/>
          <w:szCs w:val="22"/>
          <w:lang w:eastAsia="en-US"/>
        </w:rPr>
      </w:pPr>
      <w:r w:rsidRPr="003E4A1B">
        <w:rPr>
          <w:rFonts w:eastAsia="Calibri"/>
          <w:b/>
          <w:szCs w:val="22"/>
          <w:vertAlign w:val="superscript"/>
          <w:lang w:eastAsia="en-US"/>
        </w:rPr>
        <w:t>*</w:t>
      </w:r>
      <w:r w:rsidRPr="003E4A1B">
        <w:rPr>
          <w:rFonts w:eastAsia="Calibri"/>
          <w:szCs w:val="22"/>
          <w:lang w:eastAsia="en-US"/>
        </w:rPr>
        <w:tab/>
        <w:t>Beschluss 2002/192/EG des Rates vom 28. Februar 2002 zum Antrag Irlands auf Anwendung einzelner Bestimmungen des Schengen-Besitzstands auf Irland (ABl. L 64 vom 7.3.2002, S. 20).</w:t>
      </w:r>
      <w:r w:rsidR="00933FD8" w:rsidRPr="003E4A1B">
        <w:rPr>
          <w:rFonts w:eastAsia="Calibri"/>
          <w:szCs w:val="22"/>
          <w:lang w:eastAsia="en-US"/>
        </w:rPr>
        <w:t>“</w:t>
      </w:r>
    </w:p>
    <w:p w:rsidR="00981825" w:rsidRPr="003E4A1B" w:rsidRDefault="00981825" w:rsidP="00981825">
      <w:pPr>
        <w:pStyle w:val="Heading4new"/>
        <w:tabs>
          <w:tab w:val="left" w:pos="1418"/>
        </w:tabs>
        <w:ind w:left="1418" w:hanging="1418"/>
      </w:pPr>
      <w:bookmarkStart w:id="654" w:name="_Toc389642426"/>
      <w:bookmarkStart w:id="655" w:name="_Toc413145956"/>
      <w:bookmarkStart w:id="656" w:name="_Toc424890922"/>
      <w:bookmarkStart w:id="657" w:name="_Toc428455748"/>
      <w:bookmarkStart w:id="658" w:name="_Toc428455983"/>
      <w:bookmarkStart w:id="659" w:name="_Toc429733809"/>
      <w:bookmarkStart w:id="660" w:name="_Toc429734011"/>
      <w:bookmarkStart w:id="661" w:name="_Toc5896874"/>
      <w:r w:rsidRPr="003E4A1B">
        <w:t>Mitgliedstaaten</w:t>
      </w:r>
      <w:r w:rsidR="0004144A" w:rsidRPr="003E4A1B">
        <w:t>,</w:t>
      </w:r>
      <w:r w:rsidRPr="003E4A1B">
        <w:t xml:space="preserve"> für die der Schengen-Besitzstand noch nicht zur Gänze in Kraft getreten ist</w:t>
      </w:r>
      <w:r w:rsidRPr="003E4A1B">
        <w:rPr>
          <w:b/>
          <w:bCs/>
          <w:vertAlign w:val="superscript"/>
        </w:rPr>
        <w:footnoteReference w:id="48"/>
      </w:r>
      <w:bookmarkEnd w:id="654"/>
      <w:bookmarkEnd w:id="655"/>
      <w:bookmarkEnd w:id="656"/>
      <w:bookmarkEnd w:id="657"/>
      <w:bookmarkEnd w:id="658"/>
      <w:bookmarkEnd w:id="659"/>
      <w:bookmarkEnd w:id="660"/>
      <w:bookmarkEnd w:id="661"/>
    </w:p>
    <w:p w:rsidR="00981825" w:rsidRPr="003E4A1B" w:rsidRDefault="00505C19" w:rsidP="00981825">
      <w:pPr>
        <w:widowControl/>
        <w:spacing w:after="240" w:line="240" w:lineRule="auto"/>
        <w:ind w:left="567" w:hanging="567"/>
        <w:jc w:val="both"/>
        <w:rPr>
          <w:rFonts w:eastAsia="Calibri"/>
          <w:szCs w:val="22"/>
          <w:lang w:eastAsia="en-US"/>
        </w:rPr>
      </w:pPr>
      <w:r w:rsidRPr="003E4A1B">
        <w:rPr>
          <w:rFonts w:eastAsia="Calibri"/>
          <w:szCs w:val="22"/>
          <w:lang w:eastAsia="en-US"/>
        </w:rPr>
        <w:t>„</w:t>
      </w:r>
      <w:r w:rsidR="004E2949" w:rsidRPr="003E4A1B">
        <w:rPr>
          <w:rFonts w:eastAsia="Calibri"/>
          <w:szCs w:val="22"/>
          <w:lang w:eastAsia="en-US"/>
        </w:rPr>
        <w:t>(…)</w:t>
      </w:r>
      <w:r w:rsidR="004E2949" w:rsidRPr="003E4A1B">
        <w:rPr>
          <w:rFonts w:eastAsia="Calibri"/>
          <w:szCs w:val="22"/>
          <w:lang w:eastAsia="en-US"/>
        </w:rPr>
        <w:tab/>
      </w:r>
      <w:r w:rsidR="001A6BC4" w:rsidRPr="003E4A1B">
        <w:rPr>
          <w:rFonts w:eastAsia="Calibri"/>
          <w:szCs w:val="22"/>
          <w:lang w:eastAsia="en-US"/>
        </w:rPr>
        <w:t>[</w:t>
      </w:r>
      <w:r w:rsidR="004E2949" w:rsidRPr="003E4A1B">
        <w:rPr>
          <w:rFonts w:eastAsia="Calibri"/>
          <w:szCs w:val="22"/>
          <w:lang w:eastAsia="en-US"/>
        </w:rPr>
        <w:t>Diese/Dieser</w:t>
      </w:r>
      <w:r w:rsidR="001A6BC4" w:rsidRPr="003E4A1B">
        <w:rPr>
          <w:rFonts w:eastAsia="Calibri"/>
          <w:szCs w:val="22"/>
          <w:lang w:eastAsia="en-US"/>
        </w:rPr>
        <w:t>]</w:t>
      </w:r>
      <w:r w:rsidR="00981825" w:rsidRPr="003E4A1B">
        <w:rPr>
          <w:rFonts w:eastAsia="Calibri"/>
          <w:szCs w:val="22"/>
          <w:lang w:eastAsia="en-US"/>
        </w:rPr>
        <w:t xml:space="preserve"> [Verordnung/Richtlinie/Beschluss] stellt einen auf dem Schengen-Besitzstand aufbauenden oder anderweitig damit zusammenhängenden Rechtsakt jeweils </w:t>
      </w:r>
      <w:r w:rsidR="004919F7" w:rsidRPr="003E4A1B">
        <w:rPr>
          <w:rFonts w:eastAsia="Calibri"/>
          <w:szCs w:val="22"/>
          <w:lang w:eastAsia="en-US"/>
        </w:rPr>
        <w:t xml:space="preserve">[im Sinne des Artikels 3 Absatz 1 der Beitrittsakte von 2003, des Artikels 4 Absatz 1 der Beitrittsakte von 2005 und des Artikels 4 Absatz 1 der Beitrittsakte von 2011 / </w:t>
      </w:r>
      <w:r w:rsidR="00981825" w:rsidRPr="003E4A1B">
        <w:rPr>
          <w:rFonts w:eastAsia="Calibri"/>
          <w:szCs w:val="22"/>
          <w:lang w:eastAsia="en-US"/>
        </w:rPr>
        <w:t xml:space="preserve">im Sinne </w:t>
      </w:r>
      <w:r w:rsidR="00981825" w:rsidRPr="003E4A1B">
        <w:rPr>
          <w:rFonts w:eastAsia="Calibri"/>
          <w:szCs w:val="22"/>
          <w:lang w:eastAsia="en-US"/>
        </w:rPr>
        <w:lastRenderedPageBreak/>
        <w:t>des Artikels 3 Absatz 2 der Beitrittsakte von 2003, des Artikels 4 Absatz 2 der Beitrittsakte von 2005 und des Artikels 4 Absatz 2 der Beitrittsakte von 2011</w:t>
      </w:r>
      <w:r w:rsidR="004919F7" w:rsidRPr="003E4A1B">
        <w:rPr>
          <w:rFonts w:eastAsia="Calibri"/>
          <w:szCs w:val="22"/>
          <w:lang w:eastAsia="en-US"/>
        </w:rPr>
        <w:t>]</w:t>
      </w:r>
      <w:r w:rsidR="00981825" w:rsidRPr="003E4A1B">
        <w:rPr>
          <w:rFonts w:eastAsia="Calibri"/>
          <w:szCs w:val="22"/>
          <w:lang w:eastAsia="en-US"/>
        </w:rPr>
        <w:t xml:space="preserve"> dar.</w:t>
      </w:r>
      <w:r w:rsidR="00933FD8" w:rsidRPr="003E4A1B">
        <w:rPr>
          <w:rFonts w:eastAsia="Calibri"/>
          <w:szCs w:val="22"/>
          <w:lang w:eastAsia="en-US"/>
        </w:rPr>
        <w:t>“</w:t>
      </w:r>
    </w:p>
    <w:p w:rsidR="00981825" w:rsidRPr="003E4A1B" w:rsidRDefault="004E2949" w:rsidP="004E2949">
      <w:pPr>
        <w:pStyle w:val="Heading4new"/>
        <w:numPr>
          <w:ilvl w:val="0"/>
          <w:numId w:val="0"/>
        </w:numPr>
        <w:tabs>
          <w:tab w:val="left" w:pos="1418"/>
        </w:tabs>
        <w:ind w:left="1418" w:hanging="1418"/>
      </w:pPr>
      <w:bookmarkStart w:id="662" w:name="_Toc389642427"/>
      <w:bookmarkStart w:id="663" w:name="_Toc413145957"/>
      <w:bookmarkStart w:id="664" w:name="Point_13_2"/>
      <w:bookmarkStart w:id="665" w:name="C_13_2"/>
      <w:bookmarkStart w:id="666" w:name="_Toc424890923"/>
      <w:bookmarkStart w:id="667" w:name="_Toc428455749"/>
      <w:bookmarkStart w:id="668" w:name="_Toc428455984"/>
      <w:bookmarkStart w:id="669" w:name="_Toc429733810"/>
      <w:bookmarkStart w:id="670" w:name="_Toc429734012"/>
      <w:bookmarkStart w:id="671" w:name="_Toc5896875"/>
      <w:r w:rsidRPr="003E4A1B">
        <w:t>C.13.2.</w:t>
      </w:r>
      <w:r w:rsidRPr="003E4A1B">
        <w:tab/>
      </w:r>
      <w:r w:rsidR="00981825" w:rsidRPr="003E4A1B">
        <w:t>Weitere Rechtsakte, die unter den Dritten Teil Titel V AEUV fallen (Rechtsakte, die keine Weiterentwicklung des Schengen-Besitzstands darstellen)</w:t>
      </w:r>
      <w:bookmarkEnd w:id="662"/>
      <w:bookmarkEnd w:id="663"/>
      <w:bookmarkEnd w:id="664"/>
      <w:bookmarkEnd w:id="665"/>
      <w:bookmarkEnd w:id="666"/>
      <w:bookmarkEnd w:id="667"/>
      <w:bookmarkEnd w:id="668"/>
      <w:bookmarkEnd w:id="669"/>
      <w:bookmarkEnd w:id="670"/>
      <w:bookmarkEnd w:id="671"/>
    </w:p>
    <w:p w:rsidR="00981825" w:rsidRPr="003E4A1B" w:rsidRDefault="004E2949" w:rsidP="00D10D5A">
      <w:pPr>
        <w:pStyle w:val="Heading4new"/>
        <w:numPr>
          <w:ilvl w:val="0"/>
          <w:numId w:val="0"/>
        </w:numPr>
        <w:tabs>
          <w:tab w:val="left" w:pos="1418"/>
        </w:tabs>
        <w:ind w:left="1418" w:hanging="1418"/>
      </w:pPr>
      <w:bookmarkStart w:id="672" w:name="_Toc424890924"/>
      <w:bookmarkStart w:id="673" w:name="_Toc428455750"/>
      <w:bookmarkStart w:id="674" w:name="_Toc428455985"/>
      <w:bookmarkStart w:id="675" w:name="_Toc429733811"/>
      <w:bookmarkStart w:id="676" w:name="_Toc429734013"/>
      <w:bookmarkStart w:id="677" w:name="_Toc5896876"/>
      <w:r w:rsidRPr="003E4A1B">
        <w:t>C.13.2.1.</w:t>
      </w:r>
      <w:r w:rsidRPr="003E4A1B">
        <w:tab/>
      </w:r>
      <w:r w:rsidR="00981825" w:rsidRPr="003E4A1B">
        <w:t>Dänemark – Erwägungsgrund zur besonderen Position Dänemarks</w:t>
      </w:r>
      <w:bookmarkEnd w:id="672"/>
      <w:bookmarkEnd w:id="673"/>
      <w:bookmarkEnd w:id="674"/>
      <w:bookmarkEnd w:id="675"/>
      <w:bookmarkEnd w:id="676"/>
      <w:bookmarkEnd w:id="677"/>
    </w:p>
    <w:p w:rsidR="00981825" w:rsidRPr="003E4A1B" w:rsidRDefault="00505C19" w:rsidP="00981825">
      <w:pPr>
        <w:widowControl/>
        <w:spacing w:after="240" w:line="240" w:lineRule="auto"/>
        <w:ind w:left="567" w:hanging="567"/>
        <w:jc w:val="both"/>
        <w:rPr>
          <w:rFonts w:eastAsia="Calibri"/>
          <w:lang w:eastAsia="en-US"/>
        </w:rPr>
      </w:pPr>
      <w:r w:rsidRPr="003E4A1B">
        <w:rPr>
          <w:rFonts w:eastAsia="Calibri"/>
          <w:lang w:eastAsia="en-US"/>
        </w:rPr>
        <w:t>„</w:t>
      </w:r>
      <w:r w:rsidR="00981825" w:rsidRPr="003E4A1B">
        <w:rPr>
          <w:rFonts w:eastAsia="Calibri"/>
          <w:lang w:eastAsia="en-US"/>
        </w:rPr>
        <w:t>(…)</w:t>
      </w:r>
      <w:r w:rsidR="00981825" w:rsidRPr="003E4A1B">
        <w:rPr>
          <w:rFonts w:eastAsia="Calibri"/>
          <w:lang w:eastAsia="en-US"/>
        </w:rPr>
        <w:tab/>
        <w:t>Nach den Artikeln 1 und 2 des dem Vertrag über die Europäische Union und dem Vertrag über die Arbeitsweise der Europäischen Union beigefügten Protokolls Nr. 22 über die Position Dänemarks beteiligt sich Dänema</w:t>
      </w:r>
      <w:r w:rsidR="0077273E" w:rsidRPr="003E4A1B">
        <w:rPr>
          <w:rFonts w:eastAsia="Calibri"/>
          <w:lang w:eastAsia="en-US"/>
        </w:rPr>
        <w:t xml:space="preserve">rk nicht an der Annahme </w:t>
      </w:r>
      <w:r w:rsidR="001A6BC4" w:rsidRPr="003E4A1B">
        <w:rPr>
          <w:rFonts w:eastAsia="Calibri"/>
          <w:lang w:eastAsia="en-US"/>
        </w:rPr>
        <w:t>[</w:t>
      </w:r>
      <w:r w:rsidR="0077273E" w:rsidRPr="003E4A1B">
        <w:rPr>
          <w:rFonts w:eastAsia="Calibri"/>
          <w:lang w:eastAsia="en-US"/>
        </w:rPr>
        <w:t>dieser/dieses</w:t>
      </w:r>
      <w:r w:rsidR="001A6BC4" w:rsidRPr="003E4A1B">
        <w:rPr>
          <w:rFonts w:eastAsia="Calibri"/>
          <w:lang w:eastAsia="en-US"/>
        </w:rPr>
        <w:t>]</w:t>
      </w:r>
      <w:r w:rsidR="00981825" w:rsidRPr="003E4A1B">
        <w:rPr>
          <w:rFonts w:eastAsia="Calibri"/>
          <w:lang w:eastAsia="en-US"/>
        </w:rPr>
        <w:t xml:space="preserve"> [Verordnung/Richtlinie/Beschluss</w:t>
      </w:r>
      <w:r w:rsidR="0077273E" w:rsidRPr="003E4A1B">
        <w:rPr>
          <w:rFonts w:eastAsia="Calibri"/>
          <w:lang w:eastAsia="en-US"/>
        </w:rPr>
        <w:t xml:space="preserve">es] und ist weder durch </w:t>
      </w:r>
      <w:r w:rsidR="001A6BC4" w:rsidRPr="003E4A1B">
        <w:rPr>
          <w:rFonts w:eastAsia="Calibri"/>
          <w:lang w:eastAsia="en-US"/>
        </w:rPr>
        <w:t>[</w:t>
      </w:r>
      <w:r w:rsidR="0077273E" w:rsidRPr="003E4A1B">
        <w:rPr>
          <w:rFonts w:eastAsia="Calibri"/>
          <w:lang w:eastAsia="en-US"/>
        </w:rPr>
        <w:t>diese/diesen</w:t>
      </w:r>
      <w:r w:rsidR="001A6BC4" w:rsidRPr="003E4A1B">
        <w:rPr>
          <w:rFonts w:eastAsia="Calibri"/>
          <w:lang w:eastAsia="en-US"/>
        </w:rPr>
        <w:t>]</w:t>
      </w:r>
      <w:r w:rsidR="00981825" w:rsidRPr="003E4A1B">
        <w:rPr>
          <w:rFonts w:eastAsia="Calibri"/>
          <w:lang w:eastAsia="en-US"/>
        </w:rPr>
        <w:t xml:space="preserve"> [Verordnung/Richtlinie/Bes</w:t>
      </w:r>
      <w:r w:rsidR="0077273E" w:rsidRPr="003E4A1B">
        <w:rPr>
          <w:rFonts w:eastAsia="Calibri"/>
          <w:lang w:eastAsia="en-US"/>
        </w:rPr>
        <w:t xml:space="preserve">chluss] gebunden noch zu </w:t>
      </w:r>
      <w:r w:rsidR="001A6BC4" w:rsidRPr="003E4A1B">
        <w:rPr>
          <w:rFonts w:eastAsia="Calibri"/>
          <w:lang w:eastAsia="en-US"/>
        </w:rPr>
        <w:t>[</w:t>
      </w:r>
      <w:r w:rsidR="0077273E" w:rsidRPr="003E4A1B">
        <w:rPr>
          <w:rFonts w:eastAsia="Calibri"/>
          <w:lang w:eastAsia="en-US"/>
        </w:rPr>
        <w:t>ihrer/seiner</w:t>
      </w:r>
      <w:r w:rsidR="001A6BC4" w:rsidRPr="003E4A1B">
        <w:rPr>
          <w:rFonts w:eastAsia="Calibri"/>
          <w:lang w:eastAsia="en-US"/>
        </w:rPr>
        <w:t>]</w:t>
      </w:r>
      <w:r w:rsidR="00981825" w:rsidRPr="003E4A1B">
        <w:rPr>
          <w:rFonts w:eastAsia="Calibri"/>
          <w:lang w:eastAsia="en-US"/>
        </w:rPr>
        <w:t xml:space="preserve"> Anwendung verpflichtet.</w:t>
      </w:r>
      <w:r w:rsidR="00933FD8" w:rsidRPr="003E4A1B">
        <w:rPr>
          <w:rFonts w:eastAsia="Calibri"/>
          <w:lang w:eastAsia="en-US"/>
        </w:rPr>
        <w:t>“</w:t>
      </w:r>
      <w:r w:rsidR="00981825" w:rsidRPr="003E4A1B">
        <w:rPr>
          <w:rFonts w:eastAsia="Calibri"/>
          <w:b/>
          <w:bCs/>
          <w:vertAlign w:val="superscript"/>
          <w:lang w:eastAsia="en-US"/>
        </w:rPr>
        <w:footnoteReference w:id="49"/>
      </w:r>
      <w:bookmarkStart w:id="678" w:name="_Toc389642430"/>
      <w:bookmarkStart w:id="679" w:name="_Toc413145959"/>
    </w:p>
    <w:bookmarkEnd w:id="678"/>
    <w:bookmarkEnd w:id="679"/>
    <w:p w:rsidR="00981825" w:rsidRPr="003E4A1B" w:rsidRDefault="00981825" w:rsidP="003E4A1B">
      <w:pPr>
        <w:pStyle w:val="Heading4new"/>
        <w:numPr>
          <w:ilvl w:val="0"/>
          <w:numId w:val="0"/>
        </w:numPr>
        <w:tabs>
          <w:tab w:val="left" w:pos="1418"/>
        </w:tabs>
        <w:rPr>
          <w:rFonts w:eastAsia="Calibri"/>
          <w:sz w:val="22"/>
          <w:szCs w:val="22"/>
          <w:lang w:eastAsia="en-US"/>
        </w:rPr>
      </w:pPr>
    </w:p>
    <w:p w:rsidR="00981825" w:rsidRPr="003E4A1B" w:rsidRDefault="00981825" w:rsidP="003E4A1B">
      <w:pPr>
        <w:pStyle w:val="Heading4new"/>
        <w:numPr>
          <w:ilvl w:val="0"/>
          <w:numId w:val="0"/>
        </w:numPr>
        <w:tabs>
          <w:tab w:val="left" w:pos="1418"/>
        </w:tabs>
        <w:ind w:left="1418" w:hanging="1418"/>
        <w:rPr>
          <w:rFonts w:eastAsia="Calibri"/>
          <w:i/>
          <w:iCs/>
          <w:sz w:val="22"/>
          <w:szCs w:val="22"/>
          <w:lang w:eastAsia="en-US"/>
        </w:rPr>
      </w:pPr>
    </w:p>
    <w:p w:rsidR="00981825" w:rsidRPr="003E4A1B" w:rsidRDefault="00F762B9" w:rsidP="00F762B9">
      <w:pPr>
        <w:pStyle w:val="Heading4new"/>
        <w:numPr>
          <w:ilvl w:val="0"/>
          <w:numId w:val="0"/>
        </w:numPr>
        <w:tabs>
          <w:tab w:val="left" w:pos="1418"/>
        </w:tabs>
        <w:ind w:left="1418" w:hanging="1418"/>
      </w:pPr>
      <w:bookmarkStart w:id="680" w:name="_Toc424890927"/>
      <w:bookmarkStart w:id="681" w:name="_Toc428455753"/>
      <w:bookmarkStart w:id="682" w:name="_Toc428455988"/>
      <w:bookmarkStart w:id="683" w:name="_Toc429733814"/>
      <w:bookmarkStart w:id="684" w:name="_Toc429734016"/>
      <w:bookmarkStart w:id="685" w:name="_Toc5896879"/>
      <w:r w:rsidRPr="003E4A1B">
        <w:t>C.13.2.</w:t>
      </w:r>
      <w:r w:rsidR="00204989" w:rsidRPr="003E4A1B">
        <w:t>2</w:t>
      </w:r>
      <w:r w:rsidRPr="003E4A1B">
        <w:t>.</w:t>
      </w:r>
      <w:r w:rsidRPr="003E4A1B">
        <w:tab/>
      </w:r>
      <w:r w:rsidR="00981825" w:rsidRPr="003E4A1B">
        <w:t xml:space="preserve">Irland – </w:t>
      </w:r>
      <w:r w:rsidR="00204989" w:rsidRPr="003E4A1B">
        <w:t>Erwägungsgrund zur besonderen Position</w:t>
      </w:r>
      <w:r w:rsidR="00E07B0F" w:rsidRPr="003E4A1B">
        <w:t xml:space="preserve"> Irlands</w:t>
      </w:r>
      <w:r w:rsidR="00204989" w:rsidRPr="003E4A1B">
        <w:t xml:space="preserve">: </w:t>
      </w:r>
      <w:r w:rsidR="00ED73E1" w:rsidRPr="003E4A1B">
        <w:t>keine Teilnahme</w:t>
      </w:r>
      <w:bookmarkEnd w:id="680"/>
      <w:bookmarkEnd w:id="681"/>
      <w:bookmarkEnd w:id="682"/>
      <w:bookmarkEnd w:id="683"/>
      <w:bookmarkEnd w:id="684"/>
      <w:bookmarkEnd w:id="685"/>
    </w:p>
    <w:p w:rsidR="00204989" w:rsidRPr="003E4A1B" w:rsidRDefault="00505C19">
      <w:pPr>
        <w:widowControl/>
        <w:spacing w:after="240" w:line="240" w:lineRule="auto"/>
        <w:ind w:left="567" w:hanging="567"/>
        <w:jc w:val="both"/>
      </w:pPr>
      <w:r w:rsidRPr="003E4A1B">
        <w:rPr>
          <w:rFonts w:eastAsia="Calibri"/>
          <w:szCs w:val="22"/>
          <w:lang w:eastAsia="en-US"/>
        </w:rPr>
        <w:t>„</w:t>
      </w:r>
      <w:r w:rsidR="00286C97" w:rsidRPr="003E4A1B">
        <w:rPr>
          <w:rFonts w:eastAsia="Calibri"/>
          <w:szCs w:val="22"/>
          <w:lang w:eastAsia="en-US"/>
        </w:rPr>
        <w:t xml:space="preserve">(…) </w:t>
      </w:r>
      <w:r w:rsidR="00981825" w:rsidRPr="003E4A1B">
        <w:rPr>
          <w:rFonts w:eastAsia="Calibri"/>
          <w:szCs w:val="22"/>
          <w:lang w:eastAsia="en-US"/>
        </w:rPr>
        <w:t>Nach den Artikeln 1 und 2 [und Artikel 4a Absatz 1</w:t>
      </w:r>
      <w:r w:rsidR="00981825" w:rsidRPr="003E4A1B">
        <w:rPr>
          <w:rFonts w:eastAsia="Calibri"/>
          <w:szCs w:val="22"/>
          <w:vertAlign w:val="superscript"/>
          <w:lang w:eastAsia="en-US"/>
        </w:rPr>
        <w:footnoteReference w:id="50"/>
      </w:r>
      <w:r w:rsidR="00981825" w:rsidRPr="003E4A1B">
        <w:rPr>
          <w:rFonts w:eastAsia="Calibri"/>
          <w:szCs w:val="22"/>
          <w:lang w:eastAsia="en-US"/>
        </w:rPr>
        <w:t>] des dem Vertrag über die Europäische Union und dem Vertrag über die Arbeitsweise der Europäischen Union beigefügten Protokolls Nr. 21 über die Position des Vereinigten Königreichs und Irlands hinsichtlich des Raums der Freiheit, der Sicherheit und des Rechts und unbeschadet des Artikels 4 dieses Protokolls beteiligt sich Irla</w:t>
      </w:r>
      <w:r w:rsidR="00F762B9" w:rsidRPr="003E4A1B">
        <w:rPr>
          <w:rFonts w:eastAsia="Calibri"/>
          <w:szCs w:val="22"/>
          <w:lang w:eastAsia="en-US"/>
        </w:rPr>
        <w:t xml:space="preserve">nd nicht an der Annahme </w:t>
      </w:r>
      <w:r w:rsidR="001A6BC4" w:rsidRPr="003E4A1B">
        <w:rPr>
          <w:rFonts w:eastAsia="Calibri"/>
          <w:szCs w:val="22"/>
          <w:lang w:eastAsia="en-US"/>
        </w:rPr>
        <w:t>[</w:t>
      </w:r>
      <w:r w:rsidR="00F762B9" w:rsidRPr="003E4A1B">
        <w:rPr>
          <w:rFonts w:eastAsia="Calibri"/>
          <w:szCs w:val="22"/>
          <w:lang w:eastAsia="en-US"/>
        </w:rPr>
        <w:t>dieser/dieses</w:t>
      </w:r>
      <w:r w:rsidR="001A6BC4" w:rsidRPr="003E4A1B">
        <w:rPr>
          <w:rFonts w:eastAsia="Calibri"/>
          <w:szCs w:val="22"/>
          <w:lang w:eastAsia="en-US"/>
        </w:rPr>
        <w:t>]</w:t>
      </w:r>
      <w:r w:rsidR="00981825" w:rsidRPr="003E4A1B">
        <w:rPr>
          <w:rFonts w:eastAsia="Calibri"/>
          <w:szCs w:val="22"/>
          <w:lang w:eastAsia="en-US"/>
        </w:rPr>
        <w:t xml:space="preserve"> [Verordnung/Richtlinie/Beschluss</w:t>
      </w:r>
      <w:r w:rsidR="00F762B9" w:rsidRPr="003E4A1B">
        <w:rPr>
          <w:rFonts w:eastAsia="Calibri"/>
          <w:szCs w:val="22"/>
          <w:lang w:eastAsia="en-US"/>
        </w:rPr>
        <w:t xml:space="preserve">es] und ist weder durch </w:t>
      </w:r>
      <w:r w:rsidR="001A6BC4" w:rsidRPr="003E4A1B">
        <w:rPr>
          <w:rFonts w:eastAsia="Calibri"/>
          <w:szCs w:val="22"/>
          <w:lang w:eastAsia="en-US"/>
        </w:rPr>
        <w:t>[</w:t>
      </w:r>
      <w:r w:rsidR="00F762B9" w:rsidRPr="003E4A1B">
        <w:rPr>
          <w:rFonts w:eastAsia="Calibri"/>
          <w:szCs w:val="22"/>
          <w:lang w:eastAsia="en-US"/>
        </w:rPr>
        <w:t>diese/diesen</w:t>
      </w:r>
      <w:r w:rsidR="001A6BC4" w:rsidRPr="003E4A1B">
        <w:rPr>
          <w:rFonts w:eastAsia="Calibri"/>
          <w:szCs w:val="22"/>
          <w:lang w:eastAsia="en-US"/>
        </w:rPr>
        <w:t>]</w:t>
      </w:r>
      <w:r w:rsidR="00981825" w:rsidRPr="003E4A1B">
        <w:rPr>
          <w:rFonts w:eastAsia="Calibri"/>
          <w:szCs w:val="22"/>
          <w:lang w:eastAsia="en-US"/>
        </w:rPr>
        <w:t xml:space="preserve"> [Verordnung/Richtlinie/Bes</w:t>
      </w:r>
      <w:r w:rsidR="00F762B9" w:rsidRPr="003E4A1B">
        <w:rPr>
          <w:rFonts w:eastAsia="Calibri"/>
          <w:szCs w:val="22"/>
          <w:lang w:eastAsia="en-US"/>
        </w:rPr>
        <w:t xml:space="preserve">chluss] gebunden noch zu </w:t>
      </w:r>
      <w:r w:rsidR="001A6BC4" w:rsidRPr="003E4A1B">
        <w:rPr>
          <w:rFonts w:eastAsia="Calibri"/>
          <w:szCs w:val="22"/>
          <w:lang w:eastAsia="en-US"/>
        </w:rPr>
        <w:t>[</w:t>
      </w:r>
      <w:r w:rsidR="00F762B9" w:rsidRPr="003E4A1B">
        <w:rPr>
          <w:rFonts w:eastAsia="Calibri"/>
          <w:szCs w:val="22"/>
          <w:lang w:eastAsia="en-US"/>
        </w:rPr>
        <w:t>ihrer/seiner</w:t>
      </w:r>
      <w:r w:rsidR="001A6BC4" w:rsidRPr="003E4A1B">
        <w:rPr>
          <w:rFonts w:eastAsia="Calibri"/>
          <w:szCs w:val="22"/>
          <w:lang w:eastAsia="en-US"/>
        </w:rPr>
        <w:t>]</w:t>
      </w:r>
      <w:r w:rsidR="00981825" w:rsidRPr="003E4A1B">
        <w:rPr>
          <w:rFonts w:eastAsia="Calibri"/>
          <w:szCs w:val="22"/>
          <w:lang w:eastAsia="en-US"/>
        </w:rPr>
        <w:t xml:space="preserve"> Anwendung verpflichtet.</w:t>
      </w:r>
      <w:r w:rsidR="00933FD8" w:rsidRPr="003E4A1B">
        <w:rPr>
          <w:rFonts w:eastAsia="Calibri"/>
          <w:szCs w:val="22"/>
          <w:lang w:eastAsia="en-US"/>
        </w:rPr>
        <w:t>“</w:t>
      </w:r>
      <w:bookmarkStart w:id="686" w:name="_Toc424890928"/>
      <w:bookmarkStart w:id="687" w:name="_Toc428455754"/>
      <w:bookmarkStart w:id="688" w:name="_Toc428455989"/>
      <w:bookmarkStart w:id="689" w:name="_Toc429733815"/>
      <w:bookmarkStart w:id="690" w:name="_Toc429734017"/>
      <w:bookmarkStart w:id="691" w:name="_Toc5896880"/>
      <w:r w:rsidR="00C73D44" w:rsidRPr="003E4A1B">
        <w:tab/>
      </w:r>
    </w:p>
    <w:bookmarkEnd w:id="686"/>
    <w:bookmarkEnd w:id="687"/>
    <w:bookmarkEnd w:id="688"/>
    <w:bookmarkEnd w:id="689"/>
    <w:bookmarkEnd w:id="690"/>
    <w:bookmarkEnd w:id="691"/>
    <w:p w:rsidR="00981825" w:rsidRPr="003E4A1B" w:rsidRDefault="00981825" w:rsidP="003E4A1B">
      <w:pPr>
        <w:pStyle w:val="Heading4new"/>
        <w:numPr>
          <w:ilvl w:val="0"/>
          <w:numId w:val="0"/>
        </w:numPr>
        <w:tabs>
          <w:tab w:val="left" w:pos="1418"/>
        </w:tabs>
        <w:rPr>
          <w:rFonts w:eastAsia="Calibri"/>
          <w:i/>
          <w:iCs/>
          <w:sz w:val="22"/>
          <w:szCs w:val="22"/>
          <w:lang w:eastAsia="en-US"/>
        </w:rPr>
      </w:pPr>
    </w:p>
    <w:p w:rsidR="00981825" w:rsidRPr="003E4A1B" w:rsidRDefault="00913E03" w:rsidP="00913E03">
      <w:pPr>
        <w:pStyle w:val="Heading4new"/>
        <w:numPr>
          <w:ilvl w:val="0"/>
          <w:numId w:val="0"/>
        </w:numPr>
        <w:tabs>
          <w:tab w:val="left" w:pos="1418"/>
        </w:tabs>
        <w:ind w:left="1418" w:hanging="1418"/>
      </w:pPr>
      <w:bookmarkStart w:id="692" w:name="_Toc424890930"/>
      <w:bookmarkStart w:id="693" w:name="_Toc428455756"/>
      <w:bookmarkStart w:id="694" w:name="_Toc428455991"/>
      <w:bookmarkStart w:id="695" w:name="_Toc429733817"/>
      <w:bookmarkStart w:id="696" w:name="_Toc429734019"/>
      <w:bookmarkStart w:id="697" w:name="_Toc5896882"/>
      <w:r w:rsidRPr="003E4A1B">
        <w:t>C.13.2.</w:t>
      </w:r>
      <w:r w:rsidR="00204989" w:rsidRPr="003E4A1B">
        <w:t>3</w:t>
      </w:r>
      <w:r w:rsidRPr="003E4A1B">
        <w:t>.</w:t>
      </w:r>
      <w:r w:rsidRPr="003E4A1B">
        <w:tab/>
      </w:r>
      <w:r w:rsidR="00981825" w:rsidRPr="003E4A1B">
        <w:t xml:space="preserve">Irland – </w:t>
      </w:r>
      <w:r w:rsidR="00204989" w:rsidRPr="003E4A1B">
        <w:t>Erwägungsgrund zur besonderen Position</w:t>
      </w:r>
      <w:r w:rsidR="00E07B0F" w:rsidRPr="003E4A1B">
        <w:t xml:space="preserve"> Irlands</w:t>
      </w:r>
      <w:r w:rsidR="00204989" w:rsidRPr="003E4A1B">
        <w:t xml:space="preserve">: </w:t>
      </w:r>
      <w:r w:rsidR="00ED73E1" w:rsidRPr="003E4A1B">
        <w:t>Teilnahme</w:t>
      </w:r>
      <w:bookmarkEnd w:id="692"/>
      <w:bookmarkEnd w:id="693"/>
      <w:bookmarkEnd w:id="694"/>
      <w:bookmarkEnd w:id="695"/>
      <w:bookmarkEnd w:id="696"/>
      <w:bookmarkEnd w:id="697"/>
    </w:p>
    <w:p w:rsidR="00981825" w:rsidRPr="003E4A1B" w:rsidRDefault="00CA025E" w:rsidP="00F93520">
      <w:pPr>
        <w:widowControl/>
        <w:spacing w:after="240" w:line="240" w:lineRule="auto"/>
        <w:ind w:left="567" w:hanging="567"/>
        <w:jc w:val="both"/>
        <w:rPr>
          <w:rFonts w:eastAsia="Calibri"/>
          <w:szCs w:val="22"/>
          <w:lang w:eastAsia="en-US"/>
        </w:rPr>
      </w:pPr>
      <w:r w:rsidRPr="003E4A1B">
        <w:rPr>
          <w:rFonts w:eastAsia="Calibri"/>
          <w:szCs w:val="22"/>
          <w:lang w:eastAsia="en-US"/>
        </w:rPr>
        <w:t>„</w:t>
      </w:r>
      <w:r w:rsidR="00F93520" w:rsidRPr="003E4A1B">
        <w:rPr>
          <w:rFonts w:eastAsia="Calibri"/>
          <w:szCs w:val="22"/>
          <w:lang w:eastAsia="en-US"/>
        </w:rPr>
        <w:t xml:space="preserve">(…) </w:t>
      </w:r>
      <w:r w:rsidR="00981825" w:rsidRPr="003E4A1B">
        <w:rPr>
          <w:rFonts w:eastAsia="Calibri"/>
          <w:szCs w:val="22"/>
          <w:lang w:eastAsia="en-US"/>
        </w:rPr>
        <w:t>Nach Artikel 3 [und Artikel 4a Absatz 1</w:t>
      </w:r>
      <w:r w:rsidR="00981825" w:rsidRPr="003E4A1B">
        <w:rPr>
          <w:rFonts w:eastAsia="Calibri"/>
          <w:bCs/>
          <w:szCs w:val="22"/>
          <w:vertAlign w:val="superscript"/>
          <w:lang w:eastAsia="en-US"/>
        </w:rPr>
        <w:footnoteReference w:id="51"/>
      </w:r>
      <w:r w:rsidR="00981825" w:rsidRPr="003E4A1B">
        <w:rPr>
          <w:rFonts w:eastAsia="Calibri"/>
          <w:szCs w:val="22"/>
          <w:lang w:eastAsia="en-US"/>
        </w:rPr>
        <w:t xml:space="preserve">] des dem Vertrag über die Europäische Union und dem Vertrag über die Arbeitsweise der Europäischen Union beigefügten Protokolls Nr. 21 über die Position des Vereinigten Königreichs und Irlands hinsichtlich des Raums der Freiheit, der Sicherheit und des Rechts hat Irland </w:t>
      </w:r>
      <w:r w:rsidR="001A6BC4" w:rsidRPr="003E4A1B">
        <w:rPr>
          <w:rFonts w:eastAsia="Calibri"/>
          <w:szCs w:val="22"/>
          <w:lang w:eastAsia="en-US"/>
        </w:rPr>
        <w:t>[</w:t>
      </w:r>
      <w:r w:rsidR="00981825" w:rsidRPr="003E4A1B">
        <w:rPr>
          <w:rFonts w:eastAsia="Calibri"/>
          <w:szCs w:val="22"/>
          <w:lang w:eastAsia="en-US"/>
        </w:rPr>
        <w:t>mit Schreiben vom ....</w:t>
      </w:r>
      <w:r w:rsidR="001A6BC4" w:rsidRPr="003E4A1B">
        <w:rPr>
          <w:rFonts w:eastAsia="Calibri"/>
          <w:szCs w:val="22"/>
          <w:lang w:eastAsia="en-US"/>
        </w:rPr>
        <w:t>]</w:t>
      </w:r>
      <w:r w:rsidR="00981825" w:rsidRPr="003E4A1B">
        <w:rPr>
          <w:rFonts w:eastAsia="Calibri"/>
          <w:szCs w:val="22"/>
          <w:lang w:eastAsia="en-US"/>
        </w:rPr>
        <w:t xml:space="preserve"> mitgeteilt, dass es sich an de</w:t>
      </w:r>
      <w:r w:rsidR="00913E03" w:rsidRPr="003E4A1B">
        <w:rPr>
          <w:rFonts w:eastAsia="Calibri"/>
          <w:szCs w:val="22"/>
          <w:lang w:eastAsia="en-US"/>
        </w:rPr>
        <w:t xml:space="preserve">r Annahme und Anwendung </w:t>
      </w:r>
      <w:r w:rsidR="001A6BC4" w:rsidRPr="003E4A1B">
        <w:rPr>
          <w:rFonts w:eastAsia="Calibri"/>
          <w:szCs w:val="22"/>
          <w:lang w:eastAsia="en-US"/>
        </w:rPr>
        <w:t>[</w:t>
      </w:r>
      <w:r w:rsidR="00913E03" w:rsidRPr="003E4A1B">
        <w:rPr>
          <w:rFonts w:eastAsia="Calibri"/>
          <w:szCs w:val="22"/>
          <w:lang w:eastAsia="en-US"/>
        </w:rPr>
        <w:t>dieser/dieses</w:t>
      </w:r>
      <w:r w:rsidR="001A6BC4" w:rsidRPr="003E4A1B">
        <w:rPr>
          <w:rFonts w:eastAsia="Calibri"/>
          <w:szCs w:val="22"/>
          <w:lang w:eastAsia="en-US"/>
        </w:rPr>
        <w:t>]</w:t>
      </w:r>
      <w:r w:rsidR="00981825" w:rsidRPr="003E4A1B">
        <w:rPr>
          <w:rFonts w:eastAsia="Calibri"/>
          <w:szCs w:val="22"/>
          <w:lang w:eastAsia="en-US"/>
        </w:rPr>
        <w:t xml:space="preserve"> [Verordnung/Richtlinie/Beschluss</w:t>
      </w:r>
      <w:r w:rsidR="00913E03" w:rsidRPr="003E4A1B">
        <w:rPr>
          <w:rFonts w:eastAsia="Calibri"/>
          <w:szCs w:val="22"/>
          <w:lang w:eastAsia="en-US"/>
        </w:rPr>
        <w:t>es</w:t>
      </w:r>
      <w:r w:rsidR="00981825" w:rsidRPr="003E4A1B">
        <w:rPr>
          <w:rFonts w:eastAsia="Calibri"/>
          <w:szCs w:val="22"/>
          <w:lang w:eastAsia="en-US"/>
        </w:rPr>
        <w:t>] beteiligen möchte.</w:t>
      </w:r>
      <w:r w:rsidR="00933FD8" w:rsidRPr="003E4A1B">
        <w:rPr>
          <w:rFonts w:eastAsia="Calibri"/>
          <w:szCs w:val="22"/>
          <w:lang w:eastAsia="en-US"/>
        </w:rPr>
        <w:t>“</w:t>
      </w:r>
    </w:p>
    <w:p w:rsidR="00981825" w:rsidRPr="003E4A1B" w:rsidRDefault="00913E03" w:rsidP="00913E03">
      <w:pPr>
        <w:pStyle w:val="Heading4new"/>
        <w:numPr>
          <w:ilvl w:val="0"/>
          <w:numId w:val="0"/>
        </w:numPr>
        <w:tabs>
          <w:tab w:val="left" w:pos="1418"/>
        </w:tabs>
        <w:ind w:left="1418" w:hanging="1418"/>
      </w:pPr>
      <w:bookmarkStart w:id="698" w:name="_Toc424890931"/>
      <w:bookmarkStart w:id="699" w:name="_Toc428455757"/>
      <w:bookmarkStart w:id="700" w:name="_Toc428455992"/>
      <w:bookmarkStart w:id="701" w:name="_Toc429733818"/>
      <w:bookmarkStart w:id="702" w:name="_Toc429734020"/>
      <w:bookmarkStart w:id="703" w:name="_Toc5896883"/>
      <w:r w:rsidRPr="003E4A1B">
        <w:t>C.13.2.</w:t>
      </w:r>
      <w:r w:rsidR="00204989" w:rsidRPr="003E4A1B">
        <w:t>4</w:t>
      </w:r>
      <w:r w:rsidRPr="003E4A1B">
        <w:t>.</w:t>
      </w:r>
      <w:r w:rsidRPr="003E4A1B">
        <w:tab/>
      </w:r>
      <w:r w:rsidR="00981825" w:rsidRPr="003E4A1B">
        <w:t>Ersetzung eines bestehenden Rechtsakts</w:t>
      </w:r>
      <w:r w:rsidRPr="003E4A1B">
        <w:t>,</w:t>
      </w:r>
      <w:r w:rsidR="00981825" w:rsidRPr="003E4A1B">
        <w:t xml:space="preserve"> durch den Irland </w:t>
      </w:r>
      <w:r w:rsidR="00981825" w:rsidRPr="003E4A1B">
        <w:lastRenderedPageBreak/>
        <w:t xml:space="preserve">bereits gebunden </w:t>
      </w:r>
      <w:r w:rsidR="002C07DD" w:rsidRPr="003E4A1B">
        <w:t>ist</w:t>
      </w:r>
      <w:r w:rsidR="00981825" w:rsidRPr="003E4A1B">
        <w:t xml:space="preserve"> (de facto Neufassung)</w:t>
      </w:r>
      <w:bookmarkEnd w:id="698"/>
      <w:bookmarkEnd w:id="699"/>
      <w:bookmarkEnd w:id="700"/>
      <w:bookmarkEnd w:id="701"/>
      <w:bookmarkEnd w:id="702"/>
      <w:bookmarkEnd w:id="703"/>
    </w:p>
    <w:p w:rsidR="00981825" w:rsidRPr="003E4A1B" w:rsidRDefault="00913E03" w:rsidP="002749E0">
      <w:pPr>
        <w:widowControl/>
        <w:numPr>
          <w:ilvl w:val="0"/>
          <w:numId w:val="29"/>
        </w:numPr>
        <w:tabs>
          <w:tab w:val="left" w:pos="-1392"/>
          <w:tab w:val="left" w:pos="-720"/>
          <w:tab w:val="left" w:pos="567"/>
          <w:tab w:val="right" w:pos="993"/>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080"/>
        <w:outlineLvl w:val="0"/>
        <w:rPr>
          <w:rFonts w:ascii="Verdana" w:eastAsia="Calibri" w:hAnsi="Verdana"/>
          <w:szCs w:val="22"/>
          <w:lang w:eastAsia="en-US"/>
        </w:rPr>
      </w:pPr>
      <w:r w:rsidRPr="003E4A1B">
        <w:rPr>
          <w:rFonts w:ascii="Verdana" w:eastAsia="Calibri" w:hAnsi="Verdana"/>
          <w:szCs w:val="22"/>
          <w:lang w:eastAsia="en-US"/>
        </w:rPr>
        <w:t>Titel</w:t>
      </w:r>
    </w:p>
    <w:p w:rsidR="00D260E2" w:rsidRPr="003E4A1B" w:rsidRDefault="00505C19" w:rsidP="00D260E2">
      <w:pPr>
        <w:widowControl/>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center"/>
        <w:outlineLvl w:val="0"/>
        <w:rPr>
          <w:rFonts w:eastAsia="Calibri"/>
          <w:szCs w:val="22"/>
          <w:lang w:eastAsia="en-US"/>
        </w:rPr>
      </w:pPr>
      <w:r w:rsidRPr="003E4A1B">
        <w:rPr>
          <w:rFonts w:eastAsia="Calibri"/>
          <w:szCs w:val="22"/>
          <w:lang w:eastAsia="en-US"/>
        </w:rPr>
        <w:t>„</w:t>
      </w:r>
      <w:r w:rsidR="00D260E2" w:rsidRPr="003E4A1B">
        <w:rPr>
          <w:rFonts w:eastAsia="Calibri"/>
          <w:szCs w:val="22"/>
          <w:lang w:eastAsia="en-US"/>
        </w:rPr>
        <w:t>RICHTLINIE (EU) [2015]/[1]</w:t>
      </w:r>
    </w:p>
    <w:p w:rsidR="00D260E2" w:rsidRPr="003E4A1B" w:rsidRDefault="00913E03" w:rsidP="00D260E2">
      <w:pPr>
        <w:widowControl/>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center"/>
        <w:outlineLvl w:val="0"/>
        <w:rPr>
          <w:rFonts w:eastAsia="Calibri"/>
          <w:szCs w:val="22"/>
          <w:lang w:eastAsia="en-US"/>
        </w:rPr>
      </w:pPr>
      <w:r w:rsidRPr="003E4A1B">
        <w:rPr>
          <w:rFonts w:eastAsia="Calibri"/>
          <w:szCs w:val="22"/>
          <w:lang w:eastAsia="en-US"/>
        </w:rPr>
        <w:t>DES EUROPÄISCHEN PARLAMENTS UND DES RATES</w:t>
      </w:r>
    </w:p>
    <w:p w:rsidR="00D260E2" w:rsidRPr="003E4A1B" w:rsidRDefault="00D260E2" w:rsidP="00D260E2">
      <w:pPr>
        <w:widowControl/>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center"/>
        <w:outlineLvl w:val="0"/>
        <w:rPr>
          <w:rFonts w:eastAsia="Calibri"/>
          <w:szCs w:val="22"/>
          <w:lang w:eastAsia="en-US"/>
        </w:rPr>
      </w:pPr>
      <w:r w:rsidRPr="003E4A1B">
        <w:rPr>
          <w:rFonts w:eastAsia="Calibri"/>
          <w:szCs w:val="22"/>
          <w:lang w:eastAsia="en-US"/>
        </w:rPr>
        <w:t xml:space="preserve">vom </w:t>
      </w:r>
    </w:p>
    <w:p w:rsidR="00981825" w:rsidRPr="003E4A1B" w:rsidRDefault="00D260E2" w:rsidP="00D260E2">
      <w:pPr>
        <w:widowControl/>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center"/>
        <w:outlineLvl w:val="0"/>
        <w:rPr>
          <w:rFonts w:eastAsia="Calibri"/>
          <w:szCs w:val="22"/>
          <w:lang w:eastAsia="en-US"/>
        </w:rPr>
      </w:pPr>
      <w:r w:rsidRPr="003E4A1B">
        <w:rPr>
          <w:rFonts w:eastAsia="Calibri"/>
          <w:szCs w:val="22"/>
          <w:lang w:eastAsia="en-US"/>
        </w:rPr>
        <w:t>über … und zur Erse</w:t>
      </w:r>
      <w:r w:rsidR="00913E03" w:rsidRPr="003E4A1B">
        <w:rPr>
          <w:rFonts w:eastAsia="Calibri"/>
          <w:szCs w:val="22"/>
          <w:lang w:eastAsia="en-US"/>
        </w:rPr>
        <w:t>tzung [des Rahmenbeschlusses...</w:t>
      </w:r>
      <w:r w:rsidRPr="003E4A1B">
        <w:rPr>
          <w:rFonts w:eastAsia="Calibri"/>
          <w:szCs w:val="22"/>
          <w:lang w:eastAsia="en-US"/>
        </w:rPr>
        <w:t>/der Richtlinie</w:t>
      </w:r>
      <w:r w:rsidR="00913E03" w:rsidRPr="003E4A1B">
        <w:rPr>
          <w:rFonts w:eastAsia="Calibri"/>
          <w:szCs w:val="22"/>
          <w:lang w:eastAsia="en-US"/>
        </w:rPr>
        <w:t>...</w:t>
      </w:r>
      <w:r w:rsidRPr="003E4A1B">
        <w:rPr>
          <w:rFonts w:eastAsia="Calibri"/>
          <w:szCs w:val="22"/>
          <w:lang w:eastAsia="en-US"/>
        </w:rPr>
        <w:t>]</w:t>
      </w:r>
      <w:r w:rsidR="00933FD8" w:rsidRPr="003E4A1B">
        <w:rPr>
          <w:rFonts w:eastAsia="Calibri"/>
          <w:szCs w:val="22"/>
          <w:lang w:eastAsia="en-US"/>
        </w:rPr>
        <w:t>“</w:t>
      </w:r>
    </w:p>
    <w:p w:rsidR="00981825" w:rsidRPr="003E4A1B" w:rsidRDefault="00D260E2" w:rsidP="002749E0">
      <w:pPr>
        <w:widowControl/>
        <w:numPr>
          <w:ilvl w:val="0"/>
          <w:numId w:val="29"/>
        </w:numPr>
        <w:tabs>
          <w:tab w:val="left" w:pos="-1392"/>
          <w:tab w:val="left" w:pos="-720"/>
          <w:tab w:val="right" w:pos="567"/>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eastAsia="Calibri" w:hAnsi="Verdana"/>
          <w:szCs w:val="22"/>
          <w:lang w:eastAsia="en-US"/>
        </w:rPr>
      </w:pPr>
      <w:r w:rsidRPr="003E4A1B">
        <w:rPr>
          <w:rFonts w:ascii="Verdana" w:eastAsia="Calibri" w:hAnsi="Verdana"/>
          <w:szCs w:val="22"/>
          <w:lang w:eastAsia="en-US"/>
        </w:rPr>
        <w:t>Besonderer</w:t>
      </w:r>
      <w:r w:rsidR="00981825" w:rsidRPr="003E4A1B">
        <w:rPr>
          <w:rFonts w:ascii="Verdana" w:eastAsia="Calibri" w:hAnsi="Verdana"/>
          <w:szCs w:val="22"/>
          <w:lang w:eastAsia="en-US"/>
        </w:rPr>
        <w:t xml:space="preserve"> </w:t>
      </w:r>
      <w:r w:rsidR="002E7FA4" w:rsidRPr="003E4A1B">
        <w:rPr>
          <w:rFonts w:ascii="Verdana" w:hAnsi="Verdana" w:cs="Calibri"/>
        </w:rPr>
        <w:t xml:space="preserve">Erwägungsgrund (gegen Ende </w:t>
      </w:r>
      <w:r w:rsidR="004D2072" w:rsidRPr="003E4A1B">
        <w:rPr>
          <w:rFonts w:ascii="Verdana" w:hAnsi="Verdana" w:cs="Calibri"/>
        </w:rPr>
        <w:t xml:space="preserve">der Präambel </w:t>
      </w:r>
      <w:r w:rsidR="002E7FA4" w:rsidRPr="003E4A1B">
        <w:rPr>
          <w:rFonts w:ascii="Verdana" w:hAnsi="Verdana" w:cs="Calibri"/>
        </w:rPr>
        <w:t>und vor den</w:t>
      </w:r>
      <w:r w:rsidRPr="003E4A1B">
        <w:rPr>
          <w:rFonts w:ascii="Verdana" w:hAnsi="Verdana" w:cs="Calibri"/>
        </w:rPr>
        <w:t xml:space="preserve"> Erwägung</w:t>
      </w:r>
      <w:r w:rsidR="002E7FA4" w:rsidRPr="003E4A1B">
        <w:rPr>
          <w:rFonts w:ascii="Verdana" w:hAnsi="Verdana" w:cs="Calibri"/>
        </w:rPr>
        <w:t>sgründen</w:t>
      </w:r>
      <w:r w:rsidRPr="003E4A1B">
        <w:rPr>
          <w:rFonts w:ascii="Verdana" w:hAnsi="Verdana" w:cs="Calibri"/>
        </w:rPr>
        <w:t xml:space="preserve"> </w:t>
      </w:r>
      <w:r w:rsidR="002E7FA4" w:rsidRPr="003E4A1B">
        <w:rPr>
          <w:rFonts w:ascii="Verdana" w:hAnsi="Verdana" w:cs="Calibri"/>
        </w:rPr>
        <w:t>zur Beteiligung oder Nichtbeteiligung einzufügen</w:t>
      </w:r>
      <w:r w:rsidRPr="003E4A1B">
        <w:rPr>
          <w:rFonts w:ascii="Verdana" w:hAnsi="Verdana" w:cs="Calibri"/>
        </w:rPr>
        <w:t>)</w:t>
      </w:r>
    </w:p>
    <w:p w:rsidR="002749E0" w:rsidRPr="003E4A1B" w:rsidRDefault="00505C19" w:rsidP="002749E0">
      <w:pPr>
        <w:widowControl/>
        <w:spacing w:after="240" w:line="240" w:lineRule="auto"/>
        <w:ind w:left="1134" w:hanging="567"/>
        <w:jc w:val="both"/>
        <w:rPr>
          <w:rFonts w:eastAsia="Calibri"/>
          <w:snapToGrid w:val="0"/>
          <w:szCs w:val="20"/>
          <w:lang w:eastAsia="en-US"/>
        </w:rPr>
      </w:pPr>
      <w:r w:rsidRPr="003E4A1B">
        <w:rPr>
          <w:rFonts w:eastAsia="Calibri"/>
          <w:szCs w:val="22"/>
          <w:lang w:eastAsia="en-US"/>
        </w:rPr>
        <w:t>„</w:t>
      </w:r>
      <w:r w:rsidR="001672B8" w:rsidRPr="003E4A1B">
        <w:rPr>
          <w:rFonts w:eastAsia="Calibri"/>
          <w:szCs w:val="22"/>
          <w:lang w:eastAsia="en-US"/>
        </w:rPr>
        <w:t>(…)</w:t>
      </w:r>
      <w:r w:rsidR="001672B8" w:rsidRPr="003E4A1B">
        <w:rPr>
          <w:rFonts w:eastAsia="Calibri"/>
          <w:szCs w:val="22"/>
          <w:lang w:eastAsia="en-US"/>
        </w:rPr>
        <w:tab/>
        <w:t>Diese Richtlinie zielt darauf ab,</w:t>
      </w:r>
      <w:r w:rsidR="00D260E2" w:rsidRPr="003E4A1B">
        <w:rPr>
          <w:rFonts w:eastAsia="Calibri"/>
          <w:szCs w:val="22"/>
          <w:lang w:eastAsia="en-US"/>
        </w:rPr>
        <w:t xml:space="preserve"> die Bestimmungen [des Rahmenbeschlusses .../der Richtlinie...] </w:t>
      </w:r>
      <w:r w:rsidR="001672B8" w:rsidRPr="003E4A1B">
        <w:rPr>
          <w:rFonts w:eastAsia="Calibri"/>
          <w:szCs w:val="22"/>
          <w:lang w:eastAsia="en-US"/>
        </w:rPr>
        <w:t xml:space="preserve">zu </w:t>
      </w:r>
      <w:r w:rsidR="00D260E2" w:rsidRPr="003E4A1B">
        <w:rPr>
          <w:rFonts w:eastAsia="Calibri"/>
          <w:szCs w:val="22"/>
          <w:lang w:eastAsia="en-US"/>
        </w:rPr>
        <w:t>ändern und aus</w:t>
      </w:r>
      <w:r w:rsidR="001672B8" w:rsidRPr="003E4A1B">
        <w:rPr>
          <w:rFonts w:eastAsia="Calibri"/>
          <w:szCs w:val="22"/>
          <w:lang w:eastAsia="en-US"/>
        </w:rPr>
        <w:t>zu</w:t>
      </w:r>
      <w:r w:rsidR="00D260E2" w:rsidRPr="003E4A1B">
        <w:rPr>
          <w:rFonts w:eastAsia="Calibri"/>
          <w:szCs w:val="22"/>
          <w:lang w:eastAsia="en-US"/>
        </w:rPr>
        <w:t>weiten. Da die vorzunehmenden Änderungen sowohl bezüglich der Zahl als auch hinsichtlich des Inhalts erheblich sind, sollte [der Rahmenbeschluss .../die Richtlinie ...] aus Gründen der Klarheit für die sich an der Annahme dieser Richtlinie beteiligenden Mitgliedstaaten vollständig ersetzt werden.</w:t>
      </w:r>
      <w:r w:rsidR="00933FD8" w:rsidRPr="003E4A1B">
        <w:rPr>
          <w:rFonts w:eastAsia="Calibri"/>
          <w:szCs w:val="22"/>
          <w:lang w:eastAsia="en-US"/>
        </w:rPr>
        <w:t>“</w:t>
      </w:r>
    </w:p>
    <w:p w:rsidR="00981825" w:rsidRPr="003E4A1B" w:rsidRDefault="00D260E2" w:rsidP="002749E0">
      <w:pPr>
        <w:widowControl/>
        <w:numPr>
          <w:ilvl w:val="0"/>
          <w:numId w:val="29"/>
        </w:numPr>
        <w:tabs>
          <w:tab w:val="left" w:pos="-1392"/>
          <w:tab w:val="left" w:pos="-720"/>
          <w:tab w:val="left" w:pos="567"/>
          <w:tab w:val="right" w:pos="993"/>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080"/>
        <w:jc w:val="both"/>
        <w:outlineLvl w:val="0"/>
        <w:rPr>
          <w:rFonts w:ascii="Verdana" w:eastAsia="Calibri" w:hAnsi="Verdana"/>
          <w:snapToGrid w:val="0"/>
          <w:szCs w:val="20"/>
          <w:lang w:eastAsia="en-US"/>
        </w:rPr>
      </w:pPr>
      <w:r w:rsidRPr="003E4A1B">
        <w:rPr>
          <w:rFonts w:ascii="Verdana" w:eastAsia="Calibri" w:hAnsi="Verdana"/>
          <w:szCs w:val="22"/>
          <w:lang w:eastAsia="en-US"/>
        </w:rPr>
        <w:t xml:space="preserve">Letzter </w:t>
      </w:r>
      <w:r w:rsidR="00421ACA" w:rsidRPr="003E4A1B">
        <w:rPr>
          <w:rFonts w:ascii="Verdana" w:hAnsi="Verdana"/>
        </w:rPr>
        <w:t xml:space="preserve">Artikel </w:t>
      </w:r>
      <w:r w:rsidR="00D749D1" w:rsidRPr="003E4A1B">
        <w:rPr>
          <w:rFonts w:ascii="Verdana" w:hAnsi="Verdana"/>
        </w:rPr>
        <w:t>zur</w:t>
      </w:r>
      <w:r w:rsidRPr="003E4A1B">
        <w:rPr>
          <w:rFonts w:ascii="Verdana" w:hAnsi="Verdana"/>
        </w:rPr>
        <w:t xml:space="preserve"> Ersetzung</w:t>
      </w:r>
    </w:p>
    <w:p w:rsidR="00D260E2" w:rsidRPr="003E4A1B" w:rsidRDefault="00505C19" w:rsidP="00D260E2">
      <w:pPr>
        <w:widowControl/>
        <w:spacing w:after="240" w:line="240" w:lineRule="auto"/>
        <w:jc w:val="center"/>
        <w:rPr>
          <w:rFonts w:eastAsia="Calibri"/>
          <w:i/>
          <w:szCs w:val="22"/>
          <w:lang w:eastAsia="en-US"/>
        </w:rPr>
      </w:pPr>
      <w:r w:rsidRPr="003E4A1B">
        <w:rPr>
          <w:rFonts w:eastAsia="Calibri"/>
          <w:i/>
          <w:szCs w:val="22"/>
          <w:lang w:eastAsia="en-US"/>
        </w:rPr>
        <w:t>„</w:t>
      </w:r>
      <w:r w:rsidR="00D260E2" w:rsidRPr="003E4A1B">
        <w:rPr>
          <w:rFonts w:eastAsia="Calibri"/>
          <w:i/>
          <w:iCs/>
          <w:szCs w:val="22"/>
          <w:lang w:eastAsia="en-US"/>
        </w:rPr>
        <w:t>Artikel [X]</w:t>
      </w:r>
    </w:p>
    <w:p w:rsidR="00D260E2" w:rsidRPr="003E4A1B" w:rsidRDefault="00D260E2" w:rsidP="00D260E2">
      <w:pPr>
        <w:widowControl/>
        <w:spacing w:after="240" w:line="240" w:lineRule="auto"/>
        <w:jc w:val="center"/>
        <w:rPr>
          <w:rFonts w:eastAsia="Calibri"/>
          <w:i/>
          <w:szCs w:val="22"/>
          <w:lang w:eastAsia="en-US"/>
        </w:rPr>
      </w:pPr>
      <w:r w:rsidRPr="003E4A1B">
        <w:rPr>
          <w:rFonts w:eastAsia="Calibri"/>
          <w:i/>
          <w:szCs w:val="22"/>
          <w:lang w:eastAsia="en-US"/>
        </w:rPr>
        <w:t>[Ersetzung [des Rahmenbeschlusses …/der Richtlinie …]]</w:t>
      </w:r>
    </w:p>
    <w:p w:rsidR="00610BCD" w:rsidRPr="003E4A1B" w:rsidRDefault="00D260E2" w:rsidP="00610BCD">
      <w:pPr>
        <w:tabs>
          <w:tab w:val="left" w:pos="-720"/>
          <w:tab w:val="center" w:pos="7344"/>
        </w:tabs>
        <w:suppressAutoHyphens/>
        <w:spacing w:after="240" w:line="240" w:lineRule="auto"/>
        <w:jc w:val="both"/>
      </w:pPr>
      <w:r w:rsidRPr="003E4A1B">
        <w:rPr>
          <w:rFonts w:eastAsia="Calibri"/>
          <w:szCs w:val="22"/>
          <w:lang w:eastAsia="en-US"/>
        </w:rPr>
        <w:t>[Der Rahmenbeschluss</w:t>
      </w:r>
      <w:r w:rsidR="00FF25EF" w:rsidRPr="003E4A1B">
        <w:rPr>
          <w:rFonts w:eastAsia="Calibri"/>
          <w:szCs w:val="22"/>
          <w:lang w:eastAsia="en-US"/>
        </w:rPr>
        <w:t>...</w:t>
      </w:r>
      <w:r w:rsidRPr="003E4A1B">
        <w:rPr>
          <w:rFonts w:eastAsia="Calibri"/>
          <w:szCs w:val="22"/>
          <w:lang w:eastAsia="en-US"/>
        </w:rPr>
        <w:t>/Die Richtlinie</w:t>
      </w:r>
      <w:r w:rsidR="00FF25EF" w:rsidRPr="003E4A1B">
        <w:rPr>
          <w:rFonts w:eastAsia="Calibri"/>
          <w:szCs w:val="22"/>
          <w:lang w:eastAsia="en-US"/>
        </w:rPr>
        <w:t xml:space="preserve">...] </w:t>
      </w:r>
      <w:r w:rsidRPr="003E4A1B">
        <w:rPr>
          <w:rFonts w:eastAsia="Calibri"/>
          <w:szCs w:val="22"/>
          <w:lang w:eastAsia="en-US"/>
        </w:rPr>
        <w:t xml:space="preserve">wird </w:t>
      </w:r>
      <w:r w:rsidR="00567FB3" w:rsidRPr="003E4A1B">
        <w:rPr>
          <w:rFonts w:eastAsia="Calibri"/>
          <w:szCs w:val="22"/>
          <w:lang w:eastAsia="en-US"/>
        </w:rPr>
        <w:t>hinsichtlich der</w:t>
      </w:r>
      <w:r w:rsidRPr="003E4A1B">
        <w:rPr>
          <w:rFonts w:eastAsia="Calibri"/>
          <w:szCs w:val="22"/>
          <w:lang w:eastAsia="en-US"/>
        </w:rPr>
        <w:t xml:space="preserve"> Mitgliedstaaten ersetzt, die durch die vorliegende Richtlinie gebunden sind, unbeschadet der </w:t>
      </w:r>
      <w:r w:rsidR="00610BCD" w:rsidRPr="003E4A1B">
        <w:rPr>
          <w:rFonts w:eastAsia="Calibri"/>
          <w:szCs w:val="22"/>
          <w:lang w:eastAsia="en-US"/>
        </w:rPr>
        <w:t xml:space="preserve">Verpflichtungen </w:t>
      </w:r>
      <w:r w:rsidRPr="003E4A1B">
        <w:rPr>
          <w:rFonts w:eastAsia="Calibri"/>
          <w:szCs w:val="22"/>
          <w:lang w:eastAsia="en-US"/>
        </w:rPr>
        <w:t>dieser Mitglie</w:t>
      </w:r>
      <w:r w:rsidR="00567FB3" w:rsidRPr="003E4A1B">
        <w:rPr>
          <w:rFonts w:eastAsia="Calibri"/>
          <w:szCs w:val="22"/>
          <w:lang w:eastAsia="en-US"/>
        </w:rPr>
        <w:t>dstaaten im Zusammenhang mit der Frist</w:t>
      </w:r>
      <w:r w:rsidRPr="003E4A1B">
        <w:rPr>
          <w:rFonts w:eastAsia="Calibri"/>
          <w:szCs w:val="22"/>
          <w:lang w:eastAsia="en-US"/>
        </w:rPr>
        <w:t xml:space="preserve"> für die Umsetz</w:t>
      </w:r>
      <w:r w:rsidR="00567FB3" w:rsidRPr="003E4A1B">
        <w:rPr>
          <w:rFonts w:eastAsia="Calibri"/>
          <w:szCs w:val="22"/>
          <w:lang w:eastAsia="en-US"/>
        </w:rPr>
        <w:t>ung [dieses Rahmenbeschlusses/</w:t>
      </w:r>
      <w:r w:rsidRPr="003E4A1B">
        <w:rPr>
          <w:rFonts w:eastAsia="Calibri"/>
          <w:szCs w:val="22"/>
          <w:lang w:eastAsia="en-US"/>
        </w:rPr>
        <w:t>dies</w:t>
      </w:r>
      <w:r w:rsidR="00567FB3" w:rsidRPr="003E4A1B">
        <w:rPr>
          <w:rFonts w:eastAsia="Calibri"/>
          <w:szCs w:val="22"/>
          <w:lang w:eastAsia="en-US"/>
        </w:rPr>
        <w:t>er Richtlinie] in national</w:t>
      </w:r>
      <w:r w:rsidRPr="003E4A1B">
        <w:rPr>
          <w:rFonts w:eastAsia="Calibri"/>
          <w:szCs w:val="22"/>
          <w:lang w:eastAsia="en-US"/>
        </w:rPr>
        <w:t>es Recht.</w:t>
      </w:r>
      <w:r w:rsidR="00610BCD" w:rsidRPr="003E4A1B">
        <w:t xml:space="preserve"> </w:t>
      </w:r>
    </w:p>
    <w:p w:rsidR="00D260E2" w:rsidRPr="003E4A1B" w:rsidRDefault="00D260E2" w:rsidP="00F93520">
      <w:pPr>
        <w:widowControl/>
        <w:spacing w:after="240" w:line="240" w:lineRule="auto"/>
        <w:ind w:left="567"/>
        <w:jc w:val="both"/>
        <w:rPr>
          <w:rFonts w:eastAsia="Calibri"/>
          <w:szCs w:val="22"/>
          <w:lang w:eastAsia="en-US"/>
        </w:rPr>
      </w:pPr>
    </w:p>
    <w:p w:rsidR="00981825" w:rsidRPr="003E4A1B" w:rsidRDefault="00567FB3" w:rsidP="00F93520">
      <w:pPr>
        <w:widowControl/>
        <w:spacing w:after="240" w:line="240" w:lineRule="auto"/>
        <w:ind w:left="567"/>
        <w:jc w:val="both"/>
        <w:rPr>
          <w:rFonts w:eastAsia="Calibri"/>
          <w:szCs w:val="22"/>
          <w:lang w:eastAsia="en-US"/>
        </w:rPr>
      </w:pPr>
      <w:r w:rsidRPr="003E4A1B">
        <w:rPr>
          <w:rFonts w:eastAsia="Calibri"/>
          <w:szCs w:val="22"/>
          <w:lang w:eastAsia="en-US"/>
        </w:rPr>
        <w:t>Hinsichtlich der Mitgliedstaaten, die durch</w:t>
      </w:r>
      <w:r w:rsidR="00D260E2" w:rsidRPr="003E4A1B">
        <w:rPr>
          <w:rFonts w:eastAsia="Calibri"/>
          <w:szCs w:val="22"/>
          <w:lang w:eastAsia="en-US"/>
        </w:rPr>
        <w:t xml:space="preserve"> die vorliegende Richtlinie gebunden sind, gelten Bezugnahmen auf [den Rahmenbeschluss</w:t>
      </w:r>
      <w:r w:rsidR="00E9212A" w:rsidRPr="003E4A1B">
        <w:rPr>
          <w:rFonts w:eastAsia="Calibri"/>
          <w:szCs w:val="22"/>
          <w:lang w:eastAsia="en-US"/>
        </w:rPr>
        <w:t xml:space="preserve"> …</w:t>
      </w:r>
      <w:r w:rsidR="00D260E2" w:rsidRPr="003E4A1B">
        <w:rPr>
          <w:rFonts w:eastAsia="Calibri"/>
          <w:szCs w:val="22"/>
          <w:lang w:eastAsia="en-US"/>
        </w:rPr>
        <w:t>/die Richtlinie</w:t>
      </w:r>
      <w:r w:rsidR="00E9212A" w:rsidRPr="003E4A1B">
        <w:rPr>
          <w:rFonts w:eastAsia="Calibri"/>
          <w:szCs w:val="22"/>
          <w:lang w:eastAsia="en-US"/>
        </w:rPr>
        <w:t xml:space="preserve"> …</w:t>
      </w:r>
      <w:r w:rsidR="00D260E2" w:rsidRPr="003E4A1B">
        <w:rPr>
          <w:rFonts w:eastAsia="Calibri"/>
          <w:szCs w:val="22"/>
          <w:lang w:eastAsia="en-US"/>
        </w:rPr>
        <w:t>] als Bezugnahmen auf die vorliegende Richtlinie</w:t>
      </w:r>
      <w:r w:rsidRPr="003E4A1B">
        <w:rPr>
          <w:rFonts w:eastAsia="Calibri"/>
          <w:szCs w:val="22"/>
          <w:lang w:eastAsia="en-US"/>
        </w:rPr>
        <w:t>.</w:t>
      </w:r>
      <w:r w:rsidR="00933FD8" w:rsidRPr="003E4A1B">
        <w:rPr>
          <w:rFonts w:eastAsia="Calibri"/>
          <w:szCs w:val="22"/>
          <w:lang w:eastAsia="en-US"/>
        </w:rPr>
        <w:t>“</w:t>
      </w:r>
    </w:p>
    <w:p w:rsidR="001D4C7F" w:rsidRPr="003E4A1B" w:rsidRDefault="00AE2462" w:rsidP="0061230B">
      <w:pPr>
        <w:pStyle w:val="Heading2new"/>
        <w:tabs>
          <w:tab w:val="clear" w:pos="709"/>
          <w:tab w:val="clear" w:pos="993"/>
        </w:tabs>
        <w:ind w:left="1418" w:hanging="1418"/>
      </w:pPr>
      <w:bookmarkStart w:id="704" w:name="_Toc428455758"/>
      <w:bookmarkStart w:id="705" w:name="_Toc428455993"/>
      <w:bookmarkStart w:id="706" w:name="_Toc429733819"/>
      <w:bookmarkStart w:id="707" w:name="_Toc429734021"/>
      <w:bookmarkStart w:id="708" w:name="_Toc5896884"/>
      <w:bookmarkStart w:id="709" w:name="C_14"/>
      <w:r w:rsidRPr="003E4A1B">
        <w:t xml:space="preserve">formulierungen </w:t>
      </w:r>
      <w:r w:rsidR="00F23564" w:rsidRPr="003E4A1B">
        <w:t>zur</w:t>
      </w:r>
      <w:r w:rsidRPr="003E4A1B">
        <w:t xml:space="preserve"> umsetzung von richtlinien</w:t>
      </w:r>
      <w:bookmarkEnd w:id="567"/>
      <w:bookmarkEnd w:id="568"/>
      <w:r w:rsidR="001D4C7F" w:rsidRPr="003E4A1B">
        <w:rPr>
          <w:rStyle w:val="FootnoteReference"/>
          <w:rFonts w:cs="Calibri"/>
          <w:b w:val="0"/>
          <w:bCs w:val="0"/>
        </w:rPr>
        <w:footnoteReference w:id="52"/>
      </w:r>
      <w:bookmarkEnd w:id="569"/>
      <w:bookmarkEnd w:id="570"/>
      <w:bookmarkEnd w:id="704"/>
      <w:bookmarkEnd w:id="705"/>
      <w:bookmarkEnd w:id="706"/>
      <w:bookmarkEnd w:id="707"/>
      <w:bookmarkEnd w:id="708"/>
    </w:p>
    <w:p w:rsidR="001D4C7F" w:rsidRPr="003E4A1B" w:rsidRDefault="00085A3E" w:rsidP="000B7E60">
      <w:pPr>
        <w:suppressAutoHyphens/>
        <w:spacing w:after="240" w:line="240" w:lineRule="auto"/>
        <w:ind w:left="1"/>
        <w:jc w:val="both"/>
        <w:outlineLvl w:val="0"/>
      </w:pPr>
      <w:bookmarkStart w:id="710" w:name="_Toc397688355"/>
      <w:bookmarkStart w:id="711" w:name="_Toc413071801"/>
      <w:bookmarkStart w:id="712" w:name="_Toc413145967"/>
      <w:bookmarkEnd w:id="709"/>
      <w:r w:rsidRPr="003E4A1B">
        <w:rPr>
          <w:rFonts w:ascii="Verdana" w:hAnsi="Verdana"/>
        </w:rPr>
        <w:t xml:space="preserve">Die nachfolgenden Formulierungen </w:t>
      </w:r>
      <w:r w:rsidR="00EB5A08" w:rsidRPr="003E4A1B">
        <w:rPr>
          <w:rFonts w:ascii="Verdana" w:hAnsi="Verdana"/>
        </w:rPr>
        <w:t xml:space="preserve">decken die häufigsten Fälle ab. Die </w:t>
      </w:r>
      <w:r w:rsidR="009867D9" w:rsidRPr="003E4A1B">
        <w:rPr>
          <w:rFonts w:ascii="Verdana" w:hAnsi="Verdana"/>
        </w:rPr>
        <w:t xml:space="preserve">in </w:t>
      </w:r>
      <w:r w:rsidR="00EB5A08" w:rsidRPr="003E4A1B">
        <w:rPr>
          <w:rFonts w:ascii="Verdana" w:hAnsi="Verdana"/>
        </w:rPr>
        <w:t>Vorschriften zur Umsetzung einer Richtlinie zu verwendenden Formulierungen können je nach den Besonderheiten der betreffenden Richtlinie variieren.</w:t>
      </w:r>
      <w:r w:rsidR="00F06A6C" w:rsidRPr="003E4A1B">
        <w:rPr>
          <w:rStyle w:val="FootnoteReference"/>
          <w:rFonts w:ascii="Verdana" w:hAnsi="Verdana"/>
        </w:rPr>
        <w:t xml:space="preserve"> </w:t>
      </w:r>
      <w:r w:rsidR="00F06A6C" w:rsidRPr="003E4A1B">
        <w:rPr>
          <w:rStyle w:val="FootnoteReference"/>
          <w:rFonts w:ascii="Verdana" w:hAnsi="Verdana"/>
          <w:lang w:val="en-GB"/>
        </w:rPr>
        <w:footnoteReference w:id="53"/>
      </w:r>
      <w:r w:rsidR="00EB5A08" w:rsidRPr="003E4A1B">
        <w:rPr>
          <w:rFonts w:ascii="Verdana" w:hAnsi="Verdana"/>
        </w:rPr>
        <w:t xml:space="preserve"> </w:t>
      </w:r>
      <w:bookmarkEnd w:id="710"/>
      <w:bookmarkEnd w:id="711"/>
      <w:bookmarkEnd w:id="712"/>
    </w:p>
    <w:p w:rsidR="001D4C7F" w:rsidRPr="003E4A1B" w:rsidRDefault="00B14CC7" w:rsidP="0061230B">
      <w:pPr>
        <w:pStyle w:val="Heading3new"/>
        <w:tabs>
          <w:tab w:val="left" w:pos="1418"/>
        </w:tabs>
        <w:ind w:hanging="1418"/>
      </w:pPr>
      <w:bookmarkStart w:id="713" w:name="_Toc428455759"/>
      <w:bookmarkStart w:id="714" w:name="_Toc428455994"/>
      <w:bookmarkStart w:id="715" w:name="_Toc429733820"/>
      <w:bookmarkStart w:id="716" w:name="_Toc429734022"/>
      <w:bookmarkStart w:id="717" w:name="_Toc5896885"/>
      <w:bookmarkStart w:id="718" w:name="_Toc389642437"/>
      <w:r w:rsidRPr="003E4A1B">
        <w:t xml:space="preserve">Anwendung </w:t>
      </w:r>
      <w:r w:rsidR="00EB5A08" w:rsidRPr="003E4A1B">
        <w:t>durch alle Mitgliedstaaten innerhalb eines festgelegte</w:t>
      </w:r>
      <w:r w:rsidR="00D75DBC" w:rsidRPr="003E4A1B">
        <w:t xml:space="preserve">n Zeitraums oder spätestens bis </w:t>
      </w:r>
      <w:r w:rsidR="00EB5A08" w:rsidRPr="003E4A1B">
        <w:t>zu einem festgelegten Zeitpunkt</w:t>
      </w:r>
      <w:bookmarkEnd w:id="713"/>
      <w:bookmarkEnd w:id="714"/>
      <w:bookmarkEnd w:id="715"/>
      <w:bookmarkEnd w:id="716"/>
      <w:bookmarkEnd w:id="717"/>
      <w:r w:rsidR="00EB5A08" w:rsidRPr="003E4A1B">
        <w:t xml:space="preserve"> </w:t>
      </w:r>
      <w:bookmarkEnd w:id="718"/>
    </w:p>
    <w:p w:rsidR="001D4C7F" w:rsidRPr="003E4A1B" w:rsidRDefault="00505C19" w:rsidP="006655DA">
      <w:pPr>
        <w:tabs>
          <w:tab w:val="left" w:pos="-720"/>
          <w:tab w:val="center" w:pos="7344"/>
        </w:tabs>
        <w:suppressAutoHyphens/>
        <w:spacing w:after="240" w:line="240" w:lineRule="auto"/>
        <w:ind w:left="567"/>
        <w:jc w:val="center"/>
        <w:rPr>
          <w:i/>
        </w:rPr>
      </w:pPr>
      <w:r w:rsidRPr="003E4A1B">
        <w:rPr>
          <w:i/>
        </w:rPr>
        <w:lastRenderedPageBreak/>
        <w:t>„</w:t>
      </w:r>
      <w:r w:rsidR="00AE2462" w:rsidRPr="003E4A1B">
        <w:rPr>
          <w:i/>
        </w:rPr>
        <w:t>Artikel</w:t>
      </w:r>
      <w:r w:rsidR="001D4C7F" w:rsidRPr="003E4A1B">
        <w:rPr>
          <w:i/>
        </w:rPr>
        <w:t xml:space="preserve"> </w:t>
      </w:r>
      <w:r w:rsidR="00E8579C" w:rsidRPr="003E4A1B">
        <w:rPr>
          <w:i/>
        </w:rPr>
        <w:t>…</w:t>
      </w:r>
    </w:p>
    <w:p w:rsidR="00AE2462" w:rsidRPr="003E4A1B" w:rsidRDefault="00AE2462" w:rsidP="00AE2462">
      <w:pPr>
        <w:tabs>
          <w:tab w:val="left" w:pos="-720"/>
          <w:tab w:val="center" w:pos="7344"/>
        </w:tabs>
        <w:suppressAutoHyphens/>
        <w:spacing w:after="240" w:line="240" w:lineRule="auto"/>
        <w:ind w:left="567" w:hanging="567"/>
        <w:jc w:val="both"/>
      </w:pPr>
      <w:r w:rsidRPr="003E4A1B">
        <w:t>(1)</w:t>
      </w:r>
      <w:r w:rsidRPr="003E4A1B">
        <w:tab/>
        <w:t>Die Mitgliedstaaten setzen die Rechts</w:t>
      </w:r>
      <w:r w:rsidR="00955217" w:rsidRPr="003E4A1B">
        <w:t>-</w:t>
      </w:r>
      <w:r w:rsidR="003B7383" w:rsidRPr="003E4A1B">
        <w:t xml:space="preserve"> </w:t>
      </w:r>
      <w:r w:rsidRPr="003E4A1B">
        <w:t>und Verwaltungsvorschriften in Kraft</w:t>
      </w:r>
      <w:r w:rsidR="00EB5A08" w:rsidRPr="003E4A1B">
        <w:t xml:space="preserve"> </w:t>
      </w:r>
      <w:r w:rsidR="00955217" w:rsidRPr="003E4A1B">
        <w:t>[</w:t>
      </w:r>
      <w:r w:rsidRPr="003E4A1B">
        <w:t xml:space="preserve">treffen die Maßnahmen], die erforderlich sind, um dieser Richtlinie </w:t>
      </w:r>
      <w:r w:rsidR="00030E3C" w:rsidRPr="003E4A1B">
        <w:t>[</w:t>
      </w:r>
      <w:r w:rsidR="00D75DBC" w:rsidRPr="003E4A1B">
        <w:t>bis zum...</w:t>
      </w:r>
      <w:r w:rsidR="00061697" w:rsidRPr="003E4A1B" w:rsidDel="00061697">
        <w:t xml:space="preserve"> </w:t>
      </w:r>
      <w:r w:rsidR="00066129" w:rsidRPr="003E4A1B">
        <w:t>/</w:t>
      </w:r>
      <w:r w:rsidRPr="003E4A1B">
        <w:t xml:space="preserve"> binnen … nach ihrem Inkrafttreten] nachzukommen. Sie setzen die Kommission unverzüglich davon in Kenntnis</w:t>
      </w:r>
    </w:p>
    <w:p w:rsidR="001D4C7F" w:rsidRPr="003E4A1B" w:rsidRDefault="008F009A" w:rsidP="00AE2462">
      <w:pPr>
        <w:tabs>
          <w:tab w:val="left" w:pos="-720"/>
          <w:tab w:val="center" w:pos="7344"/>
        </w:tabs>
        <w:suppressAutoHyphens/>
        <w:spacing w:after="240" w:line="240" w:lineRule="auto"/>
        <w:ind w:left="567"/>
        <w:jc w:val="both"/>
      </w:pPr>
      <w:r w:rsidRPr="003E4A1B">
        <w:t>Bei Erlass dieser Vorschriften</w:t>
      </w:r>
      <w:r w:rsidR="00AE2462" w:rsidRPr="003E4A1B">
        <w:t xml:space="preserve"> nehmen </w:t>
      </w:r>
      <w:r w:rsidRPr="003E4A1B">
        <w:t>die Mitgliedstaaten</w:t>
      </w:r>
      <w:r w:rsidR="00AE2462" w:rsidRPr="003E4A1B">
        <w:t xml:space="preserve"> in den Vorschriften selbst oder durch einen Hinweis bei der amtlichen Veröffentlichung auf diese Richtlinie Bezug. Die Mitgliedstaaten regeln die Einzelheiten </w:t>
      </w:r>
      <w:r w:rsidRPr="003E4A1B">
        <w:t xml:space="preserve">dieser </w:t>
      </w:r>
      <w:r w:rsidR="00AE2462" w:rsidRPr="003E4A1B">
        <w:t>Bezugnahme</w:t>
      </w:r>
      <w:r w:rsidR="00F5709B" w:rsidRPr="003E4A1B">
        <w:t>.</w:t>
      </w:r>
    </w:p>
    <w:p w:rsidR="001D4C7F" w:rsidRPr="003E4A1B" w:rsidRDefault="00B14CC7" w:rsidP="00894F45">
      <w:pPr>
        <w:tabs>
          <w:tab w:val="left" w:pos="-720"/>
          <w:tab w:val="center" w:pos="7344"/>
        </w:tabs>
        <w:suppressAutoHyphens/>
        <w:spacing w:after="240" w:line="240" w:lineRule="auto"/>
        <w:ind w:left="567" w:hanging="567"/>
        <w:jc w:val="both"/>
      </w:pPr>
      <w:r w:rsidRPr="003E4A1B">
        <w:t>(2)</w:t>
      </w:r>
      <w:r w:rsidRPr="003E4A1B">
        <w:tab/>
        <w:t xml:space="preserve">Die Mitgliedstaaten teilen der Kommission den Wortlaut der [wichtigsten] nationalen </w:t>
      </w:r>
      <w:r w:rsidR="005512AD" w:rsidRPr="003E4A1B">
        <w:t xml:space="preserve">Vorschriften </w:t>
      </w:r>
      <w:r w:rsidRPr="003E4A1B">
        <w:t>mit, die sie auf dem unter diese Richtlinie fallenden Gebiet erlassen. [Die Kommission setzt die anderen Mitgliedstaaten davon in Kenntnis.]</w:t>
      </w:r>
      <w:r w:rsidR="00933FD8" w:rsidRPr="003E4A1B">
        <w:t>“</w:t>
      </w:r>
    </w:p>
    <w:p w:rsidR="001D4C7F" w:rsidRPr="003E4A1B" w:rsidRDefault="00212F67" w:rsidP="0061230B">
      <w:pPr>
        <w:pStyle w:val="Heading3new"/>
        <w:tabs>
          <w:tab w:val="left" w:pos="1418"/>
        </w:tabs>
        <w:ind w:hanging="1418"/>
      </w:pPr>
      <w:bookmarkStart w:id="719" w:name="_Toc389642438"/>
      <w:bookmarkStart w:id="720" w:name="_Toc428455760"/>
      <w:bookmarkStart w:id="721" w:name="_Toc428455995"/>
      <w:bookmarkStart w:id="722" w:name="_Toc429733821"/>
      <w:bookmarkStart w:id="723" w:name="_Toc429734023"/>
      <w:bookmarkStart w:id="724" w:name="_Toc5896886"/>
      <w:r w:rsidRPr="003E4A1B">
        <w:t xml:space="preserve">Anwendung ab demselben </w:t>
      </w:r>
      <w:r w:rsidR="00955217" w:rsidRPr="003E4A1B">
        <w:t>Tag</w:t>
      </w:r>
      <w:r w:rsidR="00B14CC7" w:rsidRPr="003E4A1B">
        <w:t xml:space="preserve"> in allen Mitgliedstaaten</w:t>
      </w:r>
      <w:bookmarkEnd w:id="719"/>
      <w:bookmarkEnd w:id="720"/>
      <w:bookmarkEnd w:id="721"/>
      <w:bookmarkEnd w:id="722"/>
      <w:bookmarkEnd w:id="723"/>
      <w:bookmarkEnd w:id="724"/>
    </w:p>
    <w:p w:rsidR="001D4C7F" w:rsidRPr="003E4A1B" w:rsidRDefault="00505C19" w:rsidP="006655DA">
      <w:pPr>
        <w:tabs>
          <w:tab w:val="left" w:pos="-720"/>
          <w:tab w:val="center" w:pos="7344"/>
        </w:tabs>
        <w:suppressAutoHyphens/>
        <w:spacing w:after="240" w:line="240" w:lineRule="auto"/>
        <w:ind w:left="567"/>
        <w:jc w:val="center"/>
        <w:rPr>
          <w:i/>
        </w:rPr>
      </w:pPr>
      <w:r w:rsidRPr="003E4A1B">
        <w:rPr>
          <w:i/>
        </w:rPr>
        <w:t>„</w:t>
      </w:r>
      <w:r w:rsidR="00B14CC7" w:rsidRPr="003E4A1B">
        <w:rPr>
          <w:i/>
        </w:rPr>
        <w:t>Artikel</w:t>
      </w:r>
      <w:r w:rsidR="001D4C7F" w:rsidRPr="003E4A1B">
        <w:rPr>
          <w:i/>
        </w:rPr>
        <w:t xml:space="preserve"> </w:t>
      </w:r>
      <w:r w:rsidR="00E8579C" w:rsidRPr="003E4A1B">
        <w:rPr>
          <w:i/>
        </w:rPr>
        <w:t>…</w:t>
      </w:r>
    </w:p>
    <w:p w:rsidR="006C76CF" w:rsidRPr="003E4A1B" w:rsidRDefault="006C76CF" w:rsidP="006C76CF">
      <w:pPr>
        <w:tabs>
          <w:tab w:val="left" w:pos="-1440"/>
          <w:tab w:val="left" w:pos="-720"/>
        </w:tabs>
        <w:suppressAutoHyphens/>
        <w:spacing w:after="240" w:line="240" w:lineRule="auto"/>
        <w:ind w:left="567" w:hanging="567"/>
        <w:jc w:val="both"/>
      </w:pPr>
      <w:r w:rsidRPr="003E4A1B">
        <w:t>(</w:t>
      </w:r>
      <w:r w:rsidR="001D4C7F" w:rsidRPr="003E4A1B">
        <w:t>1</w:t>
      </w:r>
      <w:r w:rsidRPr="003E4A1B">
        <w:t>)</w:t>
      </w:r>
      <w:r w:rsidR="001D4C7F" w:rsidRPr="003E4A1B">
        <w:tab/>
      </w:r>
      <w:r w:rsidRPr="003E4A1B">
        <w:t xml:space="preserve">Die Mitgliedstaaten erlassen und veröffentlichen </w:t>
      </w:r>
      <w:r w:rsidR="00FE413A" w:rsidRPr="003E4A1B">
        <w:t>[</w:t>
      </w:r>
      <w:r w:rsidR="00D75DBC" w:rsidRPr="003E4A1B">
        <w:t>bis zum</w:t>
      </w:r>
      <w:r w:rsidR="00FE413A" w:rsidRPr="003E4A1B">
        <w:t xml:space="preserve">] </w:t>
      </w:r>
      <w:r w:rsidRPr="003E4A1B">
        <w:t xml:space="preserve">… [nach Anhörung der Kommission] die </w:t>
      </w:r>
      <w:r w:rsidR="00955217" w:rsidRPr="003E4A1B">
        <w:t>Rechts- und Verwaltungsv</w:t>
      </w:r>
      <w:r w:rsidR="0004144A" w:rsidRPr="003E4A1B">
        <w:t>orschriften</w:t>
      </w:r>
      <w:r w:rsidRPr="003E4A1B">
        <w:t>, die erforderlich sind, um dieser Richtlinie nachzukommen. Sie setzen die Kommission unverzüglich davon in Kenntnis.</w:t>
      </w:r>
    </w:p>
    <w:p w:rsidR="006C76CF" w:rsidRPr="003E4A1B" w:rsidRDefault="006C76CF" w:rsidP="006C76CF">
      <w:pPr>
        <w:tabs>
          <w:tab w:val="left" w:pos="-1440"/>
          <w:tab w:val="left" w:pos="-720"/>
        </w:tabs>
        <w:suppressAutoHyphens/>
        <w:spacing w:after="240" w:line="240" w:lineRule="auto"/>
        <w:ind w:firstLine="567"/>
        <w:jc w:val="both"/>
      </w:pPr>
      <w:r w:rsidRPr="003E4A1B">
        <w:t>Sie w</w:t>
      </w:r>
      <w:r w:rsidR="00212F67" w:rsidRPr="003E4A1B">
        <w:t xml:space="preserve">enden diese </w:t>
      </w:r>
      <w:r w:rsidR="0004144A" w:rsidRPr="003E4A1B">
        <w:t xml:space="preserve">Vorschriften </w:t>
      </w:r>
      <w:r w:rsidRPr="003E4A1B">
        <w:t>ab dem … an.</w:t>
      </w:r>
    </w:p>
    <w:p w:rsidR="001D4C7F" w:rsidRPr="003E4A1B" w:rsidRDefault="000541C9" w:rsidP="006C76CF">
      <w:pPr>
        <w:tabs>
          <w:tab w:val="left" w:pos="-1440"/>
          <w:tab w:val="left" w:pos="-720"/>
        </w:tabs>
        <w:suppressAutoHyphens/>
        <w:spacing w:after="240" w:line="240" w:lineRule="auto"/>
        <w:ind w:left="567"/>
        <w:jc w:val="both"/>
      </w:pPr>
      <w:r w:rsidRPr="003E4A1B">
        <w:t>Bei Erlass dieser Vorschriften</w:t>
      </w:r>
      <w:r w:rsidR="006C76CF" w:rsidRPr="003E4A1B">
        <w:t xml:space="preserve"> nehmen </w:t>
      </w:r>
      <w:r w:rsidRPr="003E4A1B">
        <w:t xml:space="preserve">die Mitgliedstaaten </w:t>
      </w:r>
      <w:r w:rsidR="006C76CF" w:rsidRPr="003E4A1B">
        <w:t xml:space="preserve">in den Vorschriften selbst oder durch einen Hinweis bei der amtlichen Veröffentlichung auf diese Richtlinie Bezug. Die Mitgliedstaaten regeln die Einzelheiten </w:t>
      </w:r>
      <w:r w:rsidR="00F053F5" w:rsidRPr="003E4A1B">
        <w:t xml:space="preserve">dieser </w:t>
      </w:r>
      <w:r w:rsidR="006C76CF" w:rsidRPr="003E4A1B">
        <w:t>Bezugnahme</w:t>
      </w:r>
      <w:r w:rsidR="001D4C7F" w:rsidRPr="003E4A1B">
        <w:t>.</w:t>
      </w:r>
    </w:p>
    <w:p w:rsidR="001D4C7F" w:rsidRPr="003E4A1B" w:rsidRDefault="006C76CF" w:rsidP="00894F45">
      <w:pPr>
        <w:tabs>
          <w:tab w:val="left" w:pos="-720"/>
          <w:tab w:val="center" w:pos="7344"/>
        </w:tabs>
        <w:suppressAutoHyphens/>
        <w:spacing w:after="240" w:line="240" w:lineRule="auto"/>
        <w:ind w:left="567" w:hanging="567"/>
        <w:jc w:val="both"/>
      </w:pPr>
      <w:r w:rsidRPr="003E4A1B">
        <w:t>(</w:t>
      </w:r>
      <w:r w:rsidR="001D4C7F" w:rsidRPr="003E4A1B">
        <w:t>2</w:t>
      </w:r>
      <w:r w:rsidRPr="003E4A1B">
        <w:t>)</w:t>
      </w:r>
      <w:r w:rsidR="001D4C7F" w:rsidRPr="003E4A1B">
        <w:tab/>
      </w:r>
      <w:r w:rsidRPr="003E4A1B">
        <w:t>Nach Inkrafttreten dieser Richtlinie stellen die Mitgliedstaaten sicher, dass die Kommission von allen Entwürfen für Rechts</w:t>
      </w:r>
      <w:r w:rsidR="003B7383" w:rsidRPr="003E4A1B">
        <w:t xml:space="preserve"> </w:t>
      </w:r>
      <w:r w:rsidRPr="003E4A1B">
        <w:t>und Verwaltungsvorschriften, die sie auf dem unter diese Richtlinie fallenden Gebiet erlassen wollen, so rechtzeitig in Kenntnis gesetzt wird, dass sie dazu Stellung nehmen kann</w:t>
      </w:r>
      <w:r w:rsidR="007E416C" w:rsidRPr="003E4A1B">
        <w:t>.</w:t>
      </w:r>
      <w:r w:rsidR="00933FD8" w:rsidRPr="003E4A1B">
        <w:t>“</w:t>
      </w:r>
    </w:p>
    <w:p w:rsidR="001D4C7F" w:rsidRPr="003E4A1B" w:rsidRDefault="00C5177D" w:rsidP="0061230B">
      <w:pPr>
        <w:pStyle w:val="Heading3new"/>
        <w:tabs>
          <w:tab w:val="left" w:pos="1418"/>
        </w:tabs>
        <w:ind w:hanging="1418"/>
      </w:pPr>
      <w:bookmarkStart w:id="725" w:name="_Toc389642439"/>
      <w:bookmarkStart w:id="726" w:name="_Toc428455761"/>
      <w:bookmarkStart w:id="727" w:name="_Toc428455996"/>
      <w:bookmarkStart w:id="728" w:name="_Toc429733822"/>
      <w:bookmarkStart w:id="729" w:name="_Toc429734024"/>
      <w:bookmarkStart w:id="730" w:name="_Toc5896887"/>
      <w:r w:rsidRPr="003E4A1B">
        <w:t>Erlass</w:t>
      </w:r>
      <w:r w:rsidR="006C76CF" w:rsidRPr="003E4A1B">
        <w:t>, Veröffentlichung und Anwendung durch alle Mitgliedstaaten innerha</w:t>
      </w:r>
      <w:r w:rsidR="00212F67" w:rsidRPr="003E4A1B">
        <w:t>lb eines festgelegten Zeitraums</w:t>
      </w:r>
      <w:r w:rsidRPr="003E4A1B">
        <w:t xml:space="preserve"> oder </w:t>
      </w:r>
      <w:r w:rsidR="00D75DBC" w:rsidRPr="003E4A1B">
        <w:t xml:space="preserve">spätestens </w:t>
      </w:r>
      <w:r w:rsidR="00212F67" w:rsidRPr="003E4A1B">
        <w:t>zu einem festgelegten</w:t>
      </w:r>
      <w:r w:rsidRPr="003E4A1B">
        <w:t xml:space="preserve"> Zeitpunkt</w:t>
      </w:r>
      <w:bookmarkEnd w:id="725"/>
      <w:bookmarkEnd w:id="726"/>
      <w:bookmarkEnd w:id="727"/>
      <w:bookmarkEnd w:id="728"/>
      <w:bookmarkEnd w:id="729"/>
      <w:bookmarkEnd w:id="730"/>
    </w:p>
    <w:p w:rsidR="001D4C7F" w:rsidRPr="003E4A1B" w:rsidRDefault="00505C19" w:rsidP="006655DA">
      <w:pPr>
        <w:tabs>
          <w:tab w:val="left" w:pos="-720"/>
          <w:tab w:val="center" w:pos="7344"/>
        </w:tabs>
        <w:suppressAutoHyphens/>
        <w:spacing w:after="240" w:line="240" w:lineRule="auto"/>
        <w:ind w:left="567"/>
        <w:jc w:val="center"/>
        <w:rPr>
          <w:i/>
        </w:rPr>
      </w:pPr>
      <w:r w:rsidRPr="003E4A1B">
        <w:rPr>
          <w:i/>
        </w:rPr>
        <w:t>„</w:t>
      </w:r>
      <w:r w:rsidR="00C5177D" w:rsidRPr="003E4A1B">
        <w:rPr>
          <w:i/>
        </w:rPr>
        <w:t>Artikel</w:t>
      </w:r>
      <w:r w:rsidR="001D4C7F" w:rsidRPr="003E4A1B">
        <w:rPr>
          <w:i/>
        </w:rPr>
        <w:t xml:space="preserve"> </w:t>
      </w:r>
      <w:r w:rsidR="00E8579C" w:rsidRPr="003E4A1B">
        <w:rPr>
          <w:i/>
        </w:rPr>
        <w:t>…</w:t>
      </w:r>
    </w:p>
    <w:p w:rsidR="006C76CF" w:rsidRPr="003E4A1B" w:rsidRDefault="006C76CF" w:rsidP="006C76CF">
      <w:pPr>
        <w:tabs>
          <w:tab w:val="left" w:pos="-720"/>
          <w:tab w:val="center" w:pos="7344"/>
        </w:tabs>
        <w:suppressAutoHyphens/>
        <w:spacing w:after="240" w:line="240" w:lineRule="auto"/>
        <w:jc w:val="both"/>
      </w:pPr>
      <w:r w:rsidRPr="003E4A1B">
        <w:t xml:space="preserve">Die Mitgliedstaaten erlassen und veröffentlichen </w:t>
      </w:r>
      <w:r w:rsidR="00FE413A" w:rsidRPr="003E4A1B">
        <w:t>[</w:t>
      </w:r>
      <w:r w:rsidR="005417BB" w:rsidRPr="003E4A1B">
        <w:t xml:space="preserve">spätestens </w:t>
      </w:r>
      <w:r w:rsidR="00D75DBC" w:rsidRPr="003E4A1B">
        <w:t>a</w:t>
      </w:r>
      <w:r w:rsidRPr="003E4A1B">
        <w:t>m</w:t>
      </w:r>
      <w:r w:rsidR="00D75DBC" w:rsidRPr="003E4A1B">
        <w:t>/bis zum</w:t>
      </w:r>
      <w:r w:rsidR="00FE413A" w:rsidRPr="003E4A1B">
        <w:t>]</w:t>
      </w:r>
      <w:r w:rsidRPr="003E4A1B">
        <w:t xml:space="preserve"> … die Rechts</w:t>
      </w:r>
      <w:r w:rsidR="0004144A" w:rsidRPr="003E4A1B">
        <w:t>-</w:t>
      </w:r>
      <w:r w:rsidRPr="003E4A1B">
        <w:t xml:space="preserve"> und Verwaltungsvorschriften, die erforderlich sind,</w:t>
      </w:r>
      <w:r w:rsidR="005417BB" w:rsidRPr="003E4A1B">
        <w:t xml:space="preserve"> um dieser Richtlinie vor dem …</w:t>
      </w:r>
      <w:r w:rsidRPr="003E4A1B">
        <w:t xml:space="preserve"> nachzukommen. Sie setzen die Kommission </w:t>
      </w:r>
      <w:r w:rsidR="005417BB" w:rsidRPr="003E4A1B">
        <w:t>unverzüglich davon in Kenntnis.</w:t>
      </w:r>
    </w:p>
    <w:p w:rsidR="001D4C7F" w:rsidRPr="003E4A1B" w:rsidRDefault="00800C8B" w:rsidP="006C76CF">
      <w:pPr>
        <w:tabs>
          <w:tab w:val="left" w:pos="-720"/>
          <w:tab w:val="center" w:pos="7344"/>
        </w:tabs>
        <w:suppressAutoHyphens/>
        <w:spacing w:after="240" w:line="240" w:lineRule="auto"/>
        <w:jc w:val="both"/>
      </w:pPr>
      <w:r w:rsidRPr="003E4A1B">
        <w:t>Bei Erlass dieser Vorschriften</w:t>
      </w:r>
      <w:r w:rsidR="006C76CF" w:rsidRPr="003E4A1B">
        <w:t xml:space="preserve"> nehmen </w:t>
      </w:r>
      <w:r w:rsidRPr="003E4A1B">
        <w:t xml:space="preserve">die Mitgliedstaaten </w:t>
      </w:r>
      <w:r w:rsidR="006C76CF" w:rsidRPr="003E4A1B">
        <w:t xml:space="preserve">in den Vorschriften selbst oder durch einen Hinweis bei der amtlichen Veröffentlichung auf diese Richtlinie Bezug. Die Mitgliedstaaten regeln die Einzelheiten </w:t>
      </w:r>
      <w:r w:rsidRPr="003E4A1B">
        <w:t xml:space="preserve">dieser </w:t>
      </w:r>
      <w:r w:rsidR="006C76CF" w:rsidRPr="003E4A1B">
        <w:t>Bezugnahme</w:t>
      </w:r>
      <w:r w:rsidR="009D1B5F" w:rsidRPr="003E4A1B">
        <w:t>.</w:t>
      </w:r>
      <w:r w:rsidR="00933FD8" w:rsidRPr="003E4A1B">
        <w:t>“</w:t>
      </w:r>
    </w:p>
    <w:p w:rsidR="001D4C7F" w:rsidRPr="003E4A1B" w:rsidRDefault="005417BB" w:rsidP="0061230B">
      <w:pPr>
        <w:pStyle w:val="Heading3new"/>
        <w:tabs>
          <w:tab w:val="left" w:pos="1418"/>
        </w:tabs>
        <w:ind w:hanging="1418"/>
      </w:pPr>
      <w:bookmarkStart w:id="731" w:name="_Toc389642440"/>
      <w:bookmarkStart w:id="732" w:name="_Toc428455762"/>
      <w:bookmarkStart w:id="733" w:name="_Toc428455997"/>
      <w:bookmarkStart w:id="734" w:name="_Toc429733823"/>
      <w:bookmarkStart w:id="735" w:name="_Toc429734025"/>
      <w:bookmarkStart w:id="736" w:name="_Toc5896888"/>
      <w:r w:rsidRPr="003E4A1B">
        <w:t>Mitgliedstaaten, die bereits</w:t>
      </w:r>
      <w:r w:rsidR="00C5177D" w:rsidRPr="003E4A1B">
        <w:t xml:space="preserve"> Rechtsvorschriften</w:t>
      </w:r>
      <w:r w:rsidRPr="003E4A1B">
        <w:t xml:space="preserve"> erlassen</w:t>
      </w:r>
      <w:r w:rsidR="00C5177D" w:rsidRPr="003E4A1B">
        <w:t xml:space="preserve"> haben, die den Vorschriften der Richtlinie entsprechen</w:t>
      </w:r>
      <w:bookmarkEnd w:id="731"/>
      <w:bookmarkEnd w:id="732"/>
      <w:bookmarkEnd w:id="733"/>
      <w:bookmarkEnd w:id="734"/>
      <w:bookmarkEnd w:id="735"/>
      <w:bookmarkEnd w:id="736"/>
    </w:p>
    <w:p w:rsidR="001D4C7F" w:rsidRPr="003E4A1B" w:rsidRDefault="00505C19" w:rsidP="00894F45">
      <w:pPr>
        <w:tabs>
          <w:tab w:val="left" w:pos="-720"/>
          <w:tab w:val="center" w:pos="7344"/>
        </w:tabs>
        <w:suppressAutoHyphens/>
        <w:spacing w:after="240" w:line="240" w:lineRule="auto"/>
        <w:jc w:val="both"/>
      </w:pPr>
      <w:r w:rsidRPr="003E4A1B">
        <w:t>„</w:t>
      </w:r>
      <w:r w:rsidR="00C5177D" w:rsidRPr="003E4A1B">
        <w:t>Die Mitgliedstaaten teilen der Kommission ihre Rechts</w:t>
      </w:r>
      <w:r w:rsidR="00B9033F" w:rsidRPr="003E4A1B">
        <w:t>-</w:t>
      </w:r>
      <w:r w:rsidR="00C5177D" w:rsidRPr="003E4A1B">
        <w:t xml:space="preserve"> und Verwaltungsvorschriften zur Anwendung dieser Richtlinie mit</w:t>
      </w:r>
      <w:r w:rsidR="000904D2" w:rsidRPr="003E4A1B">
        <w:t>.</w:t>
      </w:r>
      <w:r w:rsidR="00933FD8" w:rsidRPr="003E4A1B">
        <w:t>“</w:t>
      </w:r>
    </w:p>
    <w:p w:rsidR="001D4C7F" w:rsidRPr="003E4A1B" w:rsidRDefault="00F364A8" w:rsidP="0061230B">
      <w:pPr>
        <w:pStyle w:val="Heading3new"/>
        <w:tabs>
          <w:tab w:val="left" w:pos="1418"/>
        </w:tabs>
        <w:ind w:hanging="1418"/>
      </w:pPr>
      <w:bookmarkStart w:id="737" w:name="_Toc389642441"/>
      <w:bookmarkStart w:id="738" w:name="_Toc428455763"/>
      <w:bookmarkStart w:id="739" w:name="_Toc428455998"/>
      <w:bookmarkStart w:id="740" w:name="_Toc429733824"/>
      <w:bookmarkStart w:id="741" w:name="_Toc429734026"/>
      <w:bookmarkStart w:id="742" w:name="_Toc5896889"/>
      <w:r w:rsidRPr="003E4A1B">
        <w:lastRenderedPageBreak/>
        <w:t xml:space="preserve">Recht, </w:t>
      </w:r>
      <w:r w:rsidR="00C5177D" w:rsidRPr="003E4A1B">
        <w:t>Maßnahmen</w:t>
      </w:r>
      <w:bookmarkEnd w:id="737"/>
      <w:r w:rsidR="000904D2" w:rsidRPr="003E4A1B">
        <w:t xml:space="preserve"> zu treffen</w:t>
      </w:r>
      <w:bookmarkEnd w:id="738"/>
      <w:bookmarkEnd w:id="739"/>
      <w:bookmarkEnd w:id="740"/>
      <w:bookmarkEnd w:id="741"/>
      <w:bookmarkEnd w:id="742"/>
    </w:p>
    <w:p w:rsidR="001D4C7F" w:rsidRPr="003E4A1B" w:rsidRDefault="00505C19" w:rsidP="00894F45">
      <w:pPr>
        <w:tabs>
          <w:tab w:val="left" w:pos="-720"/>
          <w:tab w:val="center" w:pos="7344"/>
        </w:tabs>
        <w:suppressAutoHyphens/>
        <w:spacing w:after="240" w:line="240" w:lineRule="auto"/>
        <w:jc w:val="both"/>
      </w:pPr>
      <w:r w:rsidRPr="003E4A1B">
        <w:t>„</w:t>
      </w:r>
      <w:r w:rsidR="00C5177D" w:rsidRPr="003E4A1B">
        <w:t>Die Mitgliedstaaten unterrichten die Kommission unverzüglich über die nach dieser Richtlinie getroffenen Maßnahmen</w:t>
      </w:r>
      <w:r w:rsidR="009D1B5F" w:rsidRPr="003E4A1B">
        <w:t>.</w:t>
      </w:r>
      <w:r w:rsidR="00933FD8" w:rsidRPr="003E4A1B">
        <w:t>“</w:t>
      </w:r>
    </w:p>
    <w:p w:rsidR="001D4C7F" w:rsidRPr="003E4A1B" w:rsidRDefault="00C5177D" w:rsidP="00C5177D">
      <w:pPr>
        <w:pStyle w:val="Heading3new"/>
        <w:tabs>
          <w:tab w:val="left" w:pos="1418"/>
        </w:tabs>
        <w:ind w:hanging="1418"/>
      </w:pPr>
      <w:bookmarkStart w:id="743" w:name="_Toc428455764"/>
      <w:bookmarkStart w:id="744" w:name="_Toc428455999"/>
      <w:bookmarkStart w:id="745" w:name="_Toc429733825"/>
      <w:bookmarkStart w:id="746" w:name="_Toc429734027"/>
      <w:bookmarkStart w:id="747" w:name="_Toc5896890"/>
      <w:r w:rsidRPr="003E4A1B">
        <w:t xml:space="preserve">Verhältnis zwischen den </w:t>
      </w:r>
      <w:r w:rsidR="000904D2" w:rsidRPr="003E4A1B">
        <w:t>Vorschriften einer Richtlinie und</w:t>
      </w:r>
      <w:r w:rsidRPr="003E4A1B">
        <w:t xml:space="preserve"> nationalen Umsetzungsmaßnahmen</w:t>
      </w:r>
      <w:bookmarkEnd w:id="743"/>
      <w:bookmarkEnd w:id="744"/>
      <w:bookmarkEnd w:id="745"/>
      <w:bookmarkEnd w:id="746"/>
      <w:bookmarkEnd w:id="747"/>
      <w:r w:rsidR="0071527E" w:rsidRPr="003E4A1B">
        <w:t xml:space="preserve"> </w:t>
      </w:r>
    </w:p>
    <w:p w:rsidR="001D4C7F" w:rsidRPr="003E4A1B" w:rsidRDefault="00C5177D" w:rsidP="000B7E60">
      <w:pPr>
        <w:suppressAutoHyphens/>
        <w:spacing w:after="240" w:line="240" w:lineRule="auto"/>
        <w:ind w:left="1"/>
        <w:jc w:val="both"/>
        <w:outlineLvl w:val="0"/>
        <w:rPr>
          <w:rFonts w:ascii="Verdana" w:hAnsi="Verdana"/>
        </w:rPr>
      </w:pPr>
      <w:r w:rsidRPr="003E4A1B">
        <w:rPr>
          <w:rFonts w:ascii="Verdana" w:hAnsi="Verdana"/>
        </w:rPr>
        <w:t>In Richtlinien wird manchmal auf die Notwendig</w:t>
      </w:r>
      <w:r w:rsidR="00D45829" w:rsidRPr="003E4A1B">
        <w:rPr>
          <w:rFonts w:ascii="Verdana" w:hAnsi="Verdana"/>
        </w:rPr>
        <w:t>keit hingewiesen, in einem erläuternden Dokument den</w:t>
      </w:r>
      <w:r w:rsidRPr="003E4A1B">
        <w:rPr>
          <w:rFonts w:ascii="Verdana" w:hAnsi="Verdana"/>
        </w:rPr>
        <w:t xml:space="preserve"> Zusammenhang zwischen den </w:t>
      </w:r>
      <w:r w:rsidR="000904D2" w:rsidRPr="003E4A1B">
        <w:rPr>
          <w:rFonts w:ascii="Verdana" w:hAnsi="Verdana"/>
        </w:rPr>
        <w:t>Vorschriften ein</w:t>
      </w:r>
      <w:r w:rsidRPr="003E4A1B">
        <w:rPr>
          <w:rFonts w:ascii="Verdana" w:hAnsi="Verdana"/>
        </w:rPr>
        <w:t xml:space="preserve">er Richtlinie und den </w:t>
      </w:r>
      <w:r w:rsidR="00D45829" w:rsidRPr="003E4A1B">
        <w:rPr>
          <w:rFonts w:ascii="Verdana" w:hAnsi="Verdana"/>
        </w:rPr>
        <w:t xml:space="preserve">in den verschiedenen Mitgliedstaaten getroffenen </w:t>
      </w:r>
      <w:r w:rsidRPr="003E4A1B">
        <w:rPr>
          <w:rFonts w:ascii="Verdana" w:hAnsi="Verdana"/>
        </w:rPr>
        <w:t>Umsetzungsmaßnahmen anzugeben. Dieser Hinweis erfolgt als Erwägungsgrund</w:t>
      </w:r>
      <w:r w:rsidR="001D4C7F" w:rsidRPr="003E4A1B">
        <w:rPr>
          <w:rFonts w:ascii="Verdana" w:hAnsi="Verdana"/>
        </w:rPr>
        <w:t>:</w:t>
      </w:r>
    </w:p>
    <w:p w:rsidR="001D4C7F" w:rsidRPr="003E4A1B" w:rsidRDefault="00505C19" w:rsidP="00894F45">
      <w:pPr>
        <w:pStyle w:val="CM1"/>
        <w:spacing w:after="240"/>
        <w:ind w:left="567" w:hanging="567"/>
        <w:jc w:val="both"/>
        <w:rPr>
          <w:rFonts w:ascii="Times New Roman" w:hAnsi="Times New Roman"/>
          <w:lang w:val="de-DE"/>
        </w:rPr>
      </w:pPr>
      <w:r w:rsidRPr="003E4A1B">
        <w:rPr>
          <w:lang w:val="de-DE"/>
        </w:rPr>
        <w:t>„</w:t>
      </w:r>
      <w:r w:rsidR="001D4C7F" w:rsidRPr="003E4A1B">
        <w:rPr>
          <w:lang w:val="de-DE"/>
        </w:rPr>
        <w:t>(</w:t>
      </w:r>
      <w:r w:rsidR="00E8579C" w:rsidRPr="003E4A1B">
        <w:rPr>
          <w:lang w:val="de-DE"/>
        </w:rPr>
        <w:t>…</w:t>
      </w:r>
      <w:r w:rsidR="001D4C7F" w:rsidRPr="003E4A1B">
        <w:rPr>
          <w:lang w:val="de-DE"/>
        </w:rPr>
        <w:t>)</w:t>
      </w:r>
      <w:r w:rsidR="001D4C7F" w:rsidRPr="003E4A1B">
        <w:rPr>
          <w:lang w:val="de-DE"/>
        </w:rPr>
        <w:tab/>
      </w:r>
      <w:r w:rsidR="00C5177D" w:rsidRPr="003E4A1B">
        <w:rPr>
          <w:rFonts w:ascii="Times New Roman" w:hAnsi="Times New Roman"/>
          <w:lang w:val="de-DE"/>
        </w:rPr>
        <w:t xml:space="preserve">Gemäß der Gemeinsamen Politischen Erklärung </w:t>
      </w:r>
      <w:r w:rsidR="00E318FB" w:rsidRPr="003E4A1B">
        <w:rPr>
          <w:rFonts w:ascii="Times New Roman" w:hAnsi="Times New Roman"/>
          <w:lang w:val="de-DE"/>
        </w:rPr>
        <w:t xml:space="preserve">vom 28. September 2011 </w:t>
      </w:r>
      <w:r w:rsidR="00C5177D" w:rsidRPr="003E4A1B">
        <w:rPr>
          <w:rFonts w:ascii="Times New Roman" w:hAnsi="Times New Roman"/>
          <w:lang w:val="de-DE"/>
        </w:rPr>
        <w:t xml:space="preserve">der Mitgliedstaaten und der Kommission zu </w:t>
      </w:r>
      <w:r w:rsidR="00955217" w:rsidRPr="003E4A1B">
        <w:rPr>
          <w:rFonts w:ascii="Times New Roman" w:hAnsi="Times New Roman"/>
          <w:lang w:val="de-DE"/>
        </w:rPr>
        <w:t>e</w:t>
      </w:r>
      <w:r w:rsidR="00E318FB" w:rsidRPr="003E4A1B">
        <w:rPr>
          <w:rFonts w:ascii="Times New Roman" w:hAnsi="Times New Roman"/>
          <w:lang w:val="de-DE"/>
        </w:rPr>
        <w:t>rläuternde</w:t>
      </w:r>
      <w:r w:rsidR="00955217" w:rsidRPr="003E4A1B">
        <w:rPr>
          <w:rFonts w:ascii="Times New Roman" w:hAnsi="Times New Roman"/>
          <w:lang w:val="de-DE"/>
        </w:rPr>
        <w:t>n</w:t>
      </w:r>
      <w:r w:rsidR="00E318FB" w:rsidRPr="003E4A1B">
        <w:rPr>
          <w:rFonts w:ascii="Times New Roman" w:hAnsi="Times New Roman"/>
          <w:lang w:val="de-DE"/>
        </w:rPr>
        <w:t xml:space="preserve"> Dokumente</w:t>
      </w:r>
      <w:r w:rsidR="00955217" w:rsidRPr="003E4A1B">
        <w:rPr>
          <w:rFonts w:ascii="Times New Roman" w:hAnsi="Times New Roman"/>
          <w:lang w:val="de-DE"/>
        </w:rPr>
        <w:t xml:space="preserve">n </w:t>
      </w:r>
      <w:r w:rsidR="001D4C7F" w:rsidRPr="003E4A1B">
        <w:rPr>
          <w:rFonts w:eastAsia="EUAlbertina-Regular-Identity-H"/>
          <w:vertAlign w:val="superscript"/>
          <w:lang w:val="de-DE"/>
        </w:rPr>
        <w:sym w:font="Symbol" w:char="F02A"/>
      </w:r>
      <w:r w:rsidR="001D4C7F" w:rsidRPr="003E4A1B">
        <w:rPr>
          <w:rFonts w:ascii="Times New Roman" w:hAnsi="Times New Roman"/>
          <w:lang w:val="de-DE"/>
        </w:rPr>
        <w:t xml:space="preserve"> </w:t>
      </w:r>
      <w:r w:rsidR="00C5177D" w:rsidRPr="003E4A1B">
        <w:rPr>
          <w:rFonts w:ascii="Times New Roman" w:hAnsi="Times New Roman"/>
          <w:lang w:val="de-DE"/>
        </w:rPr>
        <w:t xml:space="preserve">haben sich die Mitgliedstaaten verpflichtet, in begründeten Fällen zusätzlich zur Mitteilung ihrer Umsetzungsmaßnahmen ein oder mehrere Dokumente zu übermitteln, in denen der Zusammenhang zwischen den Bestandteilen einer Richtlinie und den entsprechenden Teilen </w:t>
      </w:r>
      <w:r w:rsidR="00D45829" w:rsidRPr="003E4A1B">
        <w:rPr>
          <w:rFonts w:ascii="Times New Roman" w:hAnsi="Times New Roman"/>
          <w:lang w:val="de-DE"/>
        </w:rPr>
        <w:t>nationaler</w:t>
      </w:r>
      <w:r w:rsidR="00C5177D" w:rsidRPr="003E4A1B">
        <w:rPr>
          <w:rFonts w:ascii="Times New Roman" w:hAnsi="Times New Roman"/>
          <w:lang w:val="de-DE"/>
        </w:rPr>
        <w:t xml:space="preserve"> Umsetzungsinstrumente erläutert wird. </w:t>
      </w:r>
      <w:r w:rsidR="00955217" w:rsidRPr="003E4A1B">
        <w:rPr>
          <w:rFonts w:ascii="Times New Roman" w:hAnsi="Times New Roman"/>
          <w:lang w:val="de-DE"/>
        </w:rPr>
        <w:t>Bei</w:t>
      </w:r>
      <w:r w:rsidR="00C5177D" w:rsidRPr="003E4A1B">
        <w:rPr>
          <w:rFonts w:ascii="Times New Roman" w:hAnsi="Times New Roman"/>
          <w:lang w:val="de-DE"/>
        </w:rPr>
        <w:t xml:space="preserve"> diese</w:t>
      </w:r>
      <w:r w:rsidR="00955217" w:rsidRPr="003E4A1B">
        <w:rPr>
          <w:rFonts w:ascii="Times New Roman" w:hAnsi="Times New Roman"/>
          <w:lang w:val="de-DE"/>
        </w:rPr>
        <w:t>r</w:t>
      </w:r>
      <w:r w:rsidR="00C5177D" w:rsidRPr="003E4A1B">
        <w:rPr>
          <w:rFonts w:ascii="Times New Roman" w:hAnsi="Times New Roman"/>
          <w:lang w:val="de-DE"/>
        </w:rPr>
        <w:t xml:space="preserve"> Richtlinie hält der Gesetzgeber die Übermittlung derartiger Dokumente für gerechtfertigt</w:t>
      </w:r>
      <w:r w:rsidR="001D4C7F" w:rsidRPr="003E4A1B">
        <w:rPr>
          <w:rFonts w:ascii="Times New Roman" w:hAnsi="Times New Roman"/>
          <w:lang w:val="de-DE"/>
        </w:rPr>
        <w:t>.</w:t>
      </w:r>
    </w:p>
    <w:p w:rsidR="001D4C7F" w:rsidRPr="003E4A1B" w:rsidRDefault="001D4C7F" w:rsidP="00894F45">
      <w:pPr>
        <w:tabs>
          <w:tab w:val="left" w:pos="0"/>
        </w:tabs>
        <w:suppressAutoHyphens/>
        <w:spacing w:after="240" w:line="240" w:lineRule="auto"/>
      </w:pPr>
      <w:r w:rsidRPr="003E4A1B">
        <w:t>________________</w:t>
      </w:r>
    </w:p>
    <w:p w:rsidR="008049EB" w:rsidRPr="003E4A1B" w:rsidRDefault="001D4C7F" w:rsidP="00871526">
      <w:pPr>
        <w:tabs>
          <w:tab w:val="left" w:pos="-720"/>
          <w:tab w:val="center" w:pos="7344"/>
        </w:tabs>
        <w:suppressAutoHyphens/>
        <w:spacing w:after="240" w:line="240" w:lineRule="auto"/>
        <w:ind w:left="567" w:hanging="567"/>
      </w:pPr>
      <w:r w:rsidRPr="003E4A1B">
        <w:rPr>
          <w:rFonts w:eastAsia="EUAlbertina-Regular-Identity-H"/>
          <w:vertAlign w:val="superscript"/>
        </w:rPr>
        <w:sym w:font="Symbol" w:char="F02A"/>
      </w:r>
      <w:r w:rsidRPr="003E4A1B">
        <w:rPr>
          <w:rFonts w:eastAsia="EUAlbertina-Regular-Identity-H"/>
          <w:vertAlign w:val="superscript"/>
        </w:rPr>
        <w:t xml:space="preserve"> </w:t>
      </w:r>
      <w:r w:rsidR="00894F45" w:rsidRPr="003E4A1B">
        <w:rPr>
          <w:rFonts w:eastAsia="EUAlbertina-Regular-Identity-H"/>
          <w:vertAlign w:val="superscript"/>
        </w:rPr>
        <w:tab/>
      </w:r>
      <w:r w:rsidR="00C5177D" w:rsidRPr="003E4A1B">
        <w:t>ABl.</w:t>
      </w:r>
      <w:r w:rsidR="008049EB" w:rsidRPr="003E4A1B">
        <w:t xml:space="preserve"> C 369</w:t>
      </w:r>
      <w:r w:rsidR="00C5177D" w:rsidRPr="003E4A1B">
        <w:t xml:space="preserve"> vom</w:t>
      </w:r>
      <w:r w:rsidR="008049EB" w:rsidRPr="003E4A1B">
        <w:t xml:space="preserve"> 17.12.2011, </w:t>
      </w:r>
      <w:r w:rsidR="00C5177D" w:rsidRPr="003E4A1B">
        <w:t>S</w:t>
      </w:r>
      <w:r w:rsidR="008049EB" w:rsidRPr="003E4A1B">
        <w:t>. 14</w:t>
      </w:r>
      <w:r w:rsidRPr="003E4A1B">
        <w:t>.</w:t>
      </w:r>
      <w:r w:rsidR="00933FD8" w:rsidRPr="003E4A1B">
        <w:t>“</w:t>
      </w:r>
    </w:p>
    <w:p w:rsidR="001D4C7F" w:rsidRPr="003E4A1B" w:rsidRDefault="00D45829" w:rsidP="0061230B">
      <w:pPr>
        <w:pStyle w:val="Heading2new"/>
        <w:tabs>
          <w:tab w:val="clear" w:pos="709"/>
          <w:tab w:val="clear" w:pos="993"/>
        </w:tabs>
        <w:ind w:left="1418" w:hanging="1418"/>
        <w:rPr>
          <w:bCs/>
        </w:rPr>
      </w:pPr>
      <w:bookmarkStart w:id="748" w:name="_Toc5896891"/>
      <w:bookmarkStart w:id="749" w:name="_Ref414982459"/>
      <w:bookmarkStart w:id="750" w:name="_Toc428455765"/>
      <w:bookmarkStart w:id="751" w:name="_Toc428456000"/>
      <w:bookmarkStart w:id="752" w:name="_Toc429733826"/>
      <w:bookmarkStart w:id="753" w:name="_Toc429734028"/>
      <w:bookmarkStart w:id="754" w:name="C_15"/>
      <w:r w:rsidRPr="003E4A1B">
        <w:rPr>
          <w:bCs/>
        </w:rPr>
        <w:t xml:space="preserve">Formulierungen </w:t>
      </w:r>
      <w:r w:rsidR="001E2E05" w:rsidRPr="003E4A1B">
        <w:rPr>
          <w:bCs/>
        </w:rPr>
        <w:t xml:space="preserve">zu </w:t>
      </w:r>
      <w:r w:rsidRPr="003E4A1B">
        <w:rPr>
          <w:bCs/>
        </w:rPr>
        <w:t>SanktioneN auf Ebene der Mitgliedstaaten</w:t>
      </w:r>
      <w:bookmarkEnd w:id="748"/>
      <w:r w:rsidRPr="003E4A1B">
        <w:rPr>
          <w:bCs/>
        </w:rPr>
        <w:t xml:space="preserve"> </w:t>
      </w:r>
      <w:bookmarkEnd w:id="749"/>
      <w:bookmarkEnd w:id="750"/>
      <w:bookmarkEnd w:id="751"/>
      <w:bookmarkEnd w:id="752"/>
      <w:bookmarkEnd w:id="753"/>
    </w:p>
    <w:p w:rsidR="001D4C7F" w:rsidRPr="003E4A1B" w:rsidRDefault="001D4C7F" w:rsidP="0061230B">
      <w:pPr>
        <w:pStyle w:val="Heading3new"/>
        <w:tabs>
          <w:tab w:val="left" w:pos="1418"/>
        </w:tabs>
        <w:ind w:hanging="1418"/>
        <w:rPr>
          <w:bCs/>
        </w:rPr>
      </w:pPr>
      <w:bookmarkStart w:id="755" w:name="_Toc428455766"/>
      <w:bookmarkStart w:id="756" w:name="_Toc428456001"/>
      <w:bookmarkStart w:id="757" w:name="_Toc429733827"/>
      <w:bookmarkStart w:id="758" w:name="_Toc429734029"/>
      <w:bookmarkStart w:id="759" w:name="_Toc5896892"/>
      <w:bookmarkEnd w:id="754"/>
      <w:r w:rsidRPr="003E4A1B">
        <w:rPr>
          <w:bCs/>
        </w:rPr>
        <w:t xml:space="preserve">In </w:t>
      </w:r>
      <w:r w:rsidR="00D45829" w:rsidRPr="003E4A1B">
        <w:rPr>
          <w:bCs/>
        </w:rPr>
        <w:t>einer Verordnung</w:t>
      </w:r>
      <w:bookmarkEnd w:id="755"/>
      <w:bookmarkEnd w:id="756"/>
      <w:bookmarkEnd w:id="757"/>
      <w:bookmarkEnd w:id="758"/>
      <w:bookmarkEnd w:id="759"/>
    </w:p>
    <w:p w:rsidR="001D4C7F" w:rsidRPr="003E4A1B" w:rsidRDefault="00505C19" w:rsidP="00894F45">
      <w:pPr>
        <w:tabs>
          <w:tab w:val="left" w:pos="-720"/>
          <w:tab w:val="center" w:pos="7344"/>
        </w:tabs>
        <w:suppressAutoHyphens/>
        <w:spacing w:after="240" w:line="240" w:lineRule="auto"/>
        <w:jc w:val="both"/>
        <w:rPr>
          <w:color w:val="000000"/>
        </w:rPr>
      </w:pPr>
      <w:r w:rsidRPr="003E4A1B">
        <w:rPr>
          <w:color w:val="000000"/>
        </w:rPr>
        <w:t>„</w:t>
      </w:r>
      <w:r w:rsidR="00C66EED" w:rsidRPr="003E4A1B">
        <w:rPr>
          <w:color w:val="000000"/>
        </w:rPr>
        <w:t xml:space="preserve">Die Mitgliedstaaten erlassen Vorschriften über </w:t>
      </w:r>
      <w:r w:rsidR="00D879CF" w:rsidRPr="003E4A1B">
        <w:rPr>
          <w:color w:val="000000"/>
        </w:rPr>
        <w:t xml:space="preserve">Sanktionen, die </w:t>
      </w:r>
      <w:r w:rsidR="00C66EED" w:rsidRPr="003E4A1B">
        <w:rPr>
          <w:color w:val="000000"/>
        </w:rPr>
        <w:t xml:space="preserve">bei </w:t>
      </w:r>
      <w:r w:rsidR="00181DEC" w:rsidRPr="003E4A1B">
        <w:rPr>
          <w:color w:val="000000"/>
        </w:rPr>
        <w:t>Verstößen</w:t>
      </w:r>
      <w:r w:rsidR="00C66EED" w:rsidRPr="003E4A1B">
        <w:rPr>
          <w:color w:val="000000"/>
        </w:rPr>
        <w:t xml:space="preserve"> gegen diese Verordnung zu verhängen</w:t>
      </w:r>
      <w:r w:rsidR="00D879CF" w:rsidRPr="003E4A1B">
        <w:rPr>
          <w:color w:val="000000"/>
        </w:rPr>
        <w:t xml:space="preserve"> sind</w:t>
      </w:r>
      <w:r w:rsidR="00D40F4C" w:rsidRPr="003E4A1B">
        <w:rPr>
          <w:color w:val="000000"/>
        </w:rPr>
        <w:t>,</w:t>
      </w:r>
      <w:r w:rsidR="00C66EED" w:rsidRPr="003E4A1B">
        <w:rPr>
          <w:color w:val="000000"/>
        </w:rPr>
        <w:t xml:space="preserve"> und </w:t>
      </w:r>
      <w:r w:rsidR="00D879CF" w:rsidRPr="003E4A1B">
        <w:rPr>
          <w:color w:val="000000"/>
        </w:rPr>
        <w:t xml:space="preserve">treffen </w:t>
      </w:r>
      <w:r w:rsidR="00181DEC" w:rsidRPr="003E4A1B">
        <w:rPr>
          <w:color w:val="000000"/>
        </w:rPr>
        <w:t>alle</w:t>
      </w:r>
      <w:r w:rsidR="003B7383" w:rsidRPr="003E4A1B">
        <w:rPr>
          <w:color w:val="000000"/>
        </w:rPr>
        <w:t xml:space="preserve"> </w:t>
      </w:r>
      <w:r w:rsidR="00181DEC" w:rsidRPr="003E4A1B">
        <w:rPr>
          <w:color w:val="000000"/>
        </w:rPr>
        <w:t xml:space="preserve">für </w:t>
      </w:r>
      <w:r w:rsidR="0002388F" w:rsidRPr="003E4A1B">
        <w:rPr>
          <w:color w:val="000000"/>
        </w:rPr>
        <w:t>die</w:t>
      </w:r>
      <w:r w:rsidR="00C66EED" w:rsidRPr="003E4A1B">
        <w:rPr>
          <w:color w:val="000000"/>
        </w:rPr>
        <w:t xml:space="preserve"> Anwendung </w:t>
      </w:r>
      <w:r w:rsidR="0002388F" w:rsidRPr="003E4A1B">
        <w:rPr>
          <w:color w:val="000000"/>
        </w:rPr>
        <w:t xml:space="preserve">der Sanktionen </w:t>
      </w:r>
      <w:r w:rsidR="00C66EED" w:rsidRPr="003E4A1B">
        <w:rPr>
          <w:color w:val="000000"/>
        </w:rPr>
        <w:t xml:space="preserve">erforderlichen Maßnahmen. Die </w:t>
      </w:r>
      <w:r w:rsidR="00EA316B" w:rsidRPr="003E4A1B">
        <w:rPr>
          <w:color w:val="000000"/>
        </w:rPr>
        <w:t xml:space="preserve">vorgesehenen </w:t>
      </w:r>
      <w:r w:rsidR="00C66EED" w:rsidRPr="003E4A1B">
        <w:rPr>
          <w:color w:val="000000"/>
        </w:rPr>
        <w:t xml:space="preserve">Sanktionen müssen wirksam, verhältnismäßig und abschreckend sein. Die Mitgliedstaaten teilen der Kommission diese </w:t>
      </w:r>
      <w:r w:rsidR="00EA316B" w:rsidRPr="003E4A1B">
        <w:rPr>
          <w:color w:val="000000"/>
        </w:rPr>
        <w:t>Vorschriften</w:t>
      </w:r>
      <w:r w:rsidR="00C66EED" w:rsidRPr="003E4A1B">
        <w:rPr>
          <w:color w:val="000000"/>
        </w:rPr>
        <w:t xml:space="preserve"> </w:t>
      </w:r>
      <w:r w:rsidR="00EA316B" w:rsidRPr="003E4A1B">
        <w:rPr>
          <w:color w:val="000000"/>
        </w:rPr>
        <w:t>und Maßnahmen [bis zum.../unverzüglich</w:t>
      </w:r>
      <w:r w:rsidR="00EA316B" w:rsidRPr="003E4A1B">
        <w:t>]</w:t>
      </w:r>
      <w:r w:rsidR="00C66EED" w:rsidRPr="003E4A1B">
        <w:rPr>
          <w:color w:val="000000"/>
        </w:rPr>
        <w:t xml:space="preserve"> mit und melden ihr </w:t>
      </w:r>
      <w:r w:rsidR="00EA316B" w:rsidRPr="003E4A1B">
        <w:rPr>
          <w:color w:val="000000"/>
        </w:rPr>
        <w:t>[</w:t>
      </w:r>
      <w:r w:rsidR="00C66EED" w:rsidRPr="003E4A1B">
        <w:rPr>
          <w:color w:val="000000"/>
        </w:rPr>
        <w:t>unverzüglich</w:t>
      </w:r>
      <w:r w:rsidR="00EA316B" w:rsidRPr="003E4A1B">
        <w:t>]</w:t>
      </w:r>
      <w:r w:rsidR="00C66EED" w:rsidRPr="003E4A1B">
        <w:rPr>
          <w:color w:val="000000"/>
        </w:rPr>
        <w:t xml:space="preserve"> alle </w:t>
      </w:r>
      <w:r w:rsidR="00EA316B" w:rsidRPr="003E4A1B">
        <w:rPr>
          <w:color w:val="000000"/>
        </w:rPr>
        <w:t>diesbezüglichen Änderungen</w:t>
      </w:r>
      <w:r w:rsidR="001D4C7F" w:rsidRPr="003E4A1B">
        <w:rPr>
          <w:color w:val="000000"/>
        </w:rPr>
        <w:t>.</w:t>
      </w:r>
      <w:r w:rsidR="00933FD8" w:rsidRPr="003E4A1B">
        <w:rPr>
          <w:color w:val="000000"/>
        </w:rPr>
        <w:t>“</w:t>
      </w:r>
      <w:r w:rsidR="001D4C7F" w:rsidRPr="003E4A1B">
        <w:rPr>
          <w:color w:val="000000"/>
        </w:rPr>
        <w:t xml:space="preserve"> </w:t>
      </w:r>
    </w:p>
    <w:p w:rsidR="001D4C7F" w:rsidRPr="003E4A1B" w:rsidRDefault="001D4C7F" w:rsidP="0061230B">
      <w:pPr>
        <w:pStyle w:val="Heading3new"/>
        <w:tabs>
          <w:tab w:val="left" w:pos="1418"/>
        </w:tabs>
        <w:ind w:hanging="1418"/>
        <w:rPr>
          <w:bCs/>
        </w:rPr>
      </w:pPr>
      <w:bookmarkStart w:id="760" w:name="_Toc428455767"/>
      <w:bookmarkStart w:id="761" w:name="_Toc428456002"/>
      <w:bookmarkStart w:id="762" w:name="_Toc429733828"/>
      <w:bookmarkStart w:id="763" w:name="_Toc429734030"/>
      <w:bookmarkStart w:id="764" w:name="_Toc5896893"/>
      <w:r w:rsidRPr="003E4A1B">
        <w:rPr>
          <w:bCs/>
        </w:rPr>
        <w:t>In</w:t>
      </w:r>
      <w:r w:rsidR="00D45829" w:rsidRPr="003E4A1B">
        <w:rPr>
          <w:bCs/>
        </w:rPr>
        <w:t xml:space="preserve"> einer Richtlinie</w:t>
      </w:r>
      <w:bookmarkEnd w:id="760"/>
      <w:bookmarkEnd w:id="761"/>
      <w:bookmarkEnd w:id="762"/>
      <w:bookmarkEnd w:id="763"/>
      <w:bookmarkEnd w:id="764"/>
    </w:p>
    <w:p w:rsidR="007F627D" w:rsidRPr="003E4A1B" w:rsidRDefault="00505C19" w:rsidP="00894F45">
      <w:pPr>
        <w:tabs>
          <w:tab w:val="left" w:pos="-720"/>
          <w:tab w:val="center" w:pos="7344"/>
        </w:tabs>
        <w:suppressAutoHyphens/>
        <w:spacing w:after="240" w:line="240" w:lineRule="auto"/>
        <w:jc w:val="both"/>
        <w:rPr>
          <w:rFonts w:ascii="Verdana" w:hAnsi="Verdana"/>
          <w:bCs/>
        </w:rPr>
      </w:pPr>
      <w:r w:rsidRPr="003E4A1B">
        <w:t>„</w:t>
      </w:r>
      <w:r w:rsidR="00E77153" w:rsidRPr="003E4A1B">
        <w:rPr>
          <w:color w:val="000000"/>
        </w:rPr>
        <w:t xml:space="preserve">Die Mitgliedstaaten erlassen Vorschriften über </w:t>
      </w:r>
      <w:r w:rsidR="00D879CF" w:rsidRPr="003E4A1B">
        <w:rPr>
          <w:color w:val="000000"/>
        </w:rPr>
        <w:t xml:space="preserve">Sanktionen, </w:t>
      </w:r>
      <w:r w:rsidR="00E77153" w:rsidRPr="003E4A1B">
        <w:rPr>
          <w:color w:val="000000"/>
        </w:rPr>
        <w:t xml:space="preserve">die bei </w:t>
      </w:r>
      <w:r w:rsidR="00181DEC" w:rsidRPr="003E4A1B">
        <w:rPr>
          <w:color w:val="000000"/>
        </w:rPr>
        <w:t>Verstößen</w:t>
      </w:r>
      <w:r w:rsidR="00E77153" w:rsidRPr="003E4A1B">
        <w:rPr>
          <w:color w:val="000000"/>
        </w:rPr>
        <w:t xml:space="preserve"> gegen die gemäß dieser Richtlinie erlassenen nationalen Vorschriften zu verhängen </w:t>
      </w:r>
      <w:r w:rsidR="00D879CF" w:rsidRPr="003E4A1B">
        <w:rPr>
          <w:color w:val="000000"/>
        </w:rPr>
        <w:t>sind</w:t>
      </w:r>
      <w:r w:rsidR="00D40F4C" w:rsidRPr="003E4A1B">
        <w:rPr>
          <w:color w:val="000000"/>
        </w:rPr>
        <w:t>,</w:t>
      </w:r>
      <w:r w:rsidR="00D879CF" w:rsidRPr="003E4A1B">
        <w:rPr>
          <w:color w:val="000000"/>
        </w:rPr>
        <w:t xml:space="preserve"> </w:t>
      </w:r>
      <w:r w:rsidR="00E77153" w:rsidRPr="003E4A1B">
        <w:rPr>
          <w:color w:val="000000"/>
        </w:rPr>
        <w:t xml:space="preserve">und </w:t>
      </w:r>
      <w:r w:rsidR="00D879CF" w:rsidRPr="003E4A1B">
        <w:rPr>
          <w:color w:val="000000"/>
        </w:rPr>
        <w:t xml:space="preserve">treffen </w:t>
      </w:r>
      <w:r w:rsidR="00181DEC" w:rsidRPr="003E4A1B">
        <w:rPr>
          <w:color w:val="000000"/>
        </w:rPr>
        <w:t>alle für</w:t>
      </w:r>
      <w:r w:rsidR="00E77153" w:rsidRPr="003E4A1B">
        <w:rPr>
          <w:color w:val="000000"/>
        </w:rPr>
        <w:t xml:space="preserve"> </w:t>
      </w:r>
      <w:r w:rsidR="00523EE5" w:rsidRPr="003E4A1B">
        <w:rPr>
          <w:color w:val="000000"/>
        </w:rPr>
        <w:t>die</w:t>
      </w:r>
      <w:r w:rsidR="00E77153" w:rsidRPr="003E4A1B">
        <w:rPr>
          <w:color w:val="000000"/>
        </w:rPr>
        <w:t xml:space="preserve"> Anwendung</w:t>
      </w:r>
      <w:r w:rsidR="00800EE4" w:rsidRPr="003E4A1B">
        <w:rPr>
          <w:color w:val="000000"/>
        </w:rPr>
        <w:t xml:space="preserve"> </w:t>
      </w:r>
      <w:r w:rsidR="00523EE5" w:rsidRPr="003E4A1B">
        <w:rPr>
          <w:color w:val="000000"/>
        </w:rPr>
        <w:t xml:space="preserve">der Sanktionen </w:t>
      </w:r>
      <w:r w:rsidR="00E77153" w:rsidRPr="003E4A1B">
        <w:rPr>
          <w:color w:val="000000"/>
        </w:rPr>
        <w:t>erforderlichen Maßnahmen. Die Sanktionen müssen wirksam, verhältnismäßig und abschreckend sein. Die Mitgliedstaaten teilen der Kommission diese Vorschriften und Maßnahmen [bis zum.../unverzüglich</w:t>
      </w:r>
      <w:r w:rsidR="00E77153" w:rsidRPr="003E4A1B">
        <w:t>]</w:t>
      </w:r>
      <w:r w:rsidR="00E77153" w:rsidRPr="003E4A1B">
        <w:rPr>
          <w:color w:val="000000"/>
        </w:rPr>
        <w:t xml:space="preserve"> mit und melden ihr [unverzüglich</w:t>
      </w:r>
      <w:r w:rsidR="00E77153" w:rsidRPr="003E4A1B">
        <w:t>]</w:t>
      </w:r>
      <w:r w:rsidR="00E77153" w:rsidRPr="003E4A1B">
        <w:rPr>
          <w:color w:val="000000"/>
        </w:rPr>
        <w:t xml:space="preserve"> alle diesbezüglichen Änderungen</w:t>
      </w:r>
      <w:r w:rsidR="001D4C7F" w:rsidRPr="003E4A1B">
        <w:t>.</w:t>
      </w:r>
      <w:r w:rsidR="00933FD8" w:rsidRPr="003E4A1B">
        <w:t>“</w:t>
      </w:r>
    </w:p>
    <w:p w:rsidR="001D4C7F" w:rsidRPr="003E4A1B" w:rsidRDefault="001D4C7F" w:rsidP="00894F45">
      <w:pPr>
        <w:tabs>
          <w:tab w:val="left" w:pos="-720"/>
          <w:tab w:val="center" w:pos="7344"/>
        </w:tabs>
        <w:suppressAutoHyphens/>
        <w:spacing w:after="240" w:line="240" w:lineRule="auto"/>
        <w:jc w:val="both"/>
        <w:rPr>
          <w:rFonts w:ascii="Verdana" w:hAnsi="Verdana"/>
          <w:bCs/>
        </w:rPr>
      </w:pPr>
    </w:p>
    <w:p w:rsidR="001D4C7F" w:rsidRPr="003E4A1B" w:rsidRDefault="008A48D3" w:rsidP="006655DA">
      <w:p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rPr>
      </w:pPr>
      <w:r w:rsidRPr="003E4A1B">
        <w:rPr>
          <w:rFonts w:ascii="Verdana" w:hAnsi="Verdana" w:cs="Calibri"/>
        </w:rPr>
        <w:br w:type="page"/>
      </w:r>
    </w:p>
    <w:p w:rsidR="001D4C7F" w:rsidRPr="003E4A1B" w:rsidRDefault="00D445D6" w:rsidP="00894F45">
      <w:pPr>
        <w:pStyle w:val="Heading1new"/>
        <w:tabs>
          <w:tab w:val="left" w:pos="1418"/>
        </w:tabs>
        <w:spacing w:after="240"/>
        <w:ind w:left="1418" w:hanging="1418"/>
        <w:jc w:val="left"/>
      </w:pPr>
      <w:bookmarkStart w:id="765" w:name="_Toc389642443"/>
      <w:bookmarkStart w:id="766" w:name="_Toc428455768"/>
      <w:bookmarkStart w:id="767" w:name="_Toc428456003"/>
      <w:bookmarkStart w:id="768" w:name="_Toc429733829"/>
      <w:bookmarkStart w:id="769" w:name="_Toc429734031"/>
      <w:bookmarkStart w:id="770" w:name="_Toc5896894"/>
      <w:r w:rsidRPr="003E4A1B">
        <w:lastRenderedPageBreak/>
        <w:t>TEIL</w:t>
      </w:r>
      <w:r w:rsidR="001D4C7F" w:rsidRPr="003E4A1B">
        <w:t xml:space="preserve"> D — </w:t>
      </w:r>
      <w:bookmarkEnd w:id="765"/>
      <w:r w:rsidRPr="003E4A1B">
        <w:t xml:space="preserve">ZUSÄTZLICHE </w:t>
      </w:r>
      <w:r w:rsidR="00CB3AFF" w:rsidRPr="003E4A1B">
        <w:t>REGELN</w:t>
      </w:r>
      <w:bookmarkEnd w:id="766"/>
      <w:bookmarkEnd w:id="767"/>
      <w:bookmarkEnd w:id="768"/>
      <w:bookmarkEnd w:id="769"/>
      <w:bookmarkEnd w:id="770"/>
    </w:p>
    <w:p w:rsidR="001D4C7F" w:rsidRPr="003E4A1B" w:rsidRDefault="00D445D6" w:rsidP="00894F45">
      <w:pPr>
        <w:pStyle w:val="Heading2new"/>
        <w:tabs>
          <w:tab w:val="clear" w:pos="709"/>
          <w:tab w:val="clear" w:pos="993"/>
        </w:tabs>
        <w:spacing w:after="240"/>
        <w:ind w:left="1418" w:hanging="1418"/>
      </w:pPr>
      <w:bookmarkStart w:id="771" w:name="_Ref386527256"/>
      <w:bookmarkStart w:id="772" w:name="_Toc389642444"/>
      <w:bookmarkStart w:id="773" w:name="_Toc428455769"/>
      <w:bookmarkStart w:id="774" w:name="_Toc428456004"/>
      <w:bookmarkStart w:id="775" w:name="_Toc429733830"/>
      <w:bookmarkStart w:id="776" w:name="_Toc429734032"/>
      <w:bookmarkStart w:id="777" w:name="_Toc5896895"/>
      <w:bookmarkStart w:id="778" w:name="D_1"/>
      <w:r w:rsidRPr="003E4A1B">
        <w:t xml:space="preserve">abfassung des </w:t>
      </w:r>
      <w:r w:rsidR="003952A3" w:rsidRPr="003E4A1B">
        <w:t xml:space="preserve">Vollständigen </w:t>
      </w:r>
      <w:r w:rsidRPr="003E4A1B">
        <w:t>Titels</w:t>
      </w:r>
      <w:bookmarkEnd w:id="771"/>
      <w:bookmarkEnd w:id="772"/>
      <w:bookmarkEnd w:id="773"/>
      <w:bookmarkEnd w:id="774"/>
      <w:bookmarkEnd w:id="775"/>
      <w:bookmarkEnd w:id="776"/>
      <w:bookmarkEnd w:id="777"/>
    </w:p>
    <w:p w:rsidR="001D4C7F" w:rsidRPr="003E4A1B" w:rsidRDefault="00D445D6" w:rsidP="00894F45">
      <w:pPr>
        <w:pStyle w:val="Heading3new"/>
        <w:tabs>
          <w:tab w:val="left" w:pos="1418"/>
        </w:tabs>
        <w:spacing w:after="240"/>
        <w:ind w:hanging="1418"/>
      </w:pPr>
      <w:bookmarkStart w:id="779" w:name="_Toc428455770"/>
      <w:bookmarkStart w:id="780" w:name="_Toc428456005"/>
      <w:bookmarkStart w:id="781" w:name="_Toc429733831"/>
      <w:bookmarkStart w:id="782" w:name="_Toc429734033"/>
      <w:bookmarkStart w:id="783" w:name="_Toc5896896"/>
      <w:bookmarkEnd w:id="778"/>
      <w:r w:rsidRPr="003E4A1B">
        <w:t>Allgemeines</w:t>
      </w:r>
      <w:bookmarkEnd w:id="779"/>
      <w:bookmarkEnd w:id="780"/>
      <w:bookmarkEnd w:id="781"/>
      <w:bookmarkEnd w:id="782"/>
      <w:bookmarkEnd w:id="783"/>
    </w:p>
    <w:p w:rsidR="001D4C7F" w:rsidRPr="003E4A1B" w:rsidRDefault="00D445D6" w:rsidP="00894F45">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bCs/>
        </w:rPr>
      </w:pPr>
      <w:r w:rsidRPr="003E4A1B">
        <w:rPr>
          <w:rFonts w:ascii="Verdana" w:hAnsi="Verdana" w:cs="Calibri"/>
          <w:bCs/>
        </w:rPr>
        <w:t>Siehe Leitlinie</w:t>
      </w:r>
      <w:r w:rsidR="001D4C7F" w:rsidRPr="003E4A1B">
        <w:rPr>
          <w:rFonts w:ascii="Verdana" w:hAnsi="Verdana" w:cs="Calibri"/>
          <w:bCs/>
        </w:rPr>
        <w:t xml:space="preserve"> </w:t>
      </w:r>
      <w:hyperlink w:anchor="JPG_8" w:history="1">
        <w:r w:rsidR="001D4C7F" w:rsidRPr="003E4A1B">
          <w:rPr>
            <w:rStyle w:val="Hyperlink"/>
            <w:rFonts w:ascii="Verdana" w:hAnsi="Verdana" w:cs="Calibri"/>
          </w:rPr>
          <w:t>8</w:t>
        </w:r>
      </w:hyperlink>
      <w:r w:rsidRPr="003E4A1B">
        <w:rPr>
          <w:rFonts w:ascii="Verdana" w:hAnsi="Verdana" w:cs="Calibri"/>
          <w:bCs/>
        </w:rPr>
        <w:t xml:space="preserve"> </w:t>
      </w:r>
      <w:r w:rsidR="004C39DB" w:rsidRPr="003E4A1B">
        <w:rPr>
          <w:rFonts w:ascii="Verdana" w:hAnsi="Verdana" w:cs="Calibri"/>
          <w:bCs/>
        </w:rPr>
        <w:t xml:space="preserve">des </w:t>
      </w:r>
      <w:r w:rsidRPr="003E4A1B">
        <w:rPr>
          <w:rFonts w:ascii="Verdana" w:hAnsi="Verdana" w:cs="Calibri"/>
          <w:bCs/>
        </w:rPr>
        <w:t>Gemeinsame</w:t>
      </w:r>
      <w:r w:rsidR="004C39DB" w:rsidRPr="003E4A1B">
        <w:rPr>
          <w:rFonts w:ascii="Verdana" w:hAnsi="Verdana" w:cs="Calibri"/>
          <w:bCs/>
        </w:rPr>
        <w:t>n</w:t>
      </w:r>
      <w:r w:rsidRPr="003E4A1B">
        <w:rPr>
          <w:rFonts w:ascii="Verdana" w:hAnsi="Verdana" w:cs="Calibri"/>
          <w:bCs/>
        </w:rPr>
        <w:t xml:space="preserve"> Leitfaden</w:t>
      </w:r>
      <w:r w:rsidR="004C39DB" w:rsidRPr="003E4A1B">
        <w:rPr>
          <w:rFonts w:ascii="Verdana" w:hAnsi="Verdana" w:cs="Calibri"/>
          <w:bCs/>
        </w:rPr>
        <w:t>s</w:t>
      </w:r>
      <w:r w:rsidR="001D4C7F" w:rsidRPr="003E4A1B">
        <w:rPr>
          <w:rFonts w:ascii="Verdana" w:hAnsi="Verdana" w:cs="Calibri"/>
          <w:bCs/>
        </w:rPr>
        <w:t>.</w:t>
      </w:r>
    </w:p>
    <w:p w:rsidR="001D4C7F" w:rsidRPr="003E4A1B" w:rsidRDefault="00D445D6" w:rsidP="00894F45">
      <w:pPr>
        <w:pStyle w:val="Heading3new"/>
        <w:tabs>
          <w:tab w:val="left" w:pos="1418"/>
        </w:tabs>
        <w:spacing w:after="240"/>
        <w:ind w:hanging="1418"/>
      </w:pPr>
      <w:bookmarkStart w:id="784" w:name="_Toc428455771"/>
      <w:bookmarkStart w:id="785" w:name="_Toc428456006"/>
      <w:bookmarkStart w:id="786" w:name="_Toc429733832"/>
      <w:bookmarkStart w:id="787" w:name="_Toc429734034"/>
      <w:bookmarkStart w:id="788" w:name="_Toc5896897"/>
      <w:r w:rsidRPr="003E4A1B">
        <w:t>Betroffener Bereich</w:t>
      </w:r>
      <w:bookmarkEnd w:id="784"/>
      <w:bookmarkEnd w:id="785"/>
      <w:bookmarkEnd w:id="786"/>
      <w:bookmarkEnd w:id="787"/>
      <w:bookmarkEnd w:id="788"/>
    </w:p>
    <w:p w:rsidR="001D4C7F" w:rsidRPr="003E4A1B" w:rsidRDefault="00D445D6" w:rsidP="00894F45">
      <w:pPr>
        <w:tabs>
          <w:tab w:val="left" w:pos="-1392"/>
          <w:tab w:val="left" w:pos="-720"/>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rPr>
      </w:pPr>
      <w:r w:rsidRPr="003E4A1B">
        <w:rPr>
          <w:rFonts w:ascii="Verdana" w:hAnsi="Verdana"/>
        </w:rPr>
        <w:t xml:space="preserve">Im </w:t>
      </w:r>
      <w:r w:rsidR="00C7408C" w:rsidRPr="003E4A1B">
        <w:rPr>
          <w:rFonts w:ascii="Verdana" w:hAnsi="Verdana"/>
        </w:rPr>
        <w:t xml:space="preserve">vollständigen </w:t>
      </w:r>
      <w:r w:rsidRPr="003E4A1B">
        <w:rPr>
          <w:rFonts w:ascii="Verdana" w:hAnsi="Verdana"/>
        </w:rPr>
        <w:t xml:space="preserve">Titel von Rechtsakten im Rahmen des ordentlichen Gesetzgebungsverfahrens wird der Bereich normalerweise mit </w:t>
      </w:r>
      <w:r w:rsidR="001D36AB" w:rsidRPr="003E4A1B">
        <w:rPr>
          <w:rFonts w:ascii="Verdana" w:hAnsi="Verdana"/>
        </w:rPr>
        <w:t xml:space="preserve">dem Vertragskürzel </w:t>
      </w:r>
      <w:r w:rsidR="00505C19" w:rsidRPr="003E4A1B">
        <w:rPr>
          <w:rFonts w:ascii="Verdana" w:hAnsi="Verdana"/>
        </w:rPr>
        <w:t>„</w:t>
      </w:r>
      <w:r w:rsidR="001D4C7F" w:rsidRPr="003E4A1B">
        <w:t>(EU)</w:t>
      </w:r>
      <w:r w:rsidR="00933FD8" w:rsidRPr="003E4A1B">
        <w:rPr>
          <w:rFonts w:ascii="Verdana" w:hAnsi="Verdana"/>
        </w:rPr>
        <w:t>“</w:t>
      </w:r>
      <w:r w:rsidRPr="003E4A1B">
        <w:rPr>
          <w:rFonts w:ascii="Verdana" w:hAnsi="Verdana"/>
        </w:rPr>
        <w:t xml:space="preserve"> angegeben</w:t>
      </w:r>
      <w:r w:rsidR="001D4C7F" w:rsidRPr="003E4A1B">
        <w:rPr>
          <w:rFonts w:ascii="Verdana" w:hAnsi="Verdana"/>
        </w:rPr>
        <w:t>.</w:t>
      </w:r>
    </w:p>
    <w:p w:rsidR="00255624" w:rsidRPr="003E4A1B" w:rsidRDefault="00D445D6" w:rsidP="00255624">
      <w:pPr>
        <w:suppressAutoHyphens/>
        <w:spacing w:after="240" w:line="240" w:lineRule="auto"/>
        <w:jc w:val="both"/>
        <w:outlineLvl w:val="0"/>
        <w:rPr>
          <w:rFonts w:ascii="Verdana" w:hAnsi="Verdana"/>
        </w:rPr>
      </w:pPr>
      <w:r w:rsidRPr="003E4A1B">
        <w:rPr>
          <w:rFonts w:ascii="Verdana" w:hAnsi="Verdana"/>
        </w:rPr>
        <w:t xml:space="preserve">Manchmal stützt sich der Rechtsakt auf eine doppelte Rechtsgrundlage, </w:t>
      </w:r>
      <w:r w:rsidR="008B565B" w:rsidRPr="003E4A1B">
        <w:rPr>
          <w:rFonts w:ascii="Verdana" w:hAnsi="Verdana"/>
        </w:rPr>
        <w:t xml:space="preserve">die sich einerseits im AEUV und andererseits im Euratom-Vertrag befindet. In solchen Fällen finden sich im </w:t>
      </w:r>
      <w:r w:rsidR="00C7408C" w:rsidRPr="003E4A1B">
        <w:rPr>
          <w:rFonts w:ascii="Verdana" w:hAnsi="Verdana"/>
        </w:rPr>
        <w:t xml:space="preserve">vollständigen </w:t>
      </w:r>
      <w:r w:rsidR="008B565B" w:rsidRPr="003E4A1B">
        <w:rPr>
          <w:rFonts w:ascii="Verdana" w:hAnsi="Verdana"/>
        </w:rPr>
        <w:t xml:space="preserve">Titel die Worte </w:t>
      </w:r>
      <w:r w:rsidR="00505C19" w:rsidRPr="003E4A1B">
        <w:rPr>
          <w:rFonts w:ascii="Verdana" w:hAnsi="Verdana"/>
        </w:rPr>
        <w:t>„</w:t>
      </w:r>
      <w:r w:rsidR="001D4C7F" w:rsidRPr="003E4A1B">
        <w:t>(EU, E</w:t>
      </w:r>
      <w:r w:rsidR="00A2432D" w:rsidRPr="003E4A1B">
        <w:t>uratom</w:t>
      </w:r>
      <w:r w:rsidR="001D4C7F" w:rsidRPr="003E4A1B">
        <w:t>)</w:t>
      </w:r>
      <w:r w:rsidR="00933FD8" w:rsidRPr="003E4A1B">
        <w:rPr>
          <w:rFonts w:ascii="Verdana" w:hAnsi="Verdana"/>
        </w:rPr>
        <w:t>“</w:t>
      </w:r>
      <w:r w:rsidR="001D4C7F" w:rsidRPr="003E4A1B">
        <w:rPr>
          <w:rFonts w:ascii="Verdana" w:hAnsi="Verdana"/>
        </w:rPr>
        <w:t>.</w:t>
      </w:r>
      <w:bookmarkStart w:id="789" w:name="_Toc408931807"/>
    </w:p>
    <w:p w:rsidR="001D4C7F" w:rsidRPr="003E4A1B" w:rsidRDefault="001D4C7F" w:rsidP="00255624">
      <w:pPr>
        <w:pStyle w:val="Heading3new"/>
        <w:tabs>
          <w:tab w:val="left" w:pos="1418"/>
        </w:tabs>
        <w:spacing w:after="240"/>
        <w:ind w:hanging="1418"/>
      </w:pPr>
      <w:bookmarkStart w:id="790" w:name="_Toc428455772"/>
      <w:bookmarkStart w:id="791" w:name="_Toc428456007"/>
      <w:bookmarkStart w:id="792" w:name="_Toc429733833"/>
      <w:bookmarkStart w:id="793" w:name="_Toc429734035"/>
      <w:bookmarkStart w:id="794" w:name="_Toc5896898"/>
      <w:r w:rsidRPr="003E4A1B">
        <w:t>Num</w:t>
      </w:r>
      <w:bookmarkEnd w:id="789"/>
      <w:r w:rsidR="008B565B" w:rsidRPr="003E4A1B">
        <w:t>merierung</w:t>
      </w:r>
      <w:bookmarkEnd w:id="790"/>
      <w:bookmarkEnd w:id="791"/>
      <w:bookmarkEnd w:id="792"/>
      <w:bookmarkEnd w:id="793"/>
      <w:bookmarkEnd w:id="794"/>
    </w:p>
    <w:p w:rsidR="001D4C7F" w:rsidRPr="003E4A1B" w:rsidRDefault="008B565B" w:rsidP="00894F45">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rPr>
      </w:pPr>
      <w:r w:rsidRPr="003E4A1B">
        <w:rPr>
          <w:rFonts w:ascii="Verdana" w:hAnsi="Verdana"/>
        </w:rPr>
        <w:t xml:space="preserve">Bei der Vorbereitung eines gemäß dem ordentlichen Gesetzgebungsverfahren angenommenen Rechtsakts zur Veröffentlichung fügt das Amt für Veröffentlichungen eine Nummer in den </w:t>
      </w:r>
      <w:r w:rsidR="00C7408C" w:rsidRPr="003E4A1B">
        <w:rPr>
          <w:rFonts w:ascii="Verdana" w:hAnsi="Verdana"/>
        </w:rPr>
        <w:t xml:space="preserve">vollständigen </w:t>
      </w:r>
      <w:r w:rsidRPr="003E4A1B">
        <w:rPr>
          <w:rFonts w:ascii="Verdana" w:hAnsi="Verdana"/>
        </w:rPr>
        <w:t>Titel des Rechtsakts ein, und zwar nach der Angabe des betroffenen Bereichs. Seit dem 1. Januar 2015 umfasst diese Nummer das Jahr der Veröffentlichung, gefolgt von einer laufenden Nummer (beispielsweise</w:t>
      </w:r>
      <w:r w:rsidR="001D4C7F" w:rsidRPr="003E4A1B">
        <w:rPr>
          <w:rFonts w:ascii="Verdana" w:hAnsi="Verdana"/>
        </w:rPr>
        <w:t xml:space="preserve"> </w:t>
      </w:r>
      <w:r w:rsidR="00505C19" w:rsidRPr="003E4A1B">
        <w:rPr>
          <w:rFonts w:ascii="Verdana" w:hAnsi="Verdana"/>
        </w:rPr>
        <w:t>„</w:t>
      </w:r>
      <w:r w:rsidR="001D4C7F" w:rsidRPr="003E4A1B">
        <w:t>2015/1</w:t>
      </w:r>
      <w:r w:rsidR="00933FD8" w:rsidRPr="003E4A1B">
        <w:rPr>
          <w:rFonts w:ascii="Verdana" w:hAnsi="Verdana"/>
        </w:rPr>
        <w:t>“</w:t>
      </w:r>
      <w:r w:rsidR="001D4C7F" w:rsidRPr="003E4A1B">
        <w:rPr>
          <w:rFonts w:ascii="Verdana" w:hAnsi="Verdana"/>
        </w:rPr>
        <w:t>).</w:t>
      </w:r>
      <w:r w:rsidR="001D4C7F" w:rsidRPr="003E4A1B">
        <w:rPr>
          <w:rFonts w:ascii="Verdana" w:hAnsi="Verdana"/>
          <w:b/>
          <w:bCs/>
          <w:vertAlign w:val="superscript"/>
        </w:rPr>
        <w:footnoteReference w:id="54"/>
      </w:r>
    </w:p>
    <w:p w:rsidR="001D4C7F" w:rsidRPr="003E4A1B" w:rsidRDefault="001D4C7F" w:rsidP="00894F45">
      <w:pPr>
        <w:pStyle w:val="Heading3new"/>
        <w:numPr>
          <w:ilvl w:val="0"/>
          <w:numId w:val="0"/>
        </w:numPr>
        <w:spacing w:after="240"/>
        <w:ind w:left="1418" w:hanging="1418"/>
      </w:pPr>
      <w:bookmarkStart w:id="795" w:name="_Toc389642447"/>
      <w:bookmarkStart w:id="796" w:name="_Toc428455773"/>
      <w:bookmarkStart w:id="797" w:name="_Toc428456008"/>
      <w:bookmarkStart w:id="798" w:name="_Toc429733834"/>
      <w:bookmarkStart w:id="799" w:name="_Toc429734036"/>
      <w:bookmarkStart w:id="800" w:name="_Toc5896899"/>
      <w:r w:rsidRPr="003E4A1B">
        <w:t>D.1.4.</w:t>
      </w:r>
      <w:r w:rsidRPr="003E4A1B">
        <w:tab/>
      </w:r>
      <w:bookmarkEnd w:id="795"/>
      <w:r w:rsidR="008B565B" w:rsidRPr="003E4A1B">
        <w:t>Titel</w:t>
      </w:r>
      <w:bookmarkEnd w:id="796"/>
      <w:bookmarkEnd w:id="797"/>
      <w:bookmarkEnd w:id="798"/>
      <w:bookmarkEnd w:id="799"/>
      <w:bookmarkEnd w:id="800"/>
    </w:p>
    <w:p w:rsidR="001D4C7F" w:rsidRPr="003E4A1B" w:rsidRDefault="001D4C7F" w:rsidP="00894F45">
      <w:pPr>
        <w:pStyle w:val="Heading4new"/>
        <w:numPr>
          <w:ilvl w:val="0"/>
          <w:numId w:val="0"/>
        </w:numPr>
        <w:spacing w:after="240"/>
        <w:ind w:left="1418" w:hanging="1418"/>
      </w:pPr>
      <w:bookmarkStart w:id="801" w:name="D_1_4_1"/>
      <w:bookmarkStart w:id="802" w:name="_Toc389642448"/>
      <w:bookmarkStart w:id="803" w:name="_Toc428455774"/>
      <w:bookmarkStart w:id="804" w:name="_Toc428456009"/>
      <w:bookmarkStart w:id="805" w:name="_Toc429733835"/>
      <w:bookmarkStart w:id="806" w:name="_Toc429734037"/>
      <w:bookmarkStart w:id="807" w:name="_Toc5896900"/>
      <w:r w:rsidRPr="003E4A1B">
        <w:t>D.1.4.1.</w:t>
      </w:r>
      <w:bookmarkEnd w:id="801"/>
      <w:r w:rsidRPr="003E4A1B">
        <w:tab/>
      </w:r>
      <w:bookmarkEnd w:id="802"/>
      <w:r w:rsidR="008B565B" w:rsidRPr="003E4A1B">
        <w:t>Kürze</w:t>
      </w:r>
      <w:bookmarkEnd w:id="803"/>
      <w:bookmarkEnd w:id="804"/>
      <w:bookmarkEnd w:id="805"/>
      <w:bookmarkEnd w:id="806"/>
      <w:bookmarkEnd w:id="807"/>
    </w:p>
    <w:p w:rsidR="001D4C7F" w:rsidRPr="003E4A1B" w:rsidRDefault="008B565B" w:rsidP="00894F45">
      <w:pPr>
        <w:suppressAutoHyphens/>
        <w:spacing w:after="240" w:line="240" w:lineRule="auto"/>
        <w:jc w:val="both"/>
        <w:outlineLvl w:val="0"/>
        <w:rPr>
          <w:rFonts w:ascii="Verdana" w:hAnsi="Verdana"/>
        </w:rPr>
      </w:pPr>
      <w:r w:rsidRPr="003E4A1B">
        <w:rPr>
          <w:rFonts w:ascii="Verdana" w:hAnsi="Verdana" w:cs="Calibri"/>
        </w:rPr>
        <w:t>Der Gemeinsame Leitfaden (Leitlinie</w:t>
      </w:r>
      <w:r w:rsidR="001D4C7F" w:rsidRPr="003E4A1B">
        <w:rPr>
          <w:rFonts w:ascii="Verdana" w:hAnsi="Verdana" w:cs="Calibri"/>
        </w:rPr>
        <w:t xml:space="preserve"> </w:t>
      </w:r>
      <w:hyperlink w:anchor="JPG_8" w:history="1">
        <w:r w:rsidR="001D4C7F" w:rsidRPr="003E4A1B">
          <w:rPr>
            <w:rStyle w:val="Hyperlink"/>
            <w:rFonts w:ascii="Verdana" w:hAnsi="Verdana" w:cs="Calibri"/>
          </w:rPr>
          <w:t>8</w:t>
        </w:r>
      </w:hyperlink>
      <w:r w:rsidR="001D4C7F" w:rsidRPr="003E4A1B">
        <w:rPr>
          <w:rFonts w:ascii="Verdana" w:hAnsi="Verdana" w:cs="Calibri"/>
        </w:rPr>
        <w:t xml:space="preserve">) </w:t>
      </w:r>
      <w:r w:rsidRPr="003E4A1B">
        <w:rPr>
          <w:rFonts w:ascii="Verdana" w:hAnsi="Verdana" w:cs="Calibri"/>
        </w:rPr>
        <w:t>sieht insbesondere vor, dass der Titel so knapp wie m</w:t>
      </w:r>
      <w:r w:rsidR="00D90DBB" w:rsidRPr="003E4A1B">
        <w:rPr>
          <w:rFonts w:ascii="Verdana" w:hAnsi="Verdana" w:cs="Calibri"/>
        </w:rPr>
        <w:t>öglich sein muss</w:t>
      </w:r>
      <w:r w:rsidRPr="003E4A1B">
        <w:rPr>
          <w:rFonts w:ascii="Verdana" w:hAnsi="Verdana" w:cs="Calibri"/>
        </w:rPr>
        <w:t xml:space="preserve">. </w:t>
      </w:r>
      <w:r w:rsidR="00257F2C" w:rsidRPr="003E4A1B">
        <w:rPr>
          <w:rFonts w:ascii="Verdana" w:hAnsi="Verdana" w:cs="Calibri"/>
        </w:rPr>
        <w:t xml:space="preserve">Dieses Ziel kann unter anderem folgendermaßen erreicht werden: </w:t>
      </w:r>
    </w:p>
    <w:p w:rsidR="001D4C7F" w:rsidRPr="003E4A1B" w:rsidRDefault="001D4C7F" w:rsidP="00894F45">
      <w:pPr>
        <w:suppressAutoHyphens/>
        <w:spacing w:after="240" w:line="240" w:lineRule="auto"/>
        <w:ind w:left="567" w:hanging="567"/>
        <w:jc w:val="both"/>
        <w:rPr>
          <w:rFonts w:ascii="Verdana" w:hAnsi="Verdana"/>
        </w:rPr>
      </w:pPr>
      <w:r w:rsidRPr="003E4A1B">
        <w:rPr>
          <w:rFonts w:ascii="Verdana" w:hAnsi="Verdana"/>
        </w:rPr>
        <w:t>—</w:t>
      </w:r>
      <w:r w:rsidRPr="003E4A1B">
        <w:rPr>
          <w:rFonts w:ascii="Verdana" w:hAnsi="Verdana"/>
        </w:rPr>
        <w:tab/>
      </w:r>
      <w:r w:rsidR="00D8195E" w:rsidRPr="003E4A1B">
        <w:rPr>
          <w:rFonts w:ascii="Verdana" w:hAnsi="Verdana"/>
        </w:rPr>
        <w:t>Verkürzte Wiedergabe des</w:t>
      </w:r>
      <w:r w:rsidR="00257F2C" w:rsidRPr="003E4A1B">
        <w:rPr>
          <w:rFonts w:ascii="Verdana" w:hAnsi="Verdana"/>
        </w:rPr>
        <w:t xml:space="preserve"> Titel</w:t>
      </w:r>
      <w:r w:rsidR="00D8195E" w:rsidRPr="003E4A1B">
        <w:rPr>
          <w:rFonts w:ascii="Verdana" w:hAnsi="Verdana"/>
        </w:rPr>
        <w:t>s</w:t>
      </w:r>
      <w:r w:rsidR="00257F2C" w:rsidRPr="003E4A1B">
        <w:rPr>
          <w:rFonts w:ascii="Verdana" w:hAnsi="Verdana"/>
        </w:rPr>
        <w:t xml:space="preserve"> eines anderen Rechtsakts, der angeführt wird, gemäß </w:t>
      </w:r>
      <w:r w:rsidR="00A44DA5" w:rsidRPr="003E4A1B">
        <w:rPr>
          <w:rFonts w:ascii="Verdana" w:hAnsi="Verdana"/>
        </w:rPr>
        <w:t>Nummer</w:t>
      </w:r>
      <w:r w:rsidR="00257F2C" w:rsidRPr="003E4A1B">
        <w:rPr>
          <w:rFonts w:ascii="Verdana" w:hAnsi="Verdana"/>
        </w:rPr>
        <w:t xml:space="preserve"> </w:t>
      </w:r>
      <w:hyperlink w:anchor="JPG_16_10_1" w:history="1">
        <w:r w:rsidRPr="003E4A1B">
          <w:rPr>
            <w:rStyle w:val="Hyperlink"/>
            <w:rFonts w:ascii="Verdana" w:hAnsi="Verdana"/>
          </w:rPr>
          <w:t>16.10.1</w:t>
        </w:r>
      </w:hyperlink>
      <w:r w:rsidRPr="003E4A1B">
        <w:rPr>
          <w:rFonts w:ascii="Verdana" w:hAnsi="Verdana"/>
        </w:rPr>
        <w:t xml:space="preserve"> </w:t>
      </w:r>
      <w:r w:rsidR="004C39DB" w:rsidRPr="003E4A1B">
        <w:rPr>
          <w:rFonts w:ascii="Verdana" w:hAnsi="Verdana"/>
        </w:rPr>
        <w:t xml:space="preserve">des </w:t>
      </w:r>
      <w:r w:rsidR="00257F2C" w:rsidRPr="003E4A1B">
        <w:rPr>
          <w:rFonts w:ascii="Verdana" w:hAnsi="Verdana"/>
        </w:rPr>
        <w:t>Gemeinsame</w:t>
      </w:r>
      <w:r w:rsidR="004C39DB" w:rsidRPr="003E4A1B">
        <w:rPr>
          <w:rFonts w:ascii="Verdana" w:hAnsi="Verdana"/>
        </w:rPr>
        <w:t>n</w:t>
      </w:r>
      <w:r w:rsidR="00257F2C" w:rsidRPr="003E4A1B">
        <w:rPr>
          <w:rFonts w:ascii="Verdana" w:hAnsi="Verdana"/>
        </w:rPr>
        <w:t xml:space="preserve"> Leitfaden</w:t>
      </w:r>
      <w:r w:rsidR="004C39DB" w:rsidRPr="003E4A1B">
        <w:rPr>
          <w:rFonts w:ascii="Verdana" w:hAnsi="Verdana"/>
        </w:rPr>
        <w:t>s</w:t>
      </w:r>
      <w:r w:rsidRPr="003E4A1B">
        <w:rPr>
          <w:rStyle w:val="FootnoteReference"/>
          <w:rFonts w:ascii="Verdana" w:hAnsi="Verdana"/>
          <w:b w:val="0"/>
        </w:rPr>
        <w:footnoteReference w:id="55"/>
      </w:r>
      <w:r w:rsidR="00D90DBB" w:rsidRPr="003E4A1B">
        <w:rPr>
          <w:rFonts w:ascii="Verdana" w:hAnsi="Verdana"/>
        </w:rPr>
        <w:t>, u</w:t>
      </w:r>
      <w:r w:rsidRPr="003E4A1B">
        <w:rPr>
          <w:rFonts w:ascii="Verdana" w:hAnsi="Verdana"/>
        </w:rPr>
        <w:t>nd</w:t>
      </w:r>
    </w:p>
    <w:p w:rsidR="001D4C7F" w:rsidRPr="003E4A1B" w:rsidRDefault="001D4C7F" w:rsidP="00894F45">
      <w:pPr>
        <w:suppressAutoHyphens/>
        <w:spacing w:after="240" w:line="240" w:lineRule="auto"/>
        <w:ind w:left="567" w:hanging="567"/>
        <w:jc w:val="both"/>
        <w:rPr>
          <w:u w:val="single"/>
        </w:rPr>
      </w:pPr>
      <w:r w:rsidRPr="003E4A1B">
        <w:rPr>
          <w:rFonts w:ascii="Verdana" w:hAnsi="Verdana"/>
        </w:rPr>
        <w:lastRenderedPageBreak/>
        <w:t>—</w:t>
      </w:r>
      <w:r w:rsidRPr="003E4A1B">
        <w:rPr>
          <w:rFonts w:ascii="Verdana" w:hAnsi="Verdana"/>
        </w:rPr>
        <w:tab/>
      </w:r>
      <w:r w:rsidR="00D8195E" w:rsidRPr="003E4A1B">
        <w:rPr>
          <w:rFonts w:ascii="Verdana" w:hAnsi="Verdana"/>
        </w:rPr>
        <w:t>Verwendung von Kurzformen</w:t>
      </w:r>
      <w:r w:rsidRPr="003E4A1B">
        <w:rPr>
          <w:rFonts w:ascii="Verdana" w:hAnsi="Verdana"/>
        </w:rPr>
        <w:t xml:space="preserve"> (</w:t>
      </w:r>
      <w:r w:rsidR="00D8195E" w:rsidRPr="003E4A1B">
        <w:rPr>
          <w:rFonts w:ascii="Verdana" w:hAnsi="Verdana"/>
        </w:rPr>
        <w:t>beispielsweise</w:t>
      </w:r>
      <w:r w:rsidRPr="003E4A1B">
        <w:t xml:space="preserve"> </w:t>
      </w:r>
      <w:r w:rsidR="00505C19" w:rsidRPr="003E4A1B">
        <w:t>„</w:t>
      </w:r>
      <w:r w:rsidRPr="003E4A1B">
        <w:t>Union</w:t>
      </w:r>
      <w:r w:rsidR="00933FD8" w:rsidRPr="003E4A1B">
        <w:t>“</w:t>
      </w:r>
      <w:r w:rsidRPr="003E4A1B">
        <w:t xml:space="preserve"> </w:t>
      </w:r>
      <w:r w:rsidR="00D8195E" w:rsidRPr="003E4A1B">
        <w:rPr>
          <w:rFonts w:ascii="Verdana" w:hAnsi="Verdana"/>
        </w:rPr>
        <w:t>anstatt</w:t>
      </w:r>
      <w:r w:rsidRPr="003E4A1B">
        <w:rPr>
          <w:rFonts w:ascii="Verdana" w:hAnsi="Verdana"/>
        </w:rPr>
        <w:t xml:space="preserve"> </w:t>
      </w:r>
      <w:r w:rsidR="00505C19" w:rsidRPr="003E4A1B">
        <w:t>„</w:t>
      </w:r>
      <w:r w:rsidR="00D8195E" w:rsidRPr="003E4A1B">
        <w:t>Europäische Union</w:t>
      </w:r>
      <w:r w:rsidR="00933FD8" w:rsidRPr="003E4A1B">
        <w:t>“</w:t>
      </w:r>
      <w:r w:rsidR="00D8195E" w:rsidRPr="003E4A1B">
        <w:t xml:space="preserve">, </w:t>
      </w:r>
      <w:r w:rsidR="00505C19" w:rsidRPr="003E4A1B">
        <w:t>„</w:t>
      </w:r>
      <w:r w:rsidR="00D8195E" w:rsidRPr="003E4A1B">
        <w:t>Mitgliedstaaten</w:t>
      </w:r>
      <w:r w:rsidR="00933FD8" w:rsidRPr="003E4A1B">
        <w:t>“</w:t>
      </w:r>
      <w:r w:rsidR="00D8195E" w:rsidRPr="003E4A1B">
        <w:rPr>
          <w:rFonts w:ascii="Verdana" w:hAnsi="Verdana"/>
        </w:rPr>
        <w:t xml:space="preserve"> anstatt</w:t>
      </w:r>
      <w:r w:rsidRPr="003E4A1B">
        <w:rPr>
          <w:rFonts w:ascii="Verdana" w:hAnsi="Verdana"/>
        </w:rPr>
        <w:t xml:space="preserve"> </w:t>
      </w:r>
      <w:r w:rsidR="00505C19" w:rsidRPr="003E4A1B">
        <w:t>„</w:t>
      </w:r>
      <w:r w:rsidR="00D8195E" w:rsidRPr="003E4A1B">
        <w:t>Mitgliedstaaten der Europäischen Union</w:t>
      </w:r>
      <w:r w:rsidR="00933FD8" w:rsidRPr="003E4A1B">
        <w:t>“</w:t>
      </w:r>
      <w:r w:rsidR="00D8195E" w:rsidRPr="003E4A1B">
        <w:t xml:space="preserve"> und </w:t>
      </w:r>
      <w:r w:rsidR="00505C19" w:rsidRPr="003E4A1B">
        <w:t>„</w:t>
      </w:r>
      <w:r w:rsidR="00D8195E" w:rsidRPr="003E4A1B">
        <w:t>AEUV</w:t>
      </w:r>
      <w:r w:rsidR="00933FD8" w:rsidRPr="003E4A1B">
        <w:t>“</w:t>
      </w:r>
      <w:r w:rsidRPr="003E4A1B">
        <w:t xml:space="preserve"> </w:t>
      </w:r>
      <w:r w:rsidR="00D8195E" w:rsidRPr="003E4A1B">
        <w:rPr>
          <w:rFonts w:ascii="Verdana" w:hAnsi="Verdana"/>
        </w:rPr>
        <w:t>anstatt</w:t>
      </w:r>
      <w:r w:rsidRPr="003E4A1B">
        <w:rPr>
          <w:rFonts w:ascii="Verdana" w:hAnsi="Verdana"/>
        </w:rPr>
        <w:t xml:space="preserve"> </w:t>
      </w:r>
      <w:r w:rsidR="00505C19" w:rsidRPr="003E4A1B">
        <w:t>„</w:t>
      </w:r>
      <w:r w:rsidR="00D8195E" w:rsidRPr="003E4A1B">
        <w:t>Vertrag über die Arbeitsweise der Europäischen Union</w:t>
      </w:r>
      <w:r w:rsidR="00933FD8" w:rsidRPr="003E4A1B">
        <w:t>“</w:t>
      </w:r>
      <w:r w:rsidRPr="003E4A1B">
        <w:t>)</w:t>
      </w:r>
      <w:r w:rsidRPr="003E4A1B">
        <w:rPr>
          <w:rFonts w:ascii="Verdana" w:hAnsi="Verdana"/>
        </w:rPr>
        <w:t xml:space="preserve"> </w:t>
      </w:r>
      <w:r w:rsidR="00D8195E" w:rsidRPr="003E4A1B">
        <w:rPr>
          <w:rFonts w:ascii="Verdana" w:hAnsi="Verdana"/>
        </w:rPr>
        <w:t xml:space="preserve">sowie ausnahmsweise die Verwendung von gebräuchlichen Abkürzungen und Akronymen </w:t>
      </w:r>
      <w:r w:rsidRPr="003E4A1B">
        <w:rPr>
          <w:rFonts w:ascii="Verdana" w:hAnsi="Verdana"/>
        </w:rPr>
        <w:t>(</w:t>
      </w:r>
      <w:r w:rsidR="00D8195E" w:rsidRPr="003E4A1B">
        <w:rPr>
          <w:rFonts w:ascii="Verdana" w:hAnsi="Verdana"/>
        </w:rPr>
        <w:t>beispielsweise</w:t>
      </w:r>
      <w:r w:rsidRPr="003E4A1B">
        <w:t xml:space="preserve"> </w:t>
      </w:r>
      <w:r w:rsidR="00505C19" w:rsidRPr="003E4A1B">
        <w:t>„</w:t>
      </w:r>
      <w:r w:rsidR="00D8195E" w:rsidRPr="003E4A1B">
        <w:t>AK</w:t>
      </w:r>
      <w:r w:rsidRPr="003E4A1B">
        <w:t>P</w:t>
      </w:r>
      <w:r w:rsidR="00933FD8" w:rsidRPr="003E4A1B">
        <w:t>“</w:t>
      </w:r>
      <w:r w:rsidRPr="003E4A1B">
        <w:t xml:space="preserve">, </w:t>
      </w:r>
      <w:r w:rsidR="00505C19" w:rsidRPr="003E4A1B">
        <w:t>„</w:t>
      </w:r>
      <w:r w:rsidRPr="003E4A1B">
        <w:t>OECD</w:t>
      </w:r>
      <w:r w:rsidR="00933FD8" w:rsidRPr="003E4A1B">
        <w:t>“</w:t>
      </w:r>
      <w:r w:rsidRPr="003E4A1B">
        <w:t>, </w:t>
      </w:r>
      <w:r w:rsidR="00505C19" w:rsidRPr="003E4A1B">
        <w:t>„</w:t>
      </w:r>
      <w:r w:rsidRPr="003E4A1B">
        <w:t>Europol</w:t>
      </w:r>
      <w:r w:rsidR="00933FD8" w:rsidRPr="003E4A1B">
        <w:t>“</w:t>
      </w:r>
      <w:r w:rsidRPr="003E4A1B">
        <w:rPr>
          <w:rFonts w:ascii="Verdana" w:hAnsi="Verdana"/>
        </w:rPr>
        <w:t>).</w:t>
      </w:r>
    </w:p>
    <w:p w:rsidR="001D4C7F" w:rsidRPr="003E4A1B" w:rsidRDefault="001D4C7F" w:rsidP="00894F45">
      <w:pPr>
        <w:pStyle w:val="Heading4new"/>
        <w:numPr>
          <w:ilvl w:val="0"/>
          <w:numId w:val="0"/>
        </w:numPr>
        <w:tabs>
          <w:tab w:val="left" w:pos="1418"/>
        </w:tabs>
        <w:spacing w:after="240"/>
        <w:ind w:left="1418" w:hanging="1418"/>
      </w:pPr>
      <w:bookmarkStart w:id="808" w:name="Point_1_4_2"/>
      <w:bookmarkStart w:id="809" w:name="D_1_4_2"/>
      <w:bookmarkStart w:id="810" w:name="_Ref389582095"/>
      <w:bookmarkStart w:id="811" w:name="_Toc389642449"/>
      <w:bookmarkStart w:id="812" w:name="_Toc428455775"/>
      <w:bookmarkStart w:id="813" w:name="_Toc428456010"/>
      <w:bookmarkStart w:id="814" w:name="_Toc429733836"/>
      <w:bookmarkStart w:id="815" w:name="_Toc429734038"/>
      <w:bookmarkStart w:id="816" w:name="_Toc5896901"/>
      <w:r w:rsidRPr="003E4A1B">
        <w:t>D.1.4.2</w:t>
      </w:r>
      <w:bookmarkEnd w:id="808"/>
      <w:r w:rsidRPr="003E4A1B">
        <w:t>.</w:t>
      </w:r>
      <w:bookmarkEnd w:id="809"/>
      <w:r w:rsidRPr="003E4A1B">
        <w:tab/>
      </w:r>
      <w:bookmarkEnd w:id="810"/>
      <w:bookmarkEnd w:id="811"/>
      <w:r w:rsidR="00D8195E" w:rsidRPr="003E4A1B">
        <w:t>Änderungsrechtsakte</w:t>
      </w:r>
      <w:bookmarkEnd w:id="812"/>
      <w:bookmarkEnd w:id="813"/>
      <w:bookmarkEnd w:id="814"/>
      <w:bookmarkEnd w:id="815"/>
      <w:r w:rsidR="00151145" w:rsidRPr="003E4A1B">
        <w:t xml:space="preserve"> bzw. Aufhebungsrechtsakte</w:t>
      </w:r>
      <w:bookmarkEnd w:id="816"/>
    </w:p>
    <w:p w:rsidR="001D4C7F" w:rsidRPr="003E4A1B" w:rsidRDefault="00E57105"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rPr>
      </w:pPr>
      <w:r w:rsidRPr="003E4A1B">
        <w:rPr>
          <w:rFonts w:ascii="Verdana" w:hAnsi="Verdana" w:cs="Calibri"/>
          <w:bCs/>
        </w:rPr>
        <w:t xml:space="preserve">Siehe </w:t>
      </w:r>
      <w:r w:rsidR="00A44DA5" w:rsidRPr="003E4A1B">
        <w:rPr>
          <w:rFonts w:ascii="Verdana" w:hAnsi="Verdana" w:cs="Calibri"/>
          <w:bCs/>
        </w:rPr>
        <w:t>Nummern</w:t>
      </w:r>
      <w:r w:rsidR="001D4C7F" w:rsidRPr="003E4A1B">
        <w:rPr>
          <w:rFonts w:ascii="Verdana" w:hAnsi="Verdana" w:cs="Calibri"/>
          <w:bCs/>
        </w:rPr>
        <w:t xml:space="preserve"> </w:t>
      </w:r>
      <w:hyperlink w:anchor="JPG_8_3" w:history="1">
        <w:r w:rsidR="00255624" w:rsidRPr="003E4A1B">
          <w:rPr>
            <w:rStyle w:val="Hyperlink"/>
            <w:rFonts w:ascii="Verdana" w:hAnsi="Verdana" w:cs="Calibri"/>
            <w:bCs/>
          </w:rPr>
          <w:t>8.3</w:t>
        </w:r>
      </w:hyperlink>
      <w:r w:rsidR="001D4C7F" w:rsidRPr="003E4A1B">
        <w:rPr>
          <w:rFonts w:ascii="Verdana" w:hAnsi="Verdana" w:cs="Calibri"/>
          <w:bCs/>
        </w:rPr>
        <w:t xml:space="preserve">, </w:t>
      </w:r>
      <w:hyperlink w:anchor="JPG_18_9" w:history="1">
        <w:r w:rsidR="00D41007" w:rsidRPr="003E4A1B">
          <w:rPr>
            <w:rStyle w:val="Hyperlink"/>
            <w:rFonts w:ascii="Verdana" w:hAnsi="Verdana" w:cs="Calibri"/>
            <w:bCs/>
          </w:rPr>
          <w:t>18.9</w:t>
        </w:r>
        <w:r w:rsidR="00151145" w:rsidRPr="003E4A1B">
          <w:rPr>
            <w:rStyle w:val="Hyperlink"/>
            <w:rFonts w:ascii="Verdana" w:hAnsi="Verdana" w:cs="Calibri"/>
            <w:bCs/>
          </w:rPr>
          <w:t>,</w:t>
        </w:r>
        <w:r w:rsidR="002D7803" w:rsidRPr="003E4A1B">
          <w:rPr>
            <w:rStyle w:val="Hyperlink"/>
            <w:rFonts w:ascii="Verdana" w:hAnsi="Verdana" w:cs="Calibri"/>
            <w:bCs/>
          </w:rPr>
          <w:t xml:space="preserve"> 18.10</w:t>
        </w:r>
      </w:hyperlink>
      <w:r w:rsidR="002E3CF1" w:rsidRPr="003E4A1B">
        <w:rPr>
          <w:rFonts w:ascii="Verdana" w:hAnsi="Verdana" w:cs="Calibri"/>
          <w:bCs/>
        </w:rPr>
        <w:t xml:space="preserve"> </w:t>
      </w:r>
      <w:r w:rsidR="00151145" w:rsidRPr="003E4A1B">
        <w:rPr>
          <w:rFonts w:ascii="Verdana" w:hAnsi="Verdana" w:cs="Calibri"/>
          <w:bCs/>
        </w:rPr>
        <w:t xml:space="preserve">und 19.3 </w:t>
      </w:r>
      <w:r w:rsidR="004C39DB" w:rsidRPr="003E4A1B">
        <w:rPr>
          <w:rFonts w:ascii="Verdana" w:hAnsi="Verdana" w:cs="Calibri"/>
          <w:bCs/>
        </w:rPr>
        <w:t xml:space="preserve">des </w:t>
      </w:r>
      <w:r w:rsidR="00D8195E" w:rsidRPr="003E4A1B">
        <w:rPr>
          <w:rFonts w:ascii="Verdana" w:hAnsi="Verdana" w:cs="Calibri"/>
          <w:bCs/>
        </w:rPr>
        <w:t>Gemeinsame</w:t>
      </w:r>
      <w:r w:rsidR="004C39DB" w:rsidRPr="003E4A1B">
        <w:rPr>
          <w:rFonts w:ascii="Verdana" w:hAnsi="Verdana" w:cs="Calibri"/>
          <w:bCs/>
        </w:rPr>
        <w:t>n</w:t>
      </w:r>
      <w:r w:rsidR="00D8195E" w:rsidRPr="003E4A1B">
        <w:rPr>
          <w:rFonts w:ascii="Verdana" w:hAnsi="Verdana" w:cs="Calibri"/>
          <w:bCs/>
        </w:rPr>
        <w:t xml:space="preserve"> Leitfaden</w:t>
      </w:r>
      <w:r w:rsidR="004C39DB" w:rsidRPr="003E4A1B">
        <w:rPr>
          <w:rFonts w:ascii="Verdana" w:hAnsi="Verdana" w:cs="Calibri"/>
          <w:bCs/>
        </w:rPr>
        <w:t>s</w:t>
      </w:r>
      <w:r w:rsidR="001D4C7F" w:rsidRPr="003E4A1B">
        <w:rPr>
          <w:rFonts w:ascii="Verdana" w:hAnsi="Verdana" w:cs="Calibri"/>
          <w:bCs/>
        </w:rPr>
        <w:t xml:space="preserve">. </w:t>
      </w:r>
      <w:r w:rsidRPr="003E4A1B">
        <w:rPr>
          <w:rFonts w:ascii="Verdana" w:hAnsi="Verdana" w:cs="Calibri"/>
          <w:bCs/>
        </w:rPr>
        <w:t>Es ist daher festzuhalten, dass</w:t>
      </w:r>
      <w:r w:rsidR="00800EE4" w:rsidRPr="003E4A1B">
        <w:rPr>
          <w:rFonts w:ascii="Verdana" w:hAnsi="Verdana" w:cs="Calibri"/>
          <w:bCs/>
        </w:rPr>
        <w:t xml:space="preserve"> der Titel eines Rechtsakts</w:t>
      </w:r>
      <w:r w:rsidRPr="003E4A1B">
        <w:rPr>
          <w:rFonts w:ascii="Verdana" w:hAnsi="Verdana" w:cs="Calibri"/>
          <w:bCs/>
        </w:rPr>
        <w:t xml:space="preserve">, </w:t>
      </w:r>
      <w:r w:rsidR="00800EE4" w:rsidRPr="003E4A1B">
        <w:rPr>
          <w:rFonts w:ascii="Verdana" w:hAnsi="Verdana" w:cs="Calibri"/>
          <w:bCs/>
        </w:rPr>
        <w:t>dessen</w:t>
      </w:r>
      <w:r w:rsidRPr="003E4A1B">
        <w:rPr>
          <w:rFonts w:ascii="Verdana" w:hAnsi="Verdana" w:cs="Calibri"/>
          <w:bCs/>
        </w:rPr>
        <w:t xml:space="preserve"> Zweck darin besteht, einen anderen Rechtsakt zu ändern, die Formulierung </w:t>
      </w:r>
      <w:r w:rsidR="00505C19" w:rsidRPr="003E4A1B">
        <w:rPr>
          <w:rFonts w:ascii="Verdana" w:hAnsi="Verdana" w:cs="Calibri"/>
          <w:bCs/>
        </w:rPr>
        <w:t>„</w:t>
      </w:r>
      <w:r w:rsidRPr="003E4A1B">
        <w:rPr>
          <w:rFonts w:cs="Calibri"/>
          <w:bCs/>
        </w:rPr>
        <w:t>zur Änderung</w:t>
      </w:r>
      <w:r w:rsidR="00933FD8" w:rsidRPr="003E4A1B">
        <w:rPr>
          <w:rFonts w:ascii="Verdana" w:hAnsi="Verdana" w:cs="Calibri"/>
          <w:bCs/>
        </w:rPr>
        <w:t>“</w:t>
      </w:r>
      <w:r w:rsidRPr="003E4A1B">
        <w:rPr>
          <w:rFonts w:ascii="Verdana" w:hAnsi="Verdana" w:cs="Calibri"/>
          <w:bCs/>
        </w:rPr>
        <w:t xml:space="preserve"> </w:t>
      </w:r>
      <w:r w:rsidR="00E8292C" w:rsidRPr="003E4A1B">
        <w:rPr>
          <w:rFonts w:ascii="Verdana" w:hAnsi="Verdana" w:cs="Calibri"/>
          <w:bCs/>
        </w:rPr>
        <w:t xml:space="preserve">enthalten muss </w:t>
      </w:r>
      <w:r w:rsidRPr="003E4A1B">
        <w:rPr>
          <w:rFonts w:ascii="Verdana" w:hAnsi="Verdana" w:cs="Calibri"/>
          <w:bCs/>
        </w:rPr>
        <w:t>(Formulierungen wie</w:t>
      </w:r>
      <w:r w:rsidR="001D4C7F" w:rsidRPr="003E4A1B">
        <w:rPr>
          <w:rFonts w:ascii="Verdana" w:hAnsi="Verdana" w:cs="Calibri"/>
          <w:bCs/>
        </w:rPr>
        <w:t xml:space="preserve"> </w:t>
      </w:r>
      <w:r w:rsidR="00505C19" w:rsidRPr="003E4A1B">
        <w:rPr>
          <w:rFonts w:ascii="Verdana" w:hAnsi="Verdana"/>
        </w:rPr>
        <w:t>„</w:t>
      </w:r>
      <w:r w:rsidRPr="003E4A1B">
        <w:t>zur Ersetzung</w:t>
      </w:r>
      <w:r w:rsidRPr="003E4A1B">
        <w:rPr>
          <w:rFonts w:ascii="Verdana" w:hAnsi="Verdana"/>
        </w:rPr>
        <w:t xml:space="preserve"> …</w:t>
      </w:r>
      <w:r w:rsidR="00933FD8" w:rsidRPr="003E4A1B">
        <w:rPr>
          <w:rFonts w:ascii="Verdana" w:hAnsi="Verdana"/>
        </w:rPr>
        <w:t>“</w:t>
      </w:r>
      <w:r w:rsidRPr="003E4A1B">
        <w:rPr>
          <w:rFonts w:ascii="Verdana" w:hAnsi="Verdana"/>
        </w:rPr>
        <w:t xml:space="preserve"> sollten nicht verwendet werden</w:t>
      </w:r>
      <w:r w:rsidR="001D4C7F" w:rsidRPr="003E4A1B">
        <w:rPr>
          <w:rFonts w:ascii="Verdana" w:hAnsi="Verdana"/>
        </w:rPr>
        <w:t xml:space="preserve">, </w:t>
      </w:r>
      <w:r w:rsidR="00E8292C" w:rsidRPr="003E4A1B">
        <w:rPr>
          <w:rFonts w:ascii="Verdana" w:hAnsi="Verdana"/>
        </w:rPr>
        <w:t>da sie nur für eine von mehreren Möglichkeiten der rechtlichen Durchführung der Änderung eines Rechtsakts stehen</w:t>
      </w:r>
      <w:r w:rsidR="001D4C7F" w:rsidRPr="003E4A1B">
        <w:rPr>
          <w:rFonts w:ascii="Verdana" w:hAnsi="Verdana"/>
        </w:rPr>
        <w:t>).</w:t>
      </w:r>
    </w:p>
    <w:p w:rsidR="001D4C7F" w:rsidRPr="003E4A1B" w:rsidRDefault="00800EE4"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rPr>
      </w:pPr>
      <w:r w:rsidRPr="003E4A1B">
        <w:rPr>
          <w:rFonts w:ascii="Verdana" w:hAnsi="Verdana"/>
        </w:rPr>
        <w:t xml:space="preserve">Bei </w:t>
      </w:r>
      <w:r w:rsidR="00683087" w:rsidRPr="003E4A1B">
        <w:rPr>
          <w:rFonts w:ascii="Verdana" w:hAnsi="Verdana"/>
        </w:rPr>
        <w:t xml:space="preserve">der Reihenfolge, in der die zu ändernden Rechtsakte im Titel des ändernden Rechtsakts angeführt werden, werden folgende Gesichtspunkte berücksichtigt: </w:t>
      </w:r>
    </w:p>
    <w:p w:rsidR="001D4C7F" w:rsidRPr="003E4A1B" w:rsidRDefault="00683087"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rPr>
      </w:pPr>
      <w:r w:rsidRPr="003E4A1B">
        <w:rPr>
          <w:rFonts w:ascii="Verdana" w:hAnsi="Verdana"/>
        </w:rPr>
        <w:t>1.</w:t>
      </w:r>
      <w:r w:rsidRPr="003E4A1B">
        <w:rPr>
          <w:rFonts w:ascii="Verdana" w:hAnsi="Verdana"/>
        </w:rPr>
        <w:tab/>
        <w:t>Autor</w:t>
      </w:r>
      <w:r w:rsidR="001D4C7F" w:rsidRPr="003E4A1B">
        <w:rPr>
          <w:rFonts w:ascii="Verdana" w:hAnsi="Verdana"/>
        </w:rPr>
        <w:t xml:space="preserve">: </w:t>
      </w:r>
      <w:r w:rsidR="009E45FA" w:rsidRPr="003E4A1B">
        <w:rPr>
          <w:rFonts w:ascii="Verdana" w:hAnsi="Verdana"/>
        </w:rPr>
        <w:t xml:space="preserve">Rechtsakte des Europäischen Parlaments und des Rates werden vor Rechtsakten des Rates angeführt; Rechtsakte des Rates werden vor Rechtsakten der Kommission angeführt; </w:t>
      </w:r>
    </w:p>
    <w:p w:rsidR="001D4C7F" w:rsidRPr="003E4A1B" w:rsidRDefault="009E45FA"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rPr>
      </w:pPr>
      <w:r w:rsidRPr="003E4A1B">
        <w:rPr>
          <w:rFonts w:ascii="Verdana" w:hAnsi="Verdana"/>
        </w:rPr>
        <w:t>2.</w:t>
      </w:r>
      <w:r w:rsidRPr="003E4A1B">
        <w:rPr>
          <w:rFonts w:ascii="Verdana" w:hAnsi="Verdana"/>
        </w:rPr>
        <w:tab/>
        <w:t>Datum des Rechtsakts</w:t>
      </w:r>
      <w:r w:rsidR="001D4C7F" w:rsidRPr="003E4A1B">
        <w:rPr>
          <w:rFonts w:ascii="Verdana" w:hAnsi="Verdana"/>
        </w:rPr>
        <w:t xml:space="preserve">: </w:t>
      </w:r>
      <w:r w:rsidRPr="003E4A1B">
        <w:rPr>
          <w:rFonts w:ascii="Verdana" w:hAnsi="Verdana"/>
        </w:rPr>
        <w:t xml:space="preserve">mehrere vom selben Autor oder denselben Autoren angenommene Rechtsakte werden in chronologischer Reihenfolge angeführt; </w:t>
      </w:r>
    </w:p>
    <w:p w:rsidR="001D4C7F" w:rsidRPr="003E4A1B" w:rsidRDefault="009E45FA"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rPr>
      </w:pPr>
      <w:r w:rsidRPr="003E4A1B">
        <w:rPr>
          <w:rFonts w:ascii="Verdana" w:hAnsi="Verdana"/>
        </w:rPr>
        <w:t>3.</w:t>
      </w:r>
      <w:r w:rsidRPr="003E4A1B">
        <w:rPr>
          <w:rFonts w:ascii="Verdana" w:hAnsi="Verdana"/>
        </w:rPr>
        <w:tab/>
        <w:t>Art des Rechtsakts</w:t>
      </w:r>
      <w:r w:rsidR="001D4C7F" w:rsidRPr="003E4A1B">
        <w:rPr>
          <w:rFonts w:ascii="Verdana" w:hAnsi="Verdana"/>
        </w:rPr>
        <w:t xml:space="preserve">: </w:t>
      </w:r>
      <w:r w:rsidRPr="003E4A1B">
        <w:rPr>
          <w:rFonts w:ascii="Verdana" w:hAnsi="Verdana"/>
        </w:rPr>
        <w:t xml:space="preserve">werden mehrere Rechtsakte geändert, die vom selben Autor oder von denselben Autoren am selben </w:t>
      </w:r>
      <w:r w:rsidR="00800EE4" w:rsidRPr="003E4A1B">
        <w:rPr>
          <w:rFonts w:ascii="Verdana" w:hAnsi="Verdana"/>
        </w:rPr>
        <w:t xml:space="preserve">Tag </w:t>
      </w:r>
      <w:r w:rsidRPr="003E4A1B">
        <w:rPr>
          <w:rFonts w:ascii="Verdana" w:hAnsi="Verdana"/>
        </w:rPr>
        <w:t xml:space="preserve">angenommen wurden, so werden zuerst Verordnungen, dann Richtlinien und dann Beschlüsse angeführt; </w:t>
      </w:r>
    </w:p>
    <w:p w:rsidR="00672AD2" w:rsidRPr="003E4A1B" w:rsidRDefault="001D4C7F" w:rsidP="00894F45">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rPr>
      </w:pPr>
      <w:r w:rsidRPr="003E4A1B">
        <w:rPr>
          <w:rFonts w:ascii="Verdana" w:hAnsi="Verdana"/>
        </w:rPr>
        <w:t>4.</w:t>
      </w:r>
      <w:r w:rsidRPr="003E4A1B">
        <w:rPr>
          <w:rFonts w:ascii="Verdana" w:hAnsi="Verdana"/>
        </w:rPr>
        <w:tab/>
      </w:r>
      <w:r w:rsidR="009E45FA" w:rsidRPr="003E4A1B">
        <w:rPr>
          <w:rFonts w:ascii="Verdana" w:hAnsi="Verdana"/>
        </w:rPr>
        <w:t>Laufende Nummer</w:t>
      </w:r>
      <w:r w:rsidRPr="003E4A1B">
        <w:rPr>
          <w:rFonts w:ascii="Verdana" w:hAnsi="Verdana"/>
        </w:rPr>
        <w:t xml:space="preserve">: </w:t>
      </w:r>
      <w:r w:rsidR="009E45FA" w:rsidRPr="003E4A1B">
        <w:rPr>
          <w:rFonts w:ascii="Verdana" w:hAnsi="Verdana"/>
        </w:rPr>
        <w:t xml:space="preserve">mehrere Rechtsakte derselben Art, die vom selben Autor bzw. denselben Autoren am selben </w:t>
      </w:r>
      <w:r w:rsidR="00800EE4" w:rsidRPr="003E4A1B">
        <w:rPr>
          <w:rFonts w:ascii="Verdana" w:hAnsi="Verdana"/>
        </w:rPr>
        <w:t xml:space="preserve">Tag </w:t>
      </w:r>
      <w:r w:rsidR="009E45FA" w:rsidRPr="003E4A1B">
        <w:rPr>
          <w:rFonts w:ascii="Verdana" w:hAnsi="Verdana"/>
        </w:rPr>
        <w:t>angenommen wurden, werden in der Reihenfolge der laufenden Nummer angeführt, die ihnen vom Amt für Veröffentlichungen zum Zeitpunkt ihrer Veröffentlichung zugewiesen wurde.</w:t>
      </w:r>
    </w:p>
    <w:p w:rsidR="001D4C7F" w:rsidRPr="003E4A1B" w:rsidRDefault="00672AD2" w:rsidP="00672AD2">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rPr>
      </w:pPr>
      <w:r w:rsidRPr="003E4A1B">
        <w:rPr>
          <w:rFonts w:ascii="Verdana" w:hAnsi="Verdana"/>
        </w:rPr>
        <w:t>Ein Rechtsakt, der einen anderen Rechtsakt aufhebt, muss im Titel die Formulierung „zur Aufhebung“ enthalten, außer wenn es sich bei dem Aufhebungsrechtsakt um eine Kodifizierung (siehe Abschnitt C.3.1) oder eine Neufassung (siehe Abschnitt C.4.1) handelt.</w:t>
      </w:r>
      <w:r w:rsidRPr="003E4A1B">
        <w:rPr>
          <w:rStyle w:val="FootnoteReference"/>
          <w:rFonts w:ascii="Verdana" w:hAnsi="Verdana"/>
        </w:rPr>
        <w:t xml:space="preserve"> </w:t>
      </w:r>
      <w:r w:rsidRPr="003E4A1B">
        <w:rPr>
          <w:rStyle w:val="FootnoteReference"/>
          <w:rFonts w:ascii="Verdana" w:hAnsi="Verdana"/>
          <w:lang w:val="en-GB"/>
        </w:rPr>
        <w:footnoteReference w:id="56"/>
      </w:r>
      <w:r w:rsidR="009E45FA" w:rsidRPr="003E4A1B">
        <w:rPr>
          <w:rFonts w:ascii="Verdana" w:hAnsi="Verdana"/>
        </w:rPr>
        <w:t xml:space="preserve"> </w:t>
      </w:r>
      <w:r w:rsidRPr="003E4A1B">
        <w:rPr>
          <w:rFonts w:ascii="Verdana" w:hAnsi="Verdana"/>
        </w:rPr>
        <w:t xml:space="preserve">Die </w:t>
      </w:r>
      <w:r w:rsidR="009F13F1" w:rsidRPr="003E4A1B">
        <w:rPr>
          <w:rFonts w:ascii="Verdana" w:hAnsi="Verdana"/>
        </w:rPr>
        <w:t xml:space="preserve">besonderen Regelungen für </w:t>
      </w:r>
      <w:r w:rsidRPr="003E4A1B">
        <w:rPr>
          <w:rFonts w:ascii="Verdana" w:hAnsi="Verdana"/>
        </w:rPr>
        <w:t>die Titel von Änderungsrechtsakten finden auf die Titel von Aufhebungsrechtsakten entsprechend Anwendung.</w:t>
      </w:r>
    </w:p>
    <w:p w:rsidR="00672AD2" w:rsidRPr="003E4A1B" w:rsidRDefault="00672AD2" w:rsidP="00672AD2">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rPr>
      </w:pPr>
      <w:r w:rsidRPr="003E4A1B">
        <w:rPr>
          <w:rFonts w:ascii="Verdana" w:hAnsi="Verdana"/>
        </w:rPr>
        <w:t xml:space="preserve">Der Titel eines Rechtsakts, der andere Rechtsakte ändert und weitere </w:t>
      </w:r>
      <w:r w:rsidRPr="003E4A1B">
        <w:rPr>
          <w:rFonts w:ascii="Verdana" w:hAnsi="Verdana"/>
        </w:rPr>
        <w:lastRenderedPageBreak/>
        <w:t>aufhebt, sollte zuerst auf die Änderungen Bezug nehmen und dann erst auf die Aufhebungen.</w:t>
      </w:r>
    </w:p>
    <w:p w:rsidR="00672AD2" w:rsidRPr="003E4A1B" w:rsidRDefault="00672AD2" w:rsidP="00672AD2">
      <w:pPr>
        <w:keepNext/>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rPr>
      </w:pPr>
      <w:r w:rsidRPr="003E4A1B">
        <w:rPr>
          <w:rFonts w:ascii="Verdana" w:hAnsi="Verdana"/>
        </w:rPr>
        <w:t xml:space="preserve">Ändert ein Rechtsakt eine </w:t>
      </w:r>
      <w:r w:rsidR="009F13F1" w:rsidRPr="003E4A1B">
        <w:rPr>
          <w:rFonts w:ascii="Verdana" w:hAnsi="Verdana"/>
        </w:rPr>
        <w:t xml:space="preserve">sehr </w:t>
      </w:r>
      <w:r w:rsidRPr="003E4A1B">
        <w:rPr>
          <w:rFonts w:ascii="Verdana" w:hAnsi="Verdana"/>
        </w:rPr>
        <w:t xml:space="preserve">große Anzahl von Rechtsakten bzw. hebt er eine </w:t>
      </w:r>
      <w:r w:rsidR="009F13F1" w:rsidRPr="003E4A1B">
        <w:rPr>
          <w:rFonts w:ascii="Verdana" w:hAnsi="Verdana"/>
        </w:rPr>
        <w:t xml:space="preserve">sehr </w:t>
      </w:r>
      <w:r w:rsidRPr="003E4A1B">
        <w:rPr>
          <w:rFonts w:ascii="Verdana" w:hAnsi="Verdana"/>
        </w:rPr>
        <w:t xml:space="preserve">große Anzahl von Rechtsakten auf, so ist es ausnahmsweise nicht notwendig, auf alle </w:t>
      </w:r>
      <w:r w:rsidR="008F5529" w:rsidRPr="003E4A1B">
        <w:rPr>
          <w:rFonts w:ascii="Verdana" w:hAnsi="Verdana"/>
        </w:rPr>
        <w:t xml:space="preserve">diese Rechtsakte </w:t>
      </w:r>
      <w:r w:rsidRPr="003E4A1B">
        <w:rPr>
          <w:rFonts w:ascii="Verdana" w:hAnsi="Verdana"/>
        </w:rPr>
        <w:t xml:space="preserve">Bezug zu nehmen: stattdessen können andere Formulierungen verwendet werden, die die Lesbarkeit des Textes </w:t>
      </w:r>
      <w:r w:rsidR="008F5529" w:rsidRPr="003E4A1B">
        <w:rPr>
          <w:rFonts w:ascii="Verdana" w:hAnsi="Verdana"/>
        </w:rPr>
        <w:t>sicherstellen.</w:t>
      </w:r>
      <w:r w:rsidR="008F5529" w:rsidRPr="003E4A1B">
        <w:rPr>
          <w:rStyle w:val="FootnoteReference"/>
          <w:rFonts w:ascii="Verdana" w:hAnsi="Verdana"/>
        </w:rPr>
        <w:t xml:space="preserve"> </w:t>
      </w:r>
      <w:r w:rsidR="008F5529" w:rsidRPr="003E4A1B">
        <w:rPr>
          <w:rStyle w:val="FootnoteReference"/>
          <w:rFonts w:ascii="Verdana" w:hAnsi="Verdana"/>
          <w:lang w:val="en-GB"/>
        </w:rPr>
        <w:footnoteReference w:id="57"/>
      </w:r>
    </w:p>
    <w:p w:rsidR="001D4C7F" w:rsidRPr="003E4A1B" w:rsidRDefault="001D4C7F" w:rsidP="00894F45">
      <w:pPr>
        <w:pStyle w:val="Heading4new"/>
        <w:numPr>
          <w:ilvl w:val="0"/>
          <w:numId w:val="0"/>
        </w:numPr>
        <w:tabs>
          <w:tab w:val="left" w:pos="1418"/>
        </w:tabs>
        <w:spacing w:after="240"/>
        <w:ind w:left="1418" w:hanging="1418"/>
      </w:pPr>
      <w:bookmarkStart w:id="817" w:name="_Toc428455776"/>
      <w:bookmarkStart w:id="818" w:name="_Toc428456011"/>
      <w:bookmarkStart w:id="819" w:name="_Toc429733837"/>
      <w:bookmarkStart w:id="820" w:name="_Toc429734039"/>
      <w:bookmarkStart w:id="821" w:name="_Toc5896902"/>
      <w:r w:rsidRPr="003E4A1B">
        <w:t>D.1.4.3.</w:t>
      </w:r>
      <w:r w:rsidRPr="003E4A1B">
        <w:tab/>
      </w:r>
      <w:r w:rsidR="009E45FA" w:rsidRPr="003E4A1B">
        <w:t>Kodifizierungen und Neufassungen</w:t>
      </w:r>
      <w:bookmarkEnd w:id="817"/>
      <w:bookmarkEnd w:id="818"/>
      <w:bookmarkEnd w:id="819"/>
      <w:bookmarkEnd w:id="820"/>
      <w:bookmarkEnd w:id="821"/>
    </w:p>
    <w:p w:rsidR="001D4C7F" w:rsidRPr="003E4A1B" w:rsidRDefault="0068635E"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cs="Calibri"/>
          <w:caps/>
        </w:rPr>
      </w:pPr>
      <w:r w:rsidRPr="003E4A1B">
        <w:rPr>
          <w:rFonts w:ascii="Verdana" w:hAnsi="Verdana" w:cs="Calibri"/>
          <w:bCs/>
        </w:rPr>
        <w:t xml:space="preserve">Besondere </w:t>
      </w:r>
      <w:r w:rsidR="004A46C6" w:rsidRPr="003E4A1B">
        <w:rPr>
          <w:rFonts w:ascii="Verdana" w:hAnsi="Verdana" w:cs="Calibri"/>
          <w:bCs/>
        </w:rPr>
        <w:t xml:space="preserve">Regeln </w:t>
      </w:r>
      <w:r w:rsidRPr="003E4A1B">
        <w:rPr>
          <w:rFonts w:ascii="Verdana" w:hAnsi="Verdana" w:cs="Calibri"/>
          <w:bCs/>
        </w:rPr>
        <w:t xml:space="preserve">gelten für die Titel von kodifizierenden Rechtsakten (siehe Abschnitt C.3.1) und Neufassungen (siehe Abschnitt C.4.1). </w:t>
      </w:r>
    </w:p>
    <w:p w:rsidR="001D4C7F" w:rsidRPr="003E4A1B" w:rsidRDefault="001D4C7F" w:rsidP="00894F45">
      <w:pPr>
        <w:pStyle w:val="Heading4new"/>
        <w:numPr>
          <w:ilvl w:val="0"/>
          <w:numId w:val="0"/>
        </w:numPr>
        <w:tabs>
          <w:tab w:val="left" w:pos="1418"/>
        </w:tabs>
        <w:spacing w:after="240"/>
        <w:ind w:left="1418" w:hanging="1418"/>
        <w:jc w:val="both"/>
      </w:pPr>
      <w:bookmarkStart w:id="822" w:name="_Toc389642450"/>
      <w:bookmarkStart w:id="823" w:name="_Toc428455777"/>
      <w:bookmarkStart w:id="824" w:name="_Toc428456012"/>
      <w:bookmarkStart w:id="825" w:name="_Toc429733838"/>
      <w:bookmarkStart w:id="826" w:name="_Toc429734040"/>
      <w:bookmarkStart w:id="827" w:name="_Toc5896903"/>
      <w:r w:rsidRPr="003E4A1B">
        <w:t>D.1.4.4.</w:t>
      </w:r>
      <w:r w:rsidRPr="003E4A1B">
        <w:tab/>
      </w:r>
      <w:r w:rsidR="00B422F3" w:rsidRPr="003E4A1B">
        <w:t>Änderung des Beamtenstatuts</w:t>
      </w:r>
      <w:bookmarkEnd w:id="822"/>
      <w:bookmarkEnd w:id="823"/>
      <w:bookmarkEnd w:id="824"/>
      <w:bookmarkEnd w:id="825"/>
      <w:bookmarkEnd w:id="826"/>
      <w:bookmarkEnd w:id="827"/>
    </w:p>
    <w:p w:rsidR="001D4C7F" w:rsidRPr="003E4A1B" w:rsidRDefault="00B422F3" w:rsidP="00894F45">
      <w:pPr>
        <w:suppressAutoHyphens/>
        <w:spacing w:after="240" w:line="240" w:lineRule="auto"/>
        <w:jc w:val="both"/>
        <w:rPr>
          <w:rFonts w:ascii="Verdana" w:hAnsi="Verdana"/>
        </w:rPr>
      </w:pPr>
      <w:r w:rsidRPr="003E4A1B">
        <w:rPr>
          <w:rFonts w:ascii="Verdana" w:hAnsi="Verdana"/>
        </w:rPr>
        <w:t>In Verordnungen zur Änderung des Beamtenstatuts wird direkt auf den Gegenstand des Rechtsakts Bezug genommen und auf die Erwähnung der Verordnung zur Festlegung des Statuts verzichtet (der Grund liegt in der Aufsplitterung der Grundvorschriften des Beamtenstatuts auf mehrere Rechtsakte):</w:t>
      </w:r>
    </w:p>
    <w:p w:rsidR="00756520" w:rsidRPr="003E4A1B" w:rsidRDefault="00505C19" w:rsidP="00756520">
      <w:pPr>
        <w:suppressAutoHyphens/>
        <w:spacing w:after="240" w:line="240" w:lineRule="auto"/>
        <w:jc w:val="center"/>
      </w:pPr>
      <w:r w:rsidRPr="003E4A1B">
        <w:t>„</w:t>
      </w:r>
      <w:r w:rsidR="00B422F3" w:rsidRPr="003E4A1B">
        <w:t>VERORDNUNG</w:t>
      </w:r>
      <w:r w:rsidR="0008662A" w:rsidRPr="003E4A1B">
        <w:t xml:space="preserve"> </w:t>
      </w:r>
      <w:r w:rsidR="001D4C7F" w:rsidRPr="003E4A1B">
        <w:t xml:space="preserve">(EU, </w:t>
      </w:r>
      <w:r w:rsidR="0008662A" w:rsidRPr="003E4A1B">
        <w:t>E</w:t>
      </w:r>
      <w:r w:rsidR="00C7408C" w:rsidRPr="003E4A1B">
        <w:t>uratom</w:t>
      </w:r>
      <w:r w:rsidR="001D4C7F" w:rsidRPr="003E4A1B">
        <w:t>) [</w:t>
      </w:r>
      <w:r w:rsidR="00756520" w:rsidRPr="003E4A1B">
        <w:t>2015</w:t>
      </w:r>
      <w:r w:rsidR="001D4C7F" w:rsidRPr="003E4A1B">
        <w:t>]/[</w:t>
      </w:r>
      <w:r w:rsidR="00756520" w:rsidRPr="003E4A1B">
        <w:t>1</w:t>
      </w:r>
      <w:r w:rsidR="001D4C7F" w:rsidRPr="003E4A1B">
        <w:t>]</w:t>
      </w:r>
    </w:p>
    <w:p w:rsidR="00756520" w:rsidRPr="003E4A1B" w:rsidRDefault="00B422F3" w:rsidP="00756520">
      <w:pPr>
        <w:suppressAutoHyphens/>
        <w:spacing w:after="240" w:line="240" w:lineRule="auto"/>
        <w:jc w:val="center"/>
      </w:pPr>
      <w:r w:rsidRPr="003E4A1B">
        <w:t>DES EUROPÄISCHEN PARLAMENTS UND DES RATES</w:t>
      </w:r>
    </w:p>
    <w:p w:rsidR="00756520" w:rsidRPr="003E4A1B" w:rsidRDefault="00B422F3" w:rsidP="001E7EEF">
      <w:pPr>
        <w:suppressAutoHyphens/>
        <w:spacing w:after="240" w:line="240" w:lineRule="auto"/>
        <w:ind w:firstLine="567"/>
        <w:jc w:val="center"/>
      </w:pPr>
      <w:r w:rsidRPr="003E4A1B">
        <w:t>vom</w:t>
      </w:r>
      <w:r w:rsidR="001D4C7F" w:rsidRPr="003E4A1B">
        <w:t xml:space="preserve"> …</w:t>
      </w:r>
    </w:p>
    <w:p w:rsidR="001D4C7F" w:rsidRPr="003E4A1B" w:rsidRDefault="00B422F3" w:rsidP="00756520">
      <w:pPr>
        <w:suppressAutoHyphens/>
        <w:spacing w:after="240" w:line="240" w:lineRule="auto"/>
        <w:jc w:val="center"/>
      </w:pPr>
      <w:r w:rsidRPr="003E4A1B">
        <w:t>zur Änderung des Statuts der Beamten der Europäischen Union [und der Beschäftigungsbedingungen für die sonstigen Bediensteten der Union] [hinsichtlich …]</w:t>
      </w:r>
      <w:r w:rsidR="00933FD8" w:rsidRPr="003E4A1B">
        <w:t>“</w:t>
      </w:r>
    </w:p>
    <w:p w:rsidR="001D4C7F" w:rsidRPr="003E4A1B" w:rsidRDefault="00B422F3" w:rsidP="00113CA4">
      <w:pPr>
        <w:suppressAutoHyphens/>
        <w:spacing w:after="240" w:line="240" w:lineRule="auto"/>
        <w:ind w:left="142"/>
        <w:rPr>
          <w:rFonts w:ascii="Verdana" w:hAnsi="Verdana"/>
        </w:rPr>
      </w:pPr>
      <w:r w:rsidRPr="003E4A1B">
        <w:rPr>
          <w:rFonts w:ascii="Verdana" w:hAnsi="Verdana"/>
        </w:rPr>
        <w:t>und nicht</w:t>
      </w:r>
    </w:p>
    <w:p w:rsidR="00756520" w:rsidRPr="003E4A1B" w:rsidRDefault="00505C19" w:rsidP="00756520">
      <w:pPr>
        <w:suppressAutoHyphens/>
        <w:spacing w:after="240" w:line="240" w:lineRule="auto"/>
        <w:jc w:val="center"/>
      </w:pPr>
      <w:r w:rsidRPr="003E4A1B">
        <w:t>„</w:t>
      </w:r>
      <w:r w:rsidR="00B422F3" w:rsidRPr="003E4A1B">
        <w:t>VERORDNUNG</w:t>
      </w:r>
      <w:r w:rsidR="0008662A" w:rsidRPr="003E4A1B">
        <w:t xml:space="preserve"> (EU, E</w:t>
      </w:r>
      <w:r w:rsidR="00C7408C" w:rsidRPr="003E4A1B">
        <w:t>uratom</w:t>
      </w:r>
      <w:r w:rsidR="0008662A" w:rsidRPr="003E4A1B">
        <w:t>)</w:t>
      </w:r>
      <w:r w:rsidR="001D4C7F" w:rsidRPr="003E4A1B">
        <w:t xml:space="preserve"> [</w:t>
      </w:r>
      <w:r w:rsidR="00756520" w:rsidRPr="003E4A1B">
        <w:t>2015</w:t>
      </w:r>
      <w:r w:rsidR="001D4C7F" w:rsidRPr="003E4A1B">
        <w:t>]/[</w:t>
      </w:r>
      <w:r w:rsidR="00756520" w:rsidRPr="003E4A1B">
        <w:t>1</w:t>
      </w:r>
      <w:r w:rsidR="001D4C7F" w:rsidRPr="003E4A1B">
        <w:t>]</w:t>
      </w:r>
    </w:p>
    <w:p w:rsidR="00756520" w:rsidRPr="003E4A1B" w:rsidRDefault="00B422F3" w:rsidP="00756520">
      <w:pPr>
        <w:suppressAutoHyphens/>
        <w:spacing w:after="240" w:line="240" w:lineRule="auto"/>
        <w:jc w:val="center"/>
      </w:pPr>
      <w:r w:rsidRPr="003E4A1B">
        <w:t xml:space="preserve">DES EUROPÄSICHEN PARLAMENTS UND DES RATES </w:t>
      </w:r>
    </w:p>
    <w:p w:rsidR="00756520" w:rsidRPr="003E4A1B" w:rsidRDefault="00B422F3" w:rsidP="00756520">
      <w:pPr>
        <w:suppressAutoHyphens/>
        <w:spacing w:after="240" w:line="240" w:lineRule="auto"/>
        <w:jc w:val="center"/>
      </w:pPr>
      <w:r w:rsidRPr="003E4A1B">
        <w:t>vom</w:t>
      </w:r>
      <w:r w:rsidR="001D4C7F" w:rsidRPr="003E4A1B">
        <w:t xml:space="preserve"> …</w:t>
      </w:r>
    </w:p>
    <w:p w:rsidR="001D4C7F" w:rsidRPr="003E4A1B" w:rsidRDefault="00B422F3" w:rsidP="00756520">
      <w:pPr>
        <w:suppressAutoHyphens/>
        <w:spacing w:after="240" w:line="240" w:lineRule="auto"/>
        <w:jc w:val="center"/>
      </w:pPr>
      <w:r w:rsidRPr="003E4A1B">
        <w:t>zur Änderung der Verordnung (EWG, Euratom, EGKS) Nr. 259/68 [hinsichtlich</w:t>
      </w:r>
      <w:r w:rsidR="00756520" w:rsidRPr="003E4A1B">
        <w:t xml:space="preserve"> …]</w:t>
      </w:r>
      <w:r w:rsidR="00933FD8" w:rsidRPr="003E4A1B">
        <w:t>“</w:t>
      </w:r>
    </w:p>
    <w:p w:rsidR="001D4C7F" w:rsidRPr="003E4A1B" w:rsidRDefault="00B422F3" w:rsidP="00894F45">
      <w:pPr>
        <w:pStyle w:val="Heading2new"/>
        <w:tabs>
          <w:tab w:val="clear" w:pos="709"/>
          <w:tab w:val="clear" w:pos="993"/>
        </w:tabs>
        <w:spacing w:after="240"/>
        <w:ind w:left="1418" w:hanging="1418"/>
      </w:pPr>
      <w:bookmarkStart w:id="828" w:name="_Toc389642451"/>
      <w:bookmarkStart w:id="829" w:name="_Toc428455778"/>
      <w:bookmarkStart w:id="830" w:name="_Toc428456013"/>
      <w:bookmarkStart w:id="831" w:name="_Toc429733839"/>
      <w:bookmarkStart w:id="832" w:name="_Toc429734041"/>
      <w:bookmarkStart w:id="833" w:name="_Toc5896904"/>
      <w:r w:rsidRPr="003E4A1B">
        <w:t>BEZUGSVERMERKE</w:t>
      </w:r>
      <w:bookmarkEnd w:id="828"/>
      <w:bookmarkEnd w:id="829"/>
      <w:bookmarkEnd w:id="830"/>
      <w:bookmarkEnd w:id="831"/>
      <w:bookmarkEnd w:id="832"/>
      <w:bookmarkEnd w:id="833"/>
    </w:p>
    <w:p w:rsidR="001D4C7F" w:rsidRPr="003E4A1B" w:rsidRDefault="00B422F3" w:rsidP="00894F45">
      <w:pPr>
        <w:pStyle w:val="Heading3new"/>
        <w:tabs>
          <w:tab w:val="left" w:pos="1418"/>
        </w:tabs>
        <w:spacing w:after="240"/>
        <w:ind w:hanging="1418"/>
      </w:pPr>
      <w:bookmarkStart w:id="834" w:name="_Toc428455779"/>
      <w:bookmarkStart w:id="835" w:name="_Toc428456014"/>
      <w:bookmarkStart w:id="836" w:name="_Toc429733840"/>
      <w:bookmarkStart w:id="837" w:name="_Toc429734042"/>
      <w:bookmarkStart w:id="838" w:name="_Toc5896905"/>
      <w:r w:rsidRPr="003E4A1B">
        <w:t>Allgemeines</w:t>
      </w:r>
      <w:bookmarkEnd w:id="834"/>
      <w:bookmarkEnd w:id="835"/>
      <w:bookmarkEnd w:id="836"/>
      <w:bookmarkEnd w:id="837"/>
      <w:bookmarkEnd w:id="838"/>
    </w:p>
    <w:p w:rsidR="001D4C7F" w:rsidRPr="003E4A1B" w:rsidRDefault="00B422F3" w:rsidP="00894F45">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cs="Calibri"/>
          <w:bCs/>
        </w:rPr>
      </w:pPr>
      <w:r w:rsidRPr="003E4A1B">
        <w:rPr>
          <w:rFonts w:ascii="Verdana" w:hAnsi="Verdana" w:cs="Calibri"/>
          <w:bCs/>
        </w:rPr>
        <w:t>Siehe Leitlinie</w:t>
      </w:r>
      <w:r w:rsidR="001D4C7F" w:rsidRPr="003E4A1B">
        <w:rPr>
          <w:rFonts w:ascii="Verdana" w:hAnsi="Verdana" w:cs="Calibri"/>
          <w:bCs/>
        </w:rPr>
        <w:t xml:space="preserve"> </w:t>
      </w:r>
      <w:hyperlink w:anchor="JPG_9_1" w:history="1">
        <w:r w:rsidR="001C429F" w:rsidRPr="003E4A1B">
          <w:rPr>
            <w:rStyle w:val="Hyperlink"/>
            <w:rFonts w:ascii="Verdana" w:hAnsi="Verdana" w:cs="Calibri"/>
            <w:bCs/>
          </w:rPr>
          <w:t>9</w:t>
        </w:r>
      </w:hyperlink>
      <w:r w:rsidRPr="003E4A1B">
        <w:rPr>
          <w:rFonts w:ascii="Verdana" w:hAnsi="Verdana" w:cs="Calibri"/>
          <w:bCs/>
        </w:rPr>
        <w:t xml:space="preserve"> </w:t>
      </w:r>
      <w:r w:rsidR="004C39DB" w:rsidRPr="003E4A1B">
        <w:rPr>
          <w:rFonts w:ascii="Verdana" w:hAnsi="Verdana" w:cs="Calibri"/>
          <w:bCs/>
        </w:rPr>
        <w:t xml:space="preserve">des </w:t>
      </w:r>
      <w:r w:rsidRPr="003E4A1B">
        <w:rPr>
          <w:rFonts w:ascii="Verdana" w:hAnsi="Verdana" w:cs="Calibri"/>
          <w:bCs/>
        </w:rPr>
        <w:t>Gemeinsam</w:t>
      </w:r>
      <w:r w:rsidR="004C39DB" w:rsidRPr="003E4A1B">
        <w:rPr>
          <w:rFonts w:ascii="Verdana" w:hAnsi="Verdana" w:cs="Calibri"/>
          <w:bCs/>
        </w:rPr>
        <w:t>en</w:t>
      </w:r>
      <w:r w:rsidRPr="003E4A1B">
        <w:rPr>
          <w:rFonts w:ascii="Verdana" w:hAnsi="Verdana" w:cs="Calibri"/>
          <w:bCs/>
        </w:rPr>
        <w:t xml:space="preserve"> Leitfaden</w:t>
      </w:r>
      <w:r w:rsidR="004C39DB" w:rsidRPr="003E4A1B">
        <w:rPr>
          <w:rFonts w:ascii="Verdana" w:hAnsi="Verdana" w:cs="Calibri"/>
          <w:bCs/>
        </w:rPr>
        <w:t>s</w:t>
      </w:r>
      <w:r w:rsidR="001D4C7F" w:rsidRPr="003E4A1B">
        <w:rPr>
          <w:rFonts w:ascii="Verdana" w:hAnsi="Verdana" w:cs="Calibri"/>
          <w:bCs/>
        </w:rPr>
        <w:t>.</w:t>
      </w:r>
    </w:p>
    <w:p w:rsidR="001D4C7F" w:rsidRPr="003E4A1B" w:rsidRDefault="00B422F3" w:rsidP="00894F45">
      <w:pPr>
        <w:pStyle w:val="Heading3new"/>
        <w:tabs>
          <w:tab w:val="left" w:pos="1418"/>
        </w:tabs>
        <w:spacing w:after="240"/>
        <w:ind w:hanging="1418"/>
      </w:pPr>
      <w:bookmarkStart w:id="839" w:name="_Toc428455780"/>
      <w:bookmarkStart w:id="840" w:name="_Toc428456015"/>
      <w:bookmarkStart w:id="841" w:name="_Toc429733841"/>
      <w:bookmarkStart w:id="842" w:name="_Toc429734043"/>
      <w:bookmarkStart w:id="843" w:name="_Toc5896906"/>
      <w:bookmarkStart w:id="844" w:name="_Ref382557262"/>
      <w:bookmarkStart w:id="845" w:name="_Toc389642453"/>
      <w:bookmarkStart w:id="846" w:name="D_2_2"/>
      <w:r w:rsidRPr="003E4A1B">
        <w:lastRenderedPageBreak/>
        <w:t>Bezugsvermerk</w:t>
      </w:r>
      <w:r w:rsidR="008C2A20" w:rsidRPr="003E4A1B">
        <w:t xml:space="preserve">e </w:t>
      </w:r>
      <w:r w:rsidR="00BF5441" w:rsidRPr="003E4A1B">
        <w:t>zur</w:t>
      </w:r>
      <w:r w:rsidRPr="003E4A1B">
        <w:t xml:space="preserve"> Rechtsgrundlage</w:t>
      </w:r>
      <w:bookmarkEnd w:id="839"/>
      <w:bookmarkEnd w:id="840"/>
      <w:bookmarkEnd w:id="841"/>
      <w:bookmarkEnd w:id="842"/>
      <w:bookmarkEnd w:id="843"/>
      <w:r w:rsidRPr="003E4A1B">
        <w:t xml:space="preserve"> </w:t>
      </w:r>
      <w:bookmarkEnd w:id="844"/>
      <w:bookmarkEnd w:id="845"/>
    </w:p>
    <w:p w:rsidR="001D4C7F" w:rsidRPr="003E4A1B" w:rsidRDefault="008C2A20" w:rsidP="000B7E60">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rPr>
      </w:pPr>
      <w:bookmarkStart w:id="847" w:name="_Toc413145989"/>
      <w:bookmarkEnd w:id="846"/>
      <w:r w:rsidRPr="003E4A1B">
        <w:rPr>
          <w:rFonts w:ascii="Verdana" w:hAnsi="Verdana"/>
        </w:rPr>
        <w:t xml:space="preserve">Siehe Teil A, </w:t>
      </w:r>
      <w:r w:rsidR="00FD7693" w:rsidRPr="003E4A1B">
        <w:rPr>
          <w:rFonts w:ascii="Verdana" w:hAnsi="Verdana"/>
        </w:rPr>
        <w:t xml:space="preserve">Erläuterungen </w:t>
      </w:r>
      <w:hyperlink w:anchor="A_F" w:history="1">
        <w:r w:rsidR="001D4C7F" w:rsidRPr="003E4A1B">
          <w:rPr>
            <w:rStyle w:val="Hyperlink"/>
            <w:rFonts w:ascii="Verdana" w:hAnsi="Verdana" w:cs="Calibri"/>
          </w:rPr>
          <w:t>F</w:t>
        </w:r>
      </w:hyperlink>
      <w:r w:rsidRPr="003E4A1B">
        <w:rPr>
          <w:rFonts w:ascii="Verdana" w:hAnsi="Verdana"/>
        </w:rPr>
        <w:t xml:space="preserve"> u</w:t>
      </w:r>
      <w:r w:rsidR="001D4C7F" w:rsidRPr="003E4A1B">
        <w:rPr>
          <w:rFonts w:ascii="Verdana" w:hAnsi="Verdana"/>
        </w:rPr>
        <w:t xml:space="preserve">nd </w:t>
      </w:r>
      <w:hyperlink w:anchor="A_G" w:history="1">
        <w:r w:rsidR="001D4C7F" w:rsidRPr="003E4A1B">
          <w:rPr>
            <w:rStyle w:val="Hyperlink"/>
            <w:rFonts w:ascii="Verdana" w:hAnsi="Verdana" w:cs="Calibri"/>
          </w:rPr>
          <w:t>G.</w:t>
        </w:r>
        <w:bookmarkEnd w:id="847"/>
      </w:hyperlink>
    </w:p>
    <w:p w:rsidR="001D4C7F" w:rsidRPr="003E4A1B" w:rsidRDefault="009A068A" w:rsidP="00894F45">
      <w:pPr>
        <w:pStyle w:val="Heading3new"/>
        <w:tabs>
          <w:tab w:val="left" w:pos="1418"/>
        </w:tabs>
        <w:spacing w:after="240"/>
        <w:ind w:hanging="1418"/>
      </w:pPr>
      <w:bookmarkStart w:id="848" w:name="_Toc389642454"/>
      <w:bookmarkStart w:id="849" w:name="_Toc428455781"/>
      <w:bookmarkStart w:id="850" w:name="_Toc428456016"/>
      <w:bookmarkStart w:id="851" w:name="_Toc429733842"/>
      <w:bookmarkStart w:id="852" w:name="_Toc429734044"/>
      <w:bookmarkStart w:id="853" w:name="_Toc5896907"/>
      <w:r w:rsidRPr="003E4A1B">
        <w:t xml:space="preserve">Bezugsvermerke </w:t>
      </w:r>
      <w:r w:rsidR="00BF5441" w:rsidRPr="003E4A1B">
        <w:t>zu dem</w:t>
      </w:r>
      <w:r w:rsidRPr="003E4A1B">
        <w:t xml:space="preserve"> dem Gesetzgeber vorgelegten Entwurf eines Rechtsakt</w:t>
      </w:r>
      <w:bookmarkEnd w:id="848"/>
      <w:r w:rsidRPr="003E4A1B">
        <w:t>s</w:t>
      </w:r>
      <w:bookmarkEnd w:id="849"/>
      <w:bookmarkEnd w:id="850"/>
      <w:bookmarkEnd w:id="851"/>
      <w:bookmarkEnd w:id="852"/>
      <w:bookmarkEnd w:id="853"/>
    </w:p>
    <w:p w:rsidR="001D4C7F" w:rsidRPr="003E4A1B" w:rsidRDefault="00047522" w:rsidP="000B7E60">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rPr>
      </w:pPr>
      <w:bookmarkStart w:id="854" w:name="_Toc413071822"/>
      <w:bookmarkStart w:id="855" w:name="_Toc413145991"/>
      <w:r w:rsidRPr="003E4A1B">
        <w:rPr>
          <w:rFonts w:ascii="Verdana" w:hAnsi="Verdana"/>
        </w:rPr>
        <w:t xml:space="preserve">Siehe Teil A, </w:t>
      </w:r>
      <w:r w:rsidR="00FD7693" w:rsidRPr="003E4A1B">
        <w:rPr>
          <w:rFonts w:ascii="Verdana" w:hAnsi="Verdana"/>
        </w:rPr>
        <w:t xml:space="preserve">Erläuterungen </w:t>
      </w:r>
      <w:hyperlink w:anchor="A_H" w:history="1">
        <w:r w:rsidR="001D4C7F" w:rsidRPr="003E4A1B">
          <w:rPr>
            <w:rStyle w:val="Hyperlink"/>
            <w:rFonts w:ascii="Verdana" w:hAnsi="Verdana" w:cs="Calibri"/>
          </w:rPr>
          <w:t xml:space="preserve">H1 </w:t>
        </w:r>
        <w:r w:rsidRPr="003E4A1B">
          <w:rPr>
            <w:rStyle w:val="Hyperlink"/>
            <w:rFonts w:ascii="Verdana" w:hAnsi="Verdana" w:cs="Calibri"/>
          </w:rPr>
          <w:t>bis</w:t>
        </w:r>
        <w:r w:rsidR="001D4C7F" w:rsidRPr="003E4A1B">
          <w:rPr>
            <w:rStyle w:val="Hyperlink"/>
            <w:rFonts w:ascii="Verdana" w:hAnsi="Verdana" w:cs="Calibri"/>
          </w:rPr>
          <w:t xml:space="preserve"> H4.</w:t>
        </w:r>
        <w:bookmarkEnd w:id="854"/>
        <w:bookmarkEnd w:id="855"/>
      </w:hyperlink>
    </w:p>
    <w:p w:rsidR="001D4C7F" w:rsidRPr="003E4A1B" w:rsidRDefault="00047522" w:rsidP="00894F45">
      <w:pPr>
        <w:pStyle w:val="Heading3new"/>
        <w:tabs>
          <w:tab w:val="left" w:pos="1418"/>
        </w:tabs>
        <w:spacing w:after="240"/>
        <w:ind w:hanging="1418"/>
      </w:pPr>
      <w:bookmarkStart w:id="856" w:name="_Toc389642455"/>
      <w:bookmarkStart w:id="857" w:name="_Toc428455782"/>
      <w:bookmarkStart w:id="858" w:name="_Toc428456017"/>
      <w:bookmarkStart w:id="859" w:name="_Toc429733843"/>
      <w:bookmarkStart w:id="860" w:name="_Toc429734045"/>
      <w:bookmarkStart w:id="861" w:name="_Toc5896908"/>
      <w:r w:rsidRPr="003E4A1B">
        <w:t xml:space="preserve">Bezugsvermerke </w:t>
      </w:r>
      <w:r w:rsidR="00BF5441" w:rsidRPr="003E4A1B">
        <w:t>zur</w:t>
      </w:r>
      <w:r w:rsidRPr="003E4A1B">
        <w:t xml:space="preserve"> Übermittlung an die nationalen Parlamente</w:t>
      </w:r>
      <w:bookmarkEnd w:id="856"/>
      <w:bookmarkEnd w:id="857"/>
      <w:bookmarkEnd w:id="858"/>
      <w:bookmarkEnd w:id="859"/>
      <w:bookmarkEnd w:id="860"/>
      <w:bookmarkEnd w:id="861"/>
    </w:p>
    <w:p w:rsidR="001D4C7F" w:rsidRPr="003E4A1B" w:rsidRDefault="00047522" w:rsidP="000B7E60">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pPr>
      <w:bookmarkStart w:id="862" w:name="_Toc413071824"/>
      <w:bookmarkStart w:id="863" w:name="_Toc413145993"/>
      <w:r w:rsidRPr="003E4A1B">
        <w:rPr>
          <w:rFonts w:ascii="Verdana" w:hAnsi="Verdana"/>
        </w:rPr>
        <w:t xml:space="preserve">Siehe Teil A, </w:t>
      </w:r>
      <w:r w:rsidR="00FD7693" w:rsidRPr="003E4A1B">
        <w:rPr>
          <w:rFonts w:ascii="Verdana" w:hAnsi="Verdana"/>
        </w:rPr>
        <w:t xml:space="preserve">Erläuterung </w:t>
      </w:r>
      <w:hyperlink w:anchor="A_I" w:history="1">
        <w:r w:rsidR="001D4C7F" w:rsidRPr="003E4A1B">
          <w:rPr>
            <w:rStyle w:val="Hyperlink"/>
            <w:rFonts w:ascii="Verdana" w:hAnsi="Verdana" w:cs="Calibri"/>
          </w:rPr>
          <w:t>I</w:t>
        </w:r>
      </w:hyperlink>
      <w:r w:rsidR="001D4C7F" w:rsidRPr="003E4A1B">
        <w:rPr>
          <w:rFonts w:ascii="Verdana" w:hAnsi="Verdana"/>
        </w:rPr>
        <w:t>.</w:t>
      </w:r>
      <w:bookmarkEnd w:id="862"/>
      <w:bookmarkEnd w:id="863"/>
    </w:p>
    <w:p w:rsidR="001D4C7F" w:rsidRPr="003E4A1B" w:rsidRDefault="00047522" w:rsidP="00894F45">
      <w:pPr>
        <w:pStyle w:val="Heading3new"/>
        <w:keepNext/>
        <w:tabs>
          <w:tab w:val="left" w:pos="1418"/>
        </w:tabs>
        <w:spacing w:after="240"/>
        <w:ind w:hanging="1418"/>
      </w:pPr>
      <w:bookmarkStart w:id="864" w:name="_Ref386558128"/>
      <w:bookmarkStart w:id="865" w:name="_Toc389642456"/>
      <w:bookmarkStart w:id="866" w:name="_Toc428455783"/>
      <w:bookmarkStart w:id="867" w:name="_Toc428456018"/>
      <w:bookmarkStart w:id="868" w:name="_Toc429733844"/>
      <w:bookmarkStart w:id="869" w:name="_Toc429734046"/>
      <w:bookmarkStart w:id="870" w:name="_Toc5896909"/>
      <w:r w:rsidRPr="003E4A1B">
        <w:t xml:space="preserve">Bezugsvermerke </w:t>
      </w:r>
      <w:r w:rsidR="00BF5441" w:rsidRPr="003E4A1B">
        <w:t xml:space="preserve">zu </w:t>
      </w:r>
      <w:r w:rsidRPr="003E4A1B">
        <w:t>Anhörungen</w:t>
      </w:r>
      <w:bookmarkEnd w:id="864"/>
      <w:bookmarkEnd w:id="865"/>
      <w:bookmarkEnd w:id="866"/>
      <w:bookmarkEnd w:id="867"/>
      <w:bookmarkEnd w:id="868"/>
      <w:bookmarkEnd w:id="869"/>
      <w:bookmarkEnd w:id="870"/>
    </w:p>
    <w:p w:rsidR="001D4C7F" w:rsidRPr="003E4A1B" w:rsidRDefault="00047522" w:rsidP="000B7E60">
      <w:pPr>
        <w:tabs>
          <w:tab w:val="left" w:pos="-1392"/>
          <w:tab w:val="left" w:pos="-720"/>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pPr>
      <w:bookmarkStart w:id="871" w:name="_Toc413071826"/>
      <w:bookmarkStart w:id="872" w:name="_Toc413145995"/>
      <w:r w:rsidRPr="003E4A1B">
        <w:rPr>
          <w:rFonts w:ascii="Verdana" w:hAnsi="Verdana"/>
        </w:rPr>
        <w:t xml:space="preserve">Siehe Teil A, </w:t>
      </w:r>
      <w:r w:rsidR="00FD7693" w:rsidRPr="003E4A1B">
        <w:rPr>
          <w:rFonts w:ascii="Verdana" w:hAnsi="Verdana"/>
        </w:rPr>
        <w:t xml:space="preserve">Erläuterungen </w:t>
      </w:r>
      <w:hyperlink w:anchor="A_J" w:history="1">
        <w:r w:rsidR="001D4C7F" w:rsidRPr="003E4A1B">
          <w:rPr>
            <w:rStyle w:val="Hyperlink"/>
            <w:rFonts w:ascii="Verdana" w:hAnsi="Verdana" w:cs="Calibri"/>
          </w:rPr>
          <w:t xml:space="preserve">J </w:t>
        </w:r>
        <w:r w:rsidR="0051229E" w:rsidRPr="003E4A1B">
          <w:rPr>
            <w:rStyle w:val="Hyperlink"/>
            <w:rFonts w:ascii="Verdana" w:hAnsi="Verdana" w:cs="Calibri"/>
          </w:rPr>
          <w:t>bis</w:t>
        </w:r>
        <w:r w:rsidR="001D4C7F" w:rsidRPr="003E4A1B">
          <w:rPr>
            <w:rStyle w:val="Hyperlink"/>
            <w:rFonts w:ascii="Verdana" w:hAnsi="Verdana" w:cs="Calibri"/>
          </w:rPr>
          <w:t xml:space="preserve"> 0</w:t>
        </w:r>
      </w:hyperlink>
      <w:r w:rsidR="001D4C7F" w:rsidRPr="003E4A1B">
        <w:rPr>
          <w:rFonts w:ascii="Verdana" w:hAnsi="Verdana"/>
        </w:rPr>
        <w:t>.</w:t>
      </w:r>
      <w:bookmarkEnd w:id="871"/>
      <w:bookmarkEnd w:id="872"/>
    </w:p>
    <w:p w:rsidR="001D4C7F" w:rsidRPr="003E4A1B" w:rsidRDefault="00047522" w:rsidP="00894F45">
      <w:pPr>
        <w:pStyle w:val="Heading4new"/>
        <w:tabs>
          <w:tab w:val="left" w:pos="1418"/>
        </w:tabs>
        <w:spacing w:after="240"/>
        <w:ind w:left="1418" w:hanging="1418"/>
      </w:pPr>
      <w:bookmarkStart w:id="873" w:name="D_2_5_1"/>
      <w:bookmarkStart w:id="874" w:name="_Toc389642457"/>
      <w:bookmarkStart w:id="875" w:name="_Toc428455784"/>
      <w:bookmarkStart w:id="876" w:name="_Toc428456019"/>
      <w:bookmarkStart w:id="877" w:name="_Toc429733845"/>
      <w:bookmarkStart w:id="878" w:name="_Toc429734047"/>
      <w:bookmarkStart w:id="879" w:name="_Toc5896910"/>
      <w:bookmarkEnd w:id="873"/>
      <w:r w:rsidRPr="003E4A1B">
        <w:t>Anhörung, die nicht zu einer Stellungnahme führ</w:t>
      </w:r>
      <w:r w:rsidR="00BF5441" w:rsidRPr="003E4A1B">
        <w:t>t</w:t>
      </w:r>
      <w:bookmarkEnd w:id="874"/>
      <w:bookmarkEnd w:id="875"/>
      <w:bookmarkEnd w:id="876"/>
      <w:bookmarkEnd w:id="877"/>
      <w:bookmarkEnd w:id="878"/>
      <w:bookmarkEnd w:id="879"/>
    </w:p>
    <w:p w:rsidR="00CE409C" w:rsidRPr="003E4A1B" w:rsidRDefault="0051229E" w:rsidP="00894F45">
      <w:pPr>
        <w:tabs>
          <w:tab w:val="left" w:pos="-720"/>
          <w:tab w:val="center" w:pos="7344"/>
        </w:tabs>
        <w:suppressAutoHyphens/>
        <w:spacing w:after="240" w:line="240" w:lineRule="auto"/>
        <w:jc w:val="both"/>
        <w:rPr>
          <w:rFonts w:ascii="Verdana" w:hAnsi="Verdana"/>
        </w:rPr>
      </w:pPr>
      <w:r w:rsidRPr="003E4A1B">
        <w:rPr>
          <w:rFonts w:ascii="Verdana" w:hAnsi="Verdana"/>
        </w:rPr>
        <w:t xml:space="preserve">Wenn die Verträge die Anhörung eines Organs oder einer Einrichtung erfordern, eine solche Anhörung aber zu keiner Stellungnahme führt, wird der Bezugsvermerk </w:t>
      </w:r>
      <w:r w:rsidR="00BF5441" w:rsidRPr="003E4A1B">
        <w:rPr>
          <w:rFonts w:ascii="Verdana" w:hAnsi="Verdana"/>
        </w:rPr>
        <w:t>zur</w:t>
      </w:r>
      <w:r w:rsidR="00E84840" w:rsidRPr="003E4A1B">
        <w:rPr>
          <w:rFonts w:ascii="Verdana" w:hAnsi="Verdana"/>
        </w:rPr>
        <w:t xml:space="preserve"> Anhörung, der normalerweise lautet</w:t>
      </w:r>
      <w:r w:rsidR="003B7383" w:rsidRPr="003E4A1B">
        <w:rPr>
          <w:rFonts w:ascii="Verdana" w:hAnsi="Verdana"/>
        </w:rPr>
        <w:t xml:space="preserve"> </w:t>
      </w:r>
      <w:r w:rsidR="00505C19" w:rsidRPr="003E4A1B">
        <w:rPr>
          <w:bCs/>
        </w:rPr>
        <w:t>„</w:t>
      </w:r>
      <w:r w:rsidR="002C0456" w:rsidRPr="003E4A1B">
        <w:rPr>
          <w:bCs/>
        </w:rPr>
        <w:t>Nach Stellungnahme [des/der]...</w:t>
      </w:r>
      <w:r w:rsidR="001D4C7F" w:rsidRPr="003E4A1B">
        <w:rPr>
          <w:rFonts w:ascii="Verdana" w:hAnsi="Verdana"/>
          <w:bCs/>
          <w:sz w:val="20"/>
          <w:szCs w:val="20"/>
        </w:rPr>
        <w:t>[</w:t>
      </w:r>
      <w:r w:rsidR="002C0456" w:rsidRPr="003E4A1B">
        <w:rPr>
          <w:rFonts w:ascii="Verdana" w:hAnsi="Verdana"/>
          <w:bCs/>
          <w:sz w:val="20"/>
          <w:szCs w:val="20"/>
        </w:rPr>
        <w:t>Bezeichnung des Organs oder der Einrichtung</w:t>
      </w:r>
      <w:r w:rsidR="001D4C7F" w:rsidRPr="003E4A1B">
        <w:rPr>
          <w:rFonts w:ascii="Verdana" w:hAnsi="Verdana"/>
          <w:bCs/>
          <w:sz w:val="20"/>
          <w:szCs w:val="20"/>
        </w:rPr>
        <w:t>]</w:t>
      </w:r>
      <w:r w:rsidR="004958D6" w:rsidRPr="003E4A1B">
        <w:rPr>
          <w:rFonts w:ascii="Verdana" w:hAnsi="Verdana"/>
          <w:bCs/>
          <w:sz w:val="20"/>
          <w:szCs w:val="20"/>
        </w:rPr>
        <w:t>,</w:t>
      </w:r>
      <w:r w:rsidR="00933FD8" w:rsidRPr="003E4A1B">
        <w:rPr>
          <w:bCs/>
        </w:rPr>
        <w:t>“</w:t>
      </w:r>
      <w:r w:rsidR="001D4C7F" w:rsidRPr="003E4A1B">
        <w:t xml:space="preserve"> </w:t>
      </w:r>
      <w:r w:rsidR="002C0456" w:rsidRPr="003E4A1B">
        <w:rPr>
          <w:rFonts w:ascii="Verdana" w:hAnsi="Verdana"/>
        </w:rPr>
        <w:t xml:space="preserve">durch einen Bezugsvermerk ersetzt, der lautet </w:t>
      </w:r>
      <w:r w:rsidR="00505C19" w:rsidRPr="003E4A1B">
        <w:t>„</w:t>
      </w:r>
      <w:r w:rsidR="002C0456" w:rsidRPr="003E4A1B">
        <w:t>Nach Anhörung</w:t>
      </w:r>
      <w:r w:rsidR="001D4C7F" w:rsidRPr="003E4A1B">
        <w:t xml:space="preserve"> …</w:t>
      </w:r>
      <w:r w:rsidR="00631667" w:rsidRPr="003E4A1B">
        <w:t xml:space="preserve"> </w:t>
      </w:r>
      <w:r w:rsidR="001D4C7F" w:rsidRPr="003E4A1B">
        <w:rPr>
          <w:rFonts w:ascii="Verdana" w:hAnsi="Verdana"/>
          <w:bCs/>
          <w:sz w:val="20"/>
          <w:szCs w:val="20"/>
        </w:rPr>
        <w:t>[</w:t>
      </w:r>
      <w:r w:rsidR="002C0456" w:rsidRPr="003E4A1B">
        <w:rPr>
          <w:rFonts w:ascii="Verdana" w:hAnsi="Verdana"/>
          <w:bCs/>
          <w:sz w:val="20"/>
          <w:szCs w:val="20"/>
        </w:rPr>
        <w:t>Bezeichnung des Organs oder der Einrichtung</w:t>
      </w:r>
      <w:r w:rsidR="001D4C7F" w:rsidRPr="003E4A1B">
        <w:rPr>
          <w:rFonts w:ascii="Verdana" w:hAnsi="Verdana"/>
          <w:bCs/>
          <w:sz w:val="20"/>
          <w:szCs w:val="20"/>
        </w:rPr>
        <w:t>]</w:t>
      </w:r>
      <w:r w:rsidR="007B0F8A" w:rsidRPr="003E4A1B">
        <w:rPr>
          <w:rFonts w:ascii="Verdana" w:hAnsi="Verdana"/>
          <w:bCs/>
          <w:sz w:val="20"/>
          <w:szCs w:val="20"/>
        </w:rPr>
        <w:t>,</w:t>
      </w:r>
      <w:r w:rsidR="00933FD8" w:rsidRPr="003E4A1B">
        <w:t>“</w:t>
      </w:r>
      <w:r w:rsidR="001D4C7F" w:rsidRPr="003E4A1B">
        <w:t xml:space="preserve">. </w:t>
      </w:r>
      <w:r w:rsidR="001D4C7F" w:rsidRPr="003E4A1B">
        <w:rPr>
          <w:rFonts w:ascii="Verdana" w:hAnsi="Verdana"/>
        </w:rPr>
        <w:t xml:space="preserve">In </w:t>
      </w:r>
      <w:r w:rsidR="002C0456" w:rsidRPr="003E4A1B">
        <w:rPr>
          <w:rFonts w:ascii="Verdana" w:hAnsi="Verdana"/>
        </w:rPr>
        <w:t>solchen Fällen enthält der Bezugsvermerk keine Fußnote oder sonstige weitere Angabe</w:t>
      </w:r>
      <w:r w:rsidR="001D4C7F" w:rsidRPr="003E4A1B">
        <w:rPr>
          <w:rFonts w:ascii="Verdana" w:hAnsi="Verdana"/>
        </w:rPr>
        <w:t>.</w:t>
      </w:r>
    </w:p>
    <w:p w:rsidR="001D4C7F" w:rsidRPr="003E4A1B" w:rsidRDefault="00AF5CF0" w:rsidP="00894F45">
      <w:pPr>
        <w:pStyle w:val="Heading4new"/>
        <w:tabs>
          <w:tab w:val="left" w:pos="1418"/>
        </w:tabs>
        <w:spacing w:after="240"/>
        <w:ind w:left="1418" w:hanging="1276"/>
      </w:pPr>
      <w:bookmarkStart w:id="880" w:name="D_2_5_2"/>
      <w:bookmarkStart w:id="881" w:name="_Toc428455785"/>
      <w:bookmarkStart w:id="882" w:name="_Toc428456020"/>
      <w:bookmarkStart w:id="883" w:name="_Toc429733846"/>
      <w:bookmarkStart w:id="884" w:name="_Toc429734048"/>
      <w:bookmarkStart w:id="885" w:name="_Toc389642458"/>
      <w:bookmarkStart w:id="886" w:name="_Toc5896911"/>
      <w:bookmarkEnd w:id="880"/>
      <w:r w:rsidRPr="003E4A1B">
        <w:t xml:space="preserve">Abgabe mehrerer </w:t>
      </w:r>
      <w:r w:rsidR="002C0456" w:rsidRPr="003E4A1B">
        <w:t>Stellungnahmen</w:t>
      </w:r>
      <w:bookmarkEnd w:id="881"/>
      <w:bookmarkEnd w:id="882"/>
      <w:bookmarkEnd w:id="883"/>
      <w:bookmarkEnd w:id="884"/>
      <w:bookmarkEnd w:id="885"/>
      <w:bookmarkEnd w:id="886"/>
    </w:p>
    <w:p w:rsidR="001D4C7F" w:rsidRPr="003E4A1B" w:rsidRDefault="003B3E81" w:rsidP="00894F45">
      <w:pPr>
        <w:spacing w:after="240" w:line="240" w:lineRule="auto"/>
        <w:jc w:val="both"/>
        <w:rPr>
          <w:rFonts w:ascii="Verdana" w:hAnsi="Verdana"/>
        </w:rPr>
      </w:pPr>
      <w:r w:rsidRPr="003E4A1B">
        <w:rPr>
          <w:rFonts w:ascii="Verdana" w:hAnsi="Verdana"/>
        </w:rPr>
        <w:t xml:space="preserve">Manchmal gibt ein Organ oder eine Einrichtung </w:t>
      </w:r>
      <w:r w:rsidR="002F6088" w:rsidRPr="003E4A1B">
        <w:rPr>
          <w:rFonts w:ascii="Verdana" w:hAnsi="Verdana"/>
        </w:rPr>
        <w:t>im Rahmen einer</w:t>
      </w:r>
      <w:r w:rsidRPr="003E4A1B">
        <w:rPr>
          <w:rFonts w:ascii="Verdana" w:hAnsi="Verdana"/>
        </w:rPr>
        <w:t xml:space="preserve"> Anh</w:t>
      </w:r>
      <w:r w:rsidR="00CB3DC6" w:rsidRPr="003E4A1B">
        <w:rPr>
          <w:rFonts w:ascii="Verdana" w:hAnsi="Verdana"/>
        </w:rPr>
        <w:t>örung mehr als eine Stellungnahme</w:t>
      </w:r>
      <w:r w:rsidRPr="003E4A1B">
        <w:rPr>
          <w:rFonts w:ascii="Verdana" w:hAnsi="Verdana"/>
        </w:rPr>
        <w:t xml:space="preserve"> ab. In solchen Fällen sind alle Stellungnahmen anzuführen, zusammen mit den Angaben zur Veröffentlichung</w:t>
      </w:r>
      <w:r w:rsidR="00A742BA" w:rsidRPr="003E4A1B">
        <w:rPr>
          <w:rFonts w:ascii="Verdana" w:hAnsi="Verdana"/>
        </w:rPr>
        <w:t>, sofern verfügbar</w:t>
      </w:r>
      <w:r w:rsidRPr="003E4A1B">
        <w:rPr>
          <w:rFonts w:ascii="Verdana" w:hAnsi="Verdana"/>
        </w:rPr>
        <w:t xml:space="preserve">. </w:t>
      </w:r>
    </w:p>
    <w:p w:rsidR="001D4C7F" w:rsidRPr="003E4A1B" w:rsidRDefault="003B3E81" w:rsidP="00894F45">
      <w:pPr>
        <w:spacing w:after="240" w:line="240" w:lineRule="auto"/>
        <w:jc w:val="both"/>
        <w:rPr>
          <w:rFonts w:ascii="Verdana" w:hAnsi="Verdana"/>
        </w:rPr>
      </w:pPr>
      <w:r w:rsidRPr="003E4A1B">
        <w:rPr>
          <w:rFonts w:ascii="Verdana" w:hAnsi="Verdana"/>
        </w:rPr>
        <w:t xml:space="preserve">Falls beispielsweise der Europäische Wirtschafts- und Sozialausschuss zwei Stellungnahmen abgegeben hat, die veröffentlicht wurden, lauten der Bezugsvermerk und die zugehörige Fußnote: </w:t>
      </w:r>
    </w:p>
    <w:p w:rsidR="001D4C7F" w:rsidRPr="003E4A1B" w:rsidRDefault="00505C19" w:rsidP="00894F45">
      <w:pPr>
        <w:spacing w:after="240" w:line="240" w:lineRule="auto"/>
        <w:jc w:val="both"/>
      </w:pPr>
      <w:r w:rsidRPr="003E4A1B">
        <w:t>„</w:t>
      </w:r>
      <w:r w:rsidR="00A742BA" w:rsidRPr="003E4A1B">
        <w:t>Nach Stellungnahme des Europäischen Wirtschafts- und Sozialausschusses</w:t>
      </w:r>
      <w:r w:rsidR="00AD1ED2" w:rsidRPr="003E4A1B">
        <w:rPr>
          <w:vertAlign w:val="superscript"/>
        </w:rPr>
        <w:t>*</w:t>
      </w:r>
      <w:r w:rsidR="001D4C7F" w:rsidRPr="003E4A1B">
        <w:t>,</w:t>
      </w:r>
    </w:p>
    <w:p w:rsidR="001D4C7F" w:rsidRPr="003E4A1B" w:rsidRDefault="001D4C7F" w:rsidP="00894F45">
      <w:pPr>
        <w:spacing w:after="240" w:line="240" w:lineRule="auto"/>
      </w:pPr>
      <w:r w:rsidRPr="003E4A1B">
        <w:t>________________</w:t>
      </w:r>
    </w:p>
    <w:p w:rsidR="001D4C7F" w:rsidRPr="003E4A1B" w:rsidRDefault="00AD1ED2" w:rsidP="00894F45">
      <w:pPr>
        <w:spacing w:after="240" w:line="240" w:lineRule="auto"/>
        <w:ind w:left="567" w:hanging="567"/>
      </w:pPr>
      <w:r w:rsidRPr="003E4A1B">
        <w:rPr>
          <w:vertAlign w:val="superscript"/>
        </w:rPr>
        <w:t>*</w:t>
      </w:r>
      <w:r w:rsidR="00A742BA" w:rsidRPr="003E4A1B">
        <w:tab/>
        <w:t>ABl.</w:t>
      </w:r>
      <w:r w:rsidR="001D4C7F" w:rsidRPr="003E4A1B">
        <w:t xml:space="preserve"> </w:t>
      </w:r>
      <w:r w:rsidR="00631667" w:rsidRPr="003E4A1B">
        <w:t>…</w:t>
      </w:r>
      <w:r w:rsidR="00A742BA" w:rsidRPr="003E4A1B">
        <w:t xml:space="preserve"> und ABl.</w:t>
      </w:r>
      <w:r w:rsidR="001D4C7F" w:rsidRPr="003E4A1B">
        <w:t xml:space="preserve"> </w:t>
      </w:r>
      <w:r w:rsidR="00631667" w:rsidRPr="003E4A1B">
        <w:t>…</w:t>
      </w:r>
      <w:r w:rsidR="001D4C7F" w:rsidRPr="003E4A1B">
        <w:t>.</w:t>
      </w:r>
      <w:r w:rsidR="00933FD8" w:rsidRPr="003E4A1B">
        <w:t>“</w:t>
      </w:r>
    </w:p>
    <w:p w:rsidR="001D4C7F" w:rsidRPr="003E4A1B" w:rsidRDefault="00CB3DC6" w:rsidP="00894F45">
      <w:pPr>
        <w:spacing w:after="240" w:line="240" w:lineRule="auto"/>
        <w:jc w:val="both"/>
        <w:rPr>
          <w:rFonts w:ascii="Verdana" w:hAnsi="Verdana"/>
        </w:rPr>
      </w:pPr>
      <w:r w:rsidRPr="003E4A1B">
        <w:rPr>
          <w:rFonts w:ascii="Verdana" w:hAnsi="Verdana"/>
        </w:rPr>
        <w:t>Fa</w:t>
      </w:r>
      <w:r w:rsidR="00A742BA" w:rsidRPr="003E4A1B">
        <w:rPr>
          <w:rFonts w:ascii="Verdana" w:hAnsi="Verdana"/>
        </w:rPr>
        <w:t>lls nur die erste Stellungnahme des Ausschusses veröffentlich wurde, lauten der Bezugsvermerk und die zugehörige Fußnote</w:t>
      </w:r>
      <w:r w:rsidR="001D4C7F" w:rsidRPr="003E4A1B">
        <w:rPr>
          <w:rFonts w:ascii="Verdana" w:hAnsi="Verdana"/>
        </w:rPr>
        <w:t>:</w:t>
      </w:r>
    </w:p>
    <w:p w:rsidR="001D4C7F" w:rsidRPr="003E4A1B" w:rsidRDefault="00505C19" w:rsidP="00894F45">
      <w:pPr>
        <w:spacing w:after="240" w:line="240" w:lineRule="auto"/>
        <w:jc w:val="both"/>
      </w:pPr>
      <w:r w:rsidRPr="003E4A1B">
        <w:t>„</w:t>
      </w:r>
      <w:r w:rsidR="00CB3DC6" w:rsidRPr="003E4A1B">
        <w:t>Nach Stellungnahme des Europäischen Wirtschafts- und Sozialausschusses</w:t>
      </w:r>
      <w:r w:rsidR="00AD1ED2" w:rsidRPr="003E4A1B">
        <w:rPr>
          <w:vertAlign w:val="superscript"/>
        </w:rPr>
        <w:t>*</w:t>
      </w:r>
      <w:r w:rsidR="001D4C7F" w:rsidRPr="003E4A1B">
        <w:t>,</w:t>
      </w:r>
    </w:p>
    <w:p w:rsidR="001D4C7F" w:rsidRPr="003E4A1B" w:rsidRDefault="001D4C7F" w:rsidP="00894F45">
      <w:pPr>
        <w:spacing w:after="240" w:line="240" w:lineRule="auto"/>
      </w:pPr>
      <w:r w:rsidRPr="003E4A1B">
        <w:t>________________</w:t>
      </w:r>
    </w:p>
    <w:p w:rsidR="001D4C7F" w:rsidRPr="003E4A1B" w:rsidRDefault="00AD1ED2" w:rsidP="00894F45">
      <w:pPr>
        <w:tabs>
          <w:tab w:val="left" w:pos="-720"/>
          <w:tab w:val="center" w:pos="7344"/>
        </w:tabs>
        <w:suppressAutoHyphens/>
        <w:spacing w:after="240" w:line="240" w:lineRule="auto"/>
        <w:ind w:left="567" w:hanging="567"/>
        <w:jc w:val="both"/>
        <w:rPr>
          <w:rFonts w:ascii="Verdana" w:hAnsi="Verdana"/>
        </w:rPr>
      </w:pPr>
      <w:r w:rsidRPr="003E4A1B">
        <w:rPr>
          <w:vertAlign w:val="superscript"/>
        </w:rPr>
        <w:t>*</w:t>
      </w:r>
      <w:r w:rsidR="001D4C7F" w:rsidRPr="003E4A1B">
        <w:tab/>
      </w:r>
      <w:r w:rsidR="00CB3DC6" w:rsidRPr="003E4A1B">
        <w:t>Stellungnahme vom</w:t>
      </w:r>
      <w:r w:rsidR="001D4C7F" w:rsidRPr="003E4A1B">
        <w:t xml:space="preserve"> </w:t>
      </w:r>
      <w:r w:rsidR="00631667" w:rsidRPr="003E4A1B">
        <w:t>[</w:t>
      </w:r>
      <w:r w:rsidR="001D4C7F" w:rsidRPr="003E4A1B">
        <w:t>17</w:t>
      </w:r>
      <w:r w:rsidR="00CB3DC6" w:rsidRPr="003E4A1B">
        <w:t>. März</w:t>
      </w:r>
      <w:r w:rsidR="001D4C7F" w:rsidRPr="003E4A1B">
        <w:t xml:space="preserve"> 2010</w:t>
      </w:r>
      <w:r w:rsidR="00631667" w:rsidRPr="003E4A1B">
        <w:t>]</w:t>
      </w:r>
      <w:r w:rsidR="00CB3DC6" w:rsidRPr="003E4A1B">
        <w:t xml:space="preserve"> (ABl.</w:t>
      </w:r>
      <w:r w:rsidR="001D4C7F" w:rsidRPr="003E4A1B">
        <w:t xml:space="preserve"> </w:t>
      </w:r>
      <w:r w:rsidR="00631667" w:rsidRPr="003E4A1B">
        <w:t>…</w:t>
      </w:r>
      <w:r w:rsidR="00CB3DC6" w:rsidRPr="003E4A1B">
        <w:t>) und Stellungnahme vom</w:t>
      </w:r>
      <w:r w:rsidR="001D4C7F" w:rsidRPr="003E4A1B">
        <w:t xml:space="preserve"> </w:t>
      </w:r>
      <w:r w:rsidR="00631667" w:rsidRPr="003E4A1B">
        <w:lastRenderedPageBreak/>
        <w:t>[</w:t>
      </w:r>
      <w:r w:rsidR="001D4C7F" w:rsidRPr="003E4A1B">
        <w:t>8</w:t>
      </w:r>
      <w:r w:rsidR="00CB3DC6" w:rsidRPr="003E4A1B">
        <w:t>.</w:t>
      </w:r>
      <w:r w:rsidR="001D4C7F" w:rsidRPr="003E4A1B">
        <w:t> September 2011</w:t>
      </w:r>
      <w:r w:rsidR="00631667" w:rsidRPr="003E4A1B">
        <w:t>]</w:t>
      </w:r>
      <w:r w:rsidR="001D4C7F" w:rsidRPr="003E4A1B">
        <w:t xml:space="preserve"> (</w:t>
      </w:r>
      <w:r w:rsidR="00CB3DC6" w:rsidRPr="003E4A1B">
        <w:t>noch nicht im Amtsblatt veröffentlicht</w:t>
      </w:r>
      <w:r w:rsidR="001D4C7F" w:rsidRPr="003E4A1B">
        <w:t>).</w:t>
      </w:r>
      <w:r w:rsidR="00933FD8" w:rsidRPr="003E4A1B">
        <w:t>“</w:t>
      </w:r>
    </w:p>
    <w:p w:rsidR="001D4C7F" w:rsidRPr="003E4A1B" w:rsidRDefault="00CB3DC6" w:rsidP="00894F45">
      <w:pPr>
        <w:pStyle w:val="Heading4new"/>
        <w:tabs>
          <w:tab w:val="left" w:pos="1418"/>
        </w:tabs>
        <w:spacing w:after="240"/>
        <w:ind w:left="1418" w:hanging="1418"/>
        <w:jc w:val="both"/>
      </w:pPr>
      <w:bookmarkStart w:id="887" w:name="_Toc389642459"/>
      <w:bookmarkStart w:id="888" w:name="_Toc428455786"/>
      <w:bookmarkStart w:id="889" w:name="_Toc428456021"/>
      <w:bookmarkStart w:id="890" w:name="_Toc429733847"/>
      <w:bookmarkStart w:id="891" w:name="_Toc429734049"/>
      <w:bookmarkStart w:id="892" w:name="_Toc5896912"/>
      <w:bookmarkStart w:id="893" w:name="D_2_5_3"/>
      <w:r w:rsidRPr="003E4A1B">
        <w:t>In den Verträgen vorgesehene fakultative Anhörung</w:t>
      </w:r>
      <w:bookmarkEnd w:id="887"/>
      <w:bookmarkEnd w:id="888"/>
      <w:bookmarkEnd w:id="889"/>
      <w:bookmarkEnd w:id="890"/>
      <w:bookmarkEnd w:id="891"/>
      <w:bookmarkEnd w:id="892"/>
    </w:p>
    <w:bookmarkEnd w:id="893"/>
    <w:p w:rsidR="001D4C7F" w:rsidRPr="003E4A1B" w:rsidRDefault="00792083" w:rsidP="00894F45">
      <w:pPr>
        <w:tabs>
          <w:tab w:val="left" w:pos="-720"/>
          <w:tab w:val="center" w:pos="7344"/>
        </w:tabs>
        <w:suppressAutoHyphens/>
        <w:spacing w:after="240" w:line="240" w:lineRule="auto"/>
        <w:jc w:val="both"/>
        <w:rPr>
          <w:rFonts w:ascii="Verdana" w:hAnsi="Verdana"/>
        </w:rPr>
      </w:pPr>
      <w:r w:rsidRPr="003E4A1B">
        <w:rPr>
          <w:rFonts w:ascii="Verdana" w:hAnsi="Verdana"/>
        </w:rPr>
        <w:t>Der Bezugsvermerk</w:t>
      </w:r>
      <w:r w:rsidR="001D4C7F" w:rsidRPr="003E4A1B">
        <w:rPr>
          <w:rFonts w:ascii="Verdana" w:hAnsi="Verdana"/>
        </w:rPr>
        <w:t xml:space="preserve"> </w:t>
      </w:r>
      <w:r w:rsidR="00505C19" w:rsidRPr="003E4A1B">
        <w:rPr>
          <w:bCs/>
        </w:rPr>
        <w:t>„</w:t>
      </w:r>
      <w:r w:rsidRPr="003E4A1B">
        <w:rPr>
          <w:bCs/>
        </w:rPr>
        <w:t>Nach Stellungnahme [des/der]...[Bezeichnung des Organs oder der Einrichtung]</w:t>
      </w:r>
      <w:r w:rsidR="00933FD8" w:rsidRPr="003E4A1B">
        <w:rPr>
          <w:bCs/>
        </w:rPr>
        <w:t>“</w:t>
      </w:r>
      <w:r w:rsidRPr="003E4A1B">
        <w:t xml:space="preserve"> </w:t>
      </w:r>
      <w:r w:rsidRPr="003E4A1B">
        <w:rPr>
          <w:rFonts w:ascii="Verdana" w:hAnsi="Verdana"/>
        </w:rPr>
        <w:t xml:space="preserve">ist auch aufzunehmen, wenn </w:t>
      </w:r>
      <w:r w:rsidR="00EC1E20" w:rsidRPr="003E4A1B">
        <w:rPr>
          <w:rFonts w:ascii="Verdana" w:hAnsi="Verdana"/>
        </w:rPr>
        <w:t xml:space="preserve">gemäß den Verträgen </w:t>
      </w:r>
      <w:r w:rsidRPr="003E4A1B">
        <w:rPr>
          <w:rFonts w:ascii="Verdana" w:hAnsi="Verdana"/>
        </w:rPr>
        <w:t xml:space="preserve">aufgrund einer fakultativen Anhörung oder </w:t>
      </w:r>
      <w:r w:rsidR="002F6088" w:rsidRPr="003E4A1B">
        <w:rPr>
          <w:rFonts w:ascii="Verdana" w:hAnsi="Verdana"/>
        </w:rPr>
        <w:t xml:space="preserve">auf </w:t>
      </w:r>
      <w:r w:rsidR="00EC1E20" w:rsidRPr="003E4A1B">
        <w:rPr>
          <w:rFonts w:ascii="Verdana" w:hAnsi="Verdana"/>
        </w:rPr>
        <w:t>eigen</w:t>
      </w:r>
      <w:r w:rsidR="002F6088" w:rsidRPr="003E4A1B">
        <w:rPr>
          <w:rFonts w:ascii="Verdana" w:hAnsi="Verdana"/>
        </w:rPr>
        <w:t>e Initiative</w:t>
      </w:r>
      <w:r w:rsidR="007B0F8A" w:rsidRPr="003E4A1B">
        <w:rPr>
          <w:rFonts w:ascii="Verdana" w:hAnsi="Verdana"/>
        </w:rPr>
        <w:t xml:space="preserve"> (beispielsweise nach Artikel 304 Absatz 1 Satz 2 oder 3 AEUV) eine Stellungnahme abgegeben wurde. Ist die Anhörung durch das Parlament, den Rat oder durch beide Organe fakultativ und führt </w:t>
      </w:r>
      <w:r w:rsidR="00061EF1" w:rsidRPr="003E4A1B">
        <w:rPr>
          <w:rFonts w:ascii="Verdana" w:hAnsi="Verdana"/>
        </w:rPr>
        <w:t>die</w:t>
      </w:r>
      <w:r w:rsidR="00EC1E20" w:rsidRPr="003E4A1B">
        <w:rPr>
          <w:rFonts w:ascii="Verdana" w:hAnsi="Verdana"/>
        </w:rPr>
        <w:t>se</w:t>
      </w:r>
      <w:r w:rsidR="00061EF1" w:rsidRPr="003E4A1B">
        <w:rPr>
          <w:rFonts w:ascii="Verdana" w:hAnsi="Verdana"/>
        </w:rPr>
        <w:t xml:space="preserve"> Anhörung </w:t>
      </w:r>
      <w:r w:rsidR="007B0F8A" w:rsidRPr="003E4A1B">
        <w:rPr>
          <w:rFonts w:ascii="Verdana" w:hAnsi="Verdana"/>
        </w:rPr>
        <w:t xml:space="preserve">nicht zur Abgabe einer Stellungnahme, so wird </w:t>
      </w:r>
      <w:r w:rsidR="0074297F" w:rsidRPr="003E4A1B">
        <w:rPr>
          <w:rFonts w:ascii="Verdana" w:hAnsi="Verdana"/>
        </w:rPr>
        <w:t xml:space="preserve">anstelle dieses </w:t>
      </w:r>
      <w:r w:rsidR="007B0F8A" w:rsidRPr="003E4A1B">
        <w:rPr>
          <w:rFonts w:ascii="Verdana" w:hAnsi="Verdana"/>
        </w:rPr>
        <w:t>Bezugsvermerk</w:t>
      </w:r>
      <w:r w:rsidR="0074297F" w:rsidRPr="003E4A1B">
        <w:rPr>
          <w:rFonts w:ascii="Verdana" w:hAnsi="Verdana"/>
        </w:rPr>
        <w:t>s</w:t>
      </w:r>
      <w:r w:rsidR="007B0F8A" w:rsidRPr="003E4A1B">
        <w:rPr>
          <w:rFonts w:ascii="Verdana" w:hAnsi="Verdana"/>
        </w:rPr>
        <w:t xml:space="preserve"> </w:t>
      </w:r>
      <w:r w:rsidR="0074297F" w:rsidRPr="003E4A1B">
        <w:rPr>
          <w:rFonts w:ascii="Verdana" w:hAnsi="Verdana"/>
        </w:rPr>
        <w:t>ein</w:t>
      </w:r>
      <w:r w:rsidR="007B0F8A" w:rsidRPr="003E4A1B">
        <w:rPr>
          <w:rFonts w:ascii="Verdana" w:hAnsi="Verdana"/>
        </w:rPr>
        <w:t xml:space="preserve"> Bezugsvermerk </w:t>
      </w:r>
      <w:r w:rsidR="0074297F" w:rsidRPr="003E4A1B">
        <w:rPr>
          <w:rFonts w:ascii="Verdana" w:hAnsi="Verdana"/>
        </w:rPr>
        <w:t>mit der Formulierung</w:t>
      </w:r>
      <w:r w:rsidR="007B0F8A" w:rsidRPr="003E4A1B">
        <w:rPr>
          <w:rFonts w:ascii="Verdana" w:hAnsi="Verdana"/>
        </w:rPr>
        <w:t xml:space="preserve"> </w:t>
      </w:r>
      <w:r w:rsidR="00505C19" w:rsidRPr="003E4A1B">
        <w:t>„</w:t>
      </w:r>
      <w:r w:rsidR="007B0F8A" w:rsidRPr="003E4A1B">
        <w:t>Nach Anhörung … [Bezeichnung des Organs oder der Einrichtung],</w:t>
      </w:r>
      <w:r w:rsidR="00933FD8" w:rsidRPr="003E4A1B">
        <w:t>“</w:t>
      </w:r>
      <w:r w:rsidR="001D4C7F" w:rsidRPr="003E4A1B">
        <w:t xml:space="preserve"> </w:t>
      </w:r>
      <w:r w:rsidR="007B0F8A" w:rsidRPr="003E4A1B">
        <w:rPr>
          <w:rFonts w:ascii="Verdana" w:hAnsi="Verdana"/>
        </w:rPr>
        <w:t>ohne Fußnote oder sonstige weitere Angabe</w:t>
      </w:r>
      <w:r w:rsidR="0074297F" w:rsidRPr="003E4A1B">
        <w:rPr>
          <w:rFonts w:ascii="Verdana" w:hAnsi="Verdana"/>
        </w:rPr>
        <w:t xml:space="preserve"> verwendet</w:t>
      </w:r>
      <w:r w:rsidR="007B0F8A" w:rsidRPr="003E4A1B">
        <w:rPr>
          <w:rFonts w:ascii="Verdana" w:hAnsi="Verdana"/>
        </w:rPr>
        <w:t>.</w:t>
      </w:r>
      <w:r w:rsidR="001D4C7F" w:rsidRPr="003E4A1B">
        <w:rPr>
          <w:rFonts w:ascii="Verdana" w:hAnsi="Verdana"/>
        </w:rPr>
        <w:t xml:space="preserve"> </w:t>
      </w:r>
      <w:r w:rsidR="007B0F8A" w:rsidRPr="003E4A1B">
        <w:rPr>
          <w:rFonts w:ascii="Verdana" w:hAnsi="Verdana"/>
        </w:rPr>
        <w:t xml:space="preserve">Ist die Anhörung </w:t>
      </w:r>
      <w:r w:rsidR="001535E4" w:rsidRPr="003E4A1B">
        <w:rPr>
          <w:rFonts w:ascii="Verdana" w:hAnsi="Verdana"/>
        </w:rPr>
        <w:t>der</w:t>
      </w:r>
      <w:r w:rsidR="007B0F8A" w:rsidRPr="003E4A1B">
        <w:rPr>
          <w:rFonts w:ascii="Verdana" w:hAnsi="Verdana"/>
        </w:rPr>
        <w:t xml:space="preserve"> Kommission fakultativ und führt </w:t>
      </w:r>
      <w:r w:rsidR="001535E4" w:rsidRPr="003E4A1B">
        <w:rPr>
          <w:rFonts w:ascii="Verdana" w:hAnsi="Verdana"/>
        </w:rPr>
        <w:t xml:space="preserve">diese Anhörung </w:t>
      </w:r>
      <w:r w:rsidR="007B0F8A" w:rsidRPr="003E4A1B">
        <w:rPr>
          <w:rFonts w:ascii="Verdana" w:hAnsi="Verdana"/>
        </w:rPr>
        <w:t xml:space="preserve">nicht zur Abgabe einer Stellungnahme, gibt es keinen Bezugsvermerk </w:t>
      </w:r>
      <w:r w:rsidR="002F6088" w:rsidRPr="003E4A1B">
        <w:rPr>
          <w:rFonts w:ascii="Verdana" w:hAnsi="Verdana"/>
        </w:rPr>
        <w:t xml:space="preserve">zu </w:t>
      </w:r>
      <w:r w:rsidR="007B0F8A" w:rsidRPr="003E4A1B">
        <w:rPr>
          <w:rFonts w:ascii="Verdana" w:hAnsi="Verdana"/>
        </w:rPr>
        <w:t>diese</w:t>
      </w:r>
      <w:r w:rsidR="002F6088" w:rsidRPr="003E4A1B">
        <w:rPr>
          <w:rFonts w:ascii="Verdana" w:hAnsi="Verdana"/>
        </w:rPr>
        <w:t>m</w:t>
      </w:r>
      <w:r w:rsidR="007B0F8A" w:rsidRPr="003E4A1B">
        <w:rPr>
          <w:rFonts w:ascii="Verdana" w:hAnsi="Verdana"/>
        </w:rPr>
        <w:t xml:space="preserve"> Verfahrensschritt. </w:t>
      </w:r>
    </w:p>
    <w:p w:rsidR="001D4C7F" w:rsidRPr="003E4A1B" w:rsidRDefault="007B0F8A" w:rsidP="00894F45">
      <w:pPr>
        <w:pStyle w:val="Heading4new"/>
        <w:tabs>
          <w:tab w:val="left" w:pos="1418"/>
        </w:tabs>
        <w:spacing w:after="240"/>
        <w:ind w:left="1418" w:hanging="1418"/>
      </w:pPr>
      <w:bookmarkStart w:id="894" w:name="_Toc389642460"/>
      <w:bookmarkStart w:id="895" w:name="_Ref389814091"/>
      <w:bookmarkStart w:id="896" w:name="_Toc428455787"/>
      <w:bookmarkStart w:id="897" w:name="_Toc428456022"/>
      <w:bookmarkStart w:id="898" w:name="_Toc429733848"/>
      <w:bookmarkStart w:id="899" w:name="_Toc429734050"/>
      <w:bookmarkStart w:id="900" w:name="_Toc5896913"/>
      <w:r w:rsidRPr="003E4A1B">
        <w:t>Nicht in den Verträgen vorgesehene Anhörung</w:t>
      </w:r>
      <w:bookmarkEnd w:id="894"/>
      <w:bookmarkEnd w:id="895"/>
      <w:bookmarkEnd w:id="896"/>
      <w:bookmarkEnd w:id="897"/>
      <w:bookmarkEnd w:id="898"/>
      <w:bookmarkEnd w:id="899"/>
      <w:bookmarkEnd w:id="900"/>
    </w:p>
    <w:p w:rsidR="001D4C7F" w:rsidRPr="003E4A1B" w:rsidRDefault="006D4ABA" w:rsidP="00894F45">
      <w:pPr>
        <w:tabs>
          <w:tab w:val="left" w:pos="-720"/>
          <w:tab w:val="center" w:pos="7344"/>
        </w:tabs>
        <w:suppressAutoHyphens/>
        <w:spacing w:after="240" w:line="240" w:lineRule="auto"/>
        <w:jc w:val="both"/>
        <w:rPr>
          <w:rFonts w:ascii="Verdana" w:hAnsi="Verdana"/>
        </w:rPr>
      </w:pPr>
      <w:r w:rsidRPr="003E4A1B">
        <w:rPr>
          <w:rFonts w:ascii="Verdana" w:hAnsi="Verdana"/>
        </w:rPr>
        <w:t>Nicht in den Verträgen vorgesehene Stellungnahmen (beispielsweise Stellungnahmen des Europäischen Datenschutzbeauftragten oder von technischen Einrichtungen</w:t>
      </w:r>
      <w:r w:rsidR="001D4C7F" w:rsidRPr="003E4A1B">
        <w:rPr>
          <w:rFonts w:ascii="Verdana" w:hAnsi="Verdana"/>
        </w:rPr>
        <w:t xml:space="preserve">) </w:t>
      </w:r>
      <w:r w:rsidRPr="003E4A1B">
        <w:rPr>
          <w:rFonts w:ascii="Verdana" w:hAnsi="Verdana"/>
        </w:rPr>
        <w:t xml:space="preserve">werden nicht in Bezugsvermerken erwähnt. </w:t>
      </w:r>
      <w:r w:rsidR="00DE5761" w:rsidRPr="003E4A1B">
        <w:rPr>
          <w:rFonts w:ascii="Verdana" w:hAnsi="Verdana"/>
        </w:rPr>
        <w:t xml:space="preserve">Auf sie wird normalerweise </w:t>
      </w:r>
      <w:r w:rsidR="00825B60" w:rsidRPr="003E4A1B">
        <w:rPr>
          <w:rFonts w:ascii="Verdana" w:hAnsi="Verdana"/>
        </w:rPr>
        <w:t xml:space="preserve">gegen </w:t>
      </w:r>
      <w:r w:rsidR="00DE5761" w:rsidRPr="003E4A1B">
        <w:rPr>
          <w:rFonts w:ascii="Verdana" w:hAnsi="Verdana"/>
        </w:rPr>
        <w:t>Ende der Erwägungsgründe hingewiesen</w:t>
      </w:r>
      <w:r w:rsidR="00807FCE" w:rsidRPr="003E4A1B">
        <w:rPr>
          <w:rFonts w:ascii="Verdana" w:hAnsi="Verdana"/>
        </w:rPr>
        <w:t xml:space="preserve">; die Formulierung hierzu findet sich in Abschnitt </w:t>
      </w:r>
      <w:hyperlink w:anchor="C_6" w:history="1">
        <w:r w:rsidR="00807FCE" w:rsidRPr="003E4A1B">
          <w:rPr>
            <w:rStyle w:val="Hyperlink"/>
            <w:rFonts w:ascii="Verdana" w:hAnsi="Verdana"/>
          </w:rPr>
          <w:t>C.6</w:t>
        </w:r>
      </w:hyperlink>
      <w:r w:rsidR="001D4C7F" w:rsidRPr="003E4A1B">
        <w:rPr>
          <w:rFonts w:ascii="Verdana" w:hAnsi="Verdana"/>
        </w:rPr>
        <w:t>.</w:t>
      </w:r>
    </w:p>
    <w:p w:rsidR="001D4C7F" w:rsidRPr="003E4A1B" w:rsidRDefault="00807FCE" w:rsidP="00894F45">
      <w:pPr>
        <w:pStyle w:val="Heading3new"/>
        <w:tabs>
          <w:tab w:val="left" w:pos="1418"/>
        </w:tabs>
        <w:spacing w:after="240"/>
        <w:ind w:hanging="1418"/>
      </w:pPr>
      <w:bookmarkStart w:id="901" w:name="_Toc389642461"/>
      <w:bookmarkStart w:id="902" w:name="_Toc428455788"/>
      <w:bookmarkStart w:id="903" w:name="_Toc428456023"/>
      <w:bookmarkStart w:id="904" w:name="_Toc429733849"/>
      <w:bookmarkStart w:id="905" w:name="_Toc429734051"/>
      <w:bookmarkStart w:id="906" w:name="_Toc5896914"/>
      <w:r w:rsidRPr="003E4A1B">
        <w:t xml:space="preserve">Bezugsvermerk </w:t>
      </w:r>
      <w:r w:rsidR="002F6088" w:rsidRPr="003E4A1B">
        <w:t>zum</w:t>
      </w:r>
      <w:r w:rsidRPr="003E4A1B">
        <w:t xml:space="preserve"> Gesetzgebungsverfahren</w:t>
      </w:r>
      <w:bookmarkEnd w:id="901"/>
      <w:bookmarkEnd w:id="902"/>
      <w:bookmarkEnd w:id="903"/>
      <w:bookmarkEnd w:id="904"/>
      <w:bookmarkEnd w:id="905"/>
      <w:bookmarkEnd w:id="906"/>
    </w:p>
    <w:p w:rsidR="001D4C7F" w:rsidRPr="003E4A1B" w:rsidRDefault="00807FCE" w:rsidP="00894F45">
      <w:pPr>
        <w:pStyle w:val="Heading4new"/>
        <w:tabs>
          <w:tab w:val="left" w:pos="1418"/>
        </w:tabs>
        <w:spacing w:after="240"/>
        <w:ind w:left="1418" w:hanging="1418"/>
      </w:pPr>
      <w:bookmarkStart w:id="907" w:name="_Ref386632216"/>
      <w:bookmarkStart w:id="908" w:name="_Toc389642462"/>
      <w:bookmarkStart w:id="909" w:name="_Toc428455789"/>
      <w:bookmarkStart w:id="910" w:name="_Toc428456024"/>
      <w:bookmarkStart w:id="911" w:name="_Toc429733850"/>
      <w:bookmarkStart w:id="912" w:name="_Toc429734052"/>
      <w:bookmarkStart w:id="913" w:name="_Toc5896915"/>
      <w:bookmarkStart w:id="914" w:name="D_2_6_1"/>
      <w:r w:rsidRPr="003E4A1B">
        <w:t>Annahme in erster Lesung</w:t>
      </w:r>
      <w:bookmarkEnd w:id="907"/>
      <w:bookmarkEnd w:id="908"/>
      <w:bookmarkEnd w:id="909"/>
      <w:bookmarkEnd w:id="910"/>
      <w:bookmarkEnd w:id="911"/>
      <w:bookmarkEnd w:id="912"/>
      <w:bookmarkEnd w:id="913"/>
    </w:p>
    <w:bookmarkEnd w:id="914"/>
    <w:p w:rsidR="001D4C7F" w:rsidRPr="003E4A1B" w:rsidRDefault="00807FCE" w:rsidP="00894F45">
      <w:pPr>
        <w:suppressAutoHyphens/>
        <w:spacing w:after="240" w:line="240" w:lineRule="auto"/>
        <w:outlineLvl w:val="0"/>
        <w:rPr>
          <w:rFonts w:ascii="Verdana" w:hAnsi="Verdana" w:cs="Calibri"/>
        </w:rPr>
      </w:pPr>
      <w:r w:rsidRPr="003E4A1B">
        <w:rPr>
          <w:rFonts w:ascii="Verdana" w:hAnsi="Verdana" w:cs="Calibri"/>
        </w:rPr>
        <w:t>Der Bezugsvermerk und die Fußnote lauten:</w:t>
      </w:r>
    </w:p>
    <w:p w:rsidR="001D4C7F" w:rsidRPr="003E4A1B" w:rsidRDefault="00505C19" w:rsidP="00894F45">
      <w:pPr>
        <w:suppressAutoHyphens/>
        <w:spacing w:after="240" w:line="240" w:lineRule="auto"/>
        <w:outlineLvl w:val="0"/>
        <w:rPr>
          <w:rFonts w:ascii="Verdana" w:hAnsi="Verdana" w:cs="Calibri"/>
        </w:rPr>
      </w:pPr>
      <w:r w:rsidRPr="003E4A1B">
        <w:rPr>
          <w:rFonts w:ascii="Verdana" w:hAnsi="Verdana" w:cs="Calibri"/>
        </w:rPr>
        <w:t>„</w:t>
      </w:r>
      <w:r w:rsidR="006769E5" w:rsidRPr="003E4A1B">
        <w:t>gemäß dem ordentlichen Gesetzgebungsverfahren</w:t>
      </w:r>
      <w:r w:rsidR="001D4C7F" w:rsidRPr="003E4A1B">
        <w:t>,</w:t>
      </w:r>
      <w:r w:rsidR="00AD1ED2" w:rsidRPr="003E4A1B">
        <w:rPr>
          <w:vertAlign w:val="superscript"/>
        </w:rPr>
        <w:t>*</w:t>
      </w:r>
    </w:p>
    <w:p w:rsidR="001D4C7F" w:rsidRPr="003E4A1B" w:rsidRDefault="001D4C7F" w:rsidP="00894F45">
      <w:pPr>
        <w:suppressAutoHyphens/>
        <w:spacing w:after="240" w:line="240" w:lineRule="auto"/>
        <w:outlineLvl w:val="0"/>
        <w:rPr>
          <w:rFonts w:ascii="Verdana" w:hAnsi="Verdana" w:cs="Calibri"/>
        </w:rPr>
      </w:pPr>
      <w:r w:rsidRPr="003E4A1B">
        <w:rPr>
          <w:rFonts w:ascii="Verdana" w:hAnsi="Verdana" w:cs="Calibri"/>
        </w:rPr>
        <w:t>_________</w:t>
      </w:r>
    </w:p>
    <w:p w:rsidR="001D4C7F" w:rsidRPr="003E4A1B" w:rsidRDefault="00AD1ED2" w:rsidP="00894F45">
      <w:pPr>
        <w:suppressAutoHyphens/>
        <w:spacing w:after="240" w:line="240" w:lineRule="auto"/>
        <w:ind w:left="567" w:hanging="567"/>
        <w:jc w:val="both"/>
        <w:outlineLvl w:val="0"/>
      </w:pPr>
      <w:r w:rsidRPr="003E4A1B">
        <w:rPr>
          <w:vertAlign w:val="superscript"/>
        </w:rPr>
        <w:t>*</w:t>
      </w:r>
      <w:r w:rsidR="001D4C7F" w:rsidRPr="003E4A1B">
        <w:rPr>
          <w:vertAlign w:val="superscript"/>
        </w:rPr>
        <w:tab/>
      </w:r>
      <w:r w:rsidR="006769E5" w:rsidRPr="003E4A1B">
        <w:t xml:space="preserve">Standpunkt des Europäischen Parlaments vom ... [(ABl. ...)] [(noch nicht im Amtsblatt veröffentlicht)] und Beschluss des Rates vom ... </w:t>
      </w:r>
      <w:r w:rsidR="00933FD8" w:rsidRPr="003E4A1B">
        <w:t>“</w:t>
      </w:r>
    </w:p>
    <w:p w:rsidR="001D4C7F" w:rsidRPr="003E4A1B" w:rsidRDefault="00E90348" w:rsidP="00894F45">
      <w:pPr>
        <w:pStyle w:val="Heading4new"/>
        <w:tabs>
          <w:tab w:val="left" w:pos="1418"/>
        </w:tabs>
        <w:spacing w:after="240"/>
        <w:ind w:left="1418" w:hanging="1418"/>
      </w:pPr>
      <w:bookmarkStart w:id="915" w:name="_Ref386632217"/>
      <w:bookmarkStart w:id="916" w:name="_Toc389642463"/>
      <w:bookmarkStart w:id="917" w:name="_Toc428455790"/>
      <w:bookmarkStart w:id="918" w:name="_Toc428456025"/>
      <w:bookmarkStart w:id="919" w:name="_Toc429733851"/>
      <w:bookmarkStart w:id="920" w:name="_Toc429734053"/>
      <w:bookmarkStart w:id="921" w:name="_Toc5896916"/>
      <w:bookmarkStart w:id="922" w:name="D_2_6_2"/>
      <w:r w:rsidRPr="003E4A1B">
        <w:t>Annahme in zweiter Lesung</w:t>
      </w:r>
      <w:bookmarkEnd w:id="915"/>
      <w:bookmarkEnd w:id="916"/>
      <w:bookmarkEnd w:id="917"/>
      <w:bookmarkEnd w:id="918"/>
      <w:bookmarkEnd w:id="919"/>
      <w:bookmarkEnd w:id="920"/>
      <w:bookmarkEnd w:id="921"/>
    </w:p>
    <w:bookmarkEnd w:id="922"/>
    <w:p w:rsidR="001D4C7F" w:rsidRPr="003E4A1B" w:rsidRDefault="00E90348" w:rsidP="00894F45">
      <w:pPr>
        <w:suppressAutoHyphens/>
        <w:spacing w:after="240" w:line="240" w:lineRule="auto"/>
        <w:outlineLvl w:val="0"/>
        <w:rPr>
          <w:rFonts w:ascii="Verdana" w:hAnsi="Verdana" w:cs="Calibri"/>
        </w:rPr>
      </w:pPr>
      <w:r w:rsidRPr="003E4A1B">
        <w:rPr>
          <w:rFonts w:ascii="Verdana" w:hAnsi="Verdana" w:cs="Calibri"/>
        </w:rPr>
        <w:t>Der Bezugsvermerk und die Fußnote lauten</w:t>
      </w:r>
      <w:r w:rsidR="001D4C7F" w:rsidRPr="003E4A1B">
        <w:rPr>
          <w:rFonts w:ascii="Verdana" w:hAnsi="Verdana" w:cs="Calibri"/>
        </w:rPr>
        <w:t>:</w:t>
      </w:r>
    </w:p>
    <w:p w:rsidR="001D4C7F" w:rsidRPr="003E4A1B" w:rsidRDefault="00505C19" w:rsidP="00894F45">
      <w:pPr>
        <w:suppressAutoHyphens/>
        <w:spacing w:after="240" w:line="240" w:lineRule="auto"/>
        <w:outlineLvl w:val="0"/>
        <w:rPr>
          <w:rFonts w:ascii="Verdana" w:hAnsi="Verdana" w:cs="Calibri"/>
        </w:rPr>
      </w:pPr>
      <w:r w:rsidRPr="003E4A1B">
        <w:rPr>
          <w:rFonts w:ascii="Verdana" w:hAnsi="Verdana" w:cs="Calibri"/>
          <w:caps/>
        </w:rPr>
        <w:t>„</w:t>
      </w:r>
      <w:r w:rsidR="00E90348" w:rsidRPr="003E4A1B">
        <w:t>gemäß dem ordentlichen Gesetzgebungsverfahren</w:t>
      </w:r>
      <w:r w:rsidR="001D4C7F" w:rsidRPr="003E4A1B">
        <w:t>,</w:t>
      </w:r>
      <w:r w:rsidR="00AD1ED2" w:rsidRPr="003E4A1B">
        <w:rPr>
          <w:vertAlign w:val="superscript"/>
        </w:rPr>
        <w:t>*</w:t>
      </w:r>
    </w:p>
    <w:p w:rsidR="001D4C7F" w:rsidRPr="003E4A1B" w:rsidRDefault="001D4C7F" w:rsidP="00894F45">
      <w:pPr>
        <w:suppressAutoHyphens/>
        <w:spacing w:after="240" w:line="240" w:lineRule="auto"/>
        <w:outlineLvl w:val="0"/>
        <w:rPr>
          <w:rFonts w:ascii="Verdana" w:hAnsi="Verdana" w:cs="Calibri"/>
        </w:rPr>
      </w:pPr>
      <w:r w:rsidRPr="003E4A1B">
        <w:rPr>
          <w:rFonts w:ascii="Verdana" w:hAnsi="Verdana" w:cs="Calibri"/>
        </w:rPr>
        <w:t>_________</w:t>
      </w:r>
    </w:p>
    <w:p w:rsidR="001D4C7F" w:rsidRPr="003E4A1B" w:rsidRDefault="00AD1ED2" w:rsidP="00894F45">
      <w:pPr>
        <w:suppressAutoHyphens/>
        <w:spacing w:after="240" w:line="240" w:lineRule="auto"/>
        <w:ind w:left="567" w:hanging="567"/>
        <w:jc w:val="both"/>
        <w:outlineLvl w:val="0"/>
      </w:pPr>
      <w:r w:rsidRPr="003E4A1B">
        <w:rPr>
          <w:vertAlign w:val="superscript"/>
        </w:rPr>
        <w:t>*</w:t>
      </w:r>
      <w:r w:rsidR="001D4C7F" w:rsidRPr="003E4A1B">
        <w:rPr>
          <w:vertAlign w:val="superscript"/>
        </w:rPr>
        <w:tab/>
      </w:r>
      <w:r w:rsidR="00E90348" w:rsidRPr="003E4A1B">
        <w:t>Standpunkt des Europäischen Parlaments vom ... [(ABl. ...)] [(noch nicht im Amtsblatt veröffentlicht)] und Standpunkt des Rates in erster Lesung vom … [(ABl. ...)] [(noch nicht im Amtsblatt veröffentlicht)]. Standpunkt des Europäischen Parlaments vom ... [(ABl. ...)] [(noch nicht im Amtsblatt veröffentlicht)] [und Beschluss des Rates vom</w:t>
      </w:r>
      <w:r w:rsidR="003B7383" w:rsidRPr="003E4A1B">
        <w:t xml:space="preserve"> </w:t>
      </w:r>
      <w:r w:rsidR="00E8579C" w:rsidRPr="003E4A1B">
        <w:lastRenderedPageBreak/>
        <w:t>…</w:t>
      </w:r>
      <w:r w:rsidRPr="003E4A1B">
        <w:rPr>
          <w:rStyle w:val="FootnoteReference"/>
        </w:rPr>
        <w:footnoteReference w:id="58"/>
      </w:r>
      <w:r w:rsidR="001D4C7F" w:rsidRPr="003E4A1B">
        <w:t>].</w:t>
      </w:r>
      <w:r w:rsidR="00933FD8" w:rsidRPr="003E4A1B">
        <w:t>“</w:t>
      </w:r>
    </w:p>
    <w:p w:rsidR="001D4C7F" w:rsidRPr="003E4A1B" w:rsidRDefault="00C60E64" w:rsidP="00894F45">
      <w:pPr>
        <w:pStyle w:val="Heading4new"/>
        <w:tabs>
          <w:tab w:val="left" w:pos="1418"/>
        </w:tabs>
        <w:spacing w:after="240"/>
        <w:ind w:left="1418" w:hanging="1418"/>
      </w:pPr>
      <w:bookmarkStart w:id="923" w:name="_Ref386632234"/>
      <w:bookmarkStart w:id="924" w:name="_Toc389642464"/>
      <w:bookmarkStart w:id="925" w:name="_Toc428455791"/>
      <w:bookmarkStart w:id="926" w:name="_Toc428456026"/>
      <w:bookmarkStart w:id="927" w:name="_Toc429733852"/>
      <w:bookmarkStart w:id="928" w:name="_Toc429734054"/>
      <w:bookmarkStart w:id="929" w:name="_Toc5896917"/>
      <w:bookmarkStart w:id="930" w:name="D_2_6_3"/>
      <w:r w:rsidRPr="003E4A1B">
        <w:t>Annahme in dritter Lesung</w:t>
      </w:r>
      <w:bookmarkEnd w:id="923"/>
      <w:bookmarkEnd w:id="924"/>
      <w:bookmarkEnd w:id="925"/>
      <w:bookmarkEnd w:id="926"/>
      <w:bookmarkEnd w:id="927"/>
      <w:bookmarkEnd w:id="928"/>
      <w:bookmarkEnd w:id="929"/>
    </w:p>
    <w:bookmarkEnd w:id="930"/>
    <w:p w:rsidR="001D4C7F" w:rsidRPr="003E4A1B" w:rsidRDefault="00C60E64" w:rsidP="00894F45">
      <w:pPr>
        <w:suppressAutoHyphens/>
        <w:spacing w:after="240" w:line="240" w:lineRule="auto"/>
        <w:outlineLvl w:val="0"/>
        <w:rPr>
          <w:rFonts w:ascii="Verdana" w:hAnsi="Verdana" w:cs="Calibri"/>
        </w:rPr>
      </w:pPr>
      <w:r w:rsidRPr="003E4A1B">
        <w:rPr>
          <w:rFonts w:ascii="Verdana" w:hAnsi="Verdana" w:cs="Calibri"/>
        </w:rPr>
        <w:t>Der Bezugsvermerk und die Fußnote lauten</w:t>
      </w:r>
      <w:r w:rsidR="001D4C7F" w:rsidRPr="003E4A1B">
        <w:rPr>
          <w:rFonts w:ascii="Verdana" w:hAnsi="Verdana" w:cs="Calibri"/>
        </w:rPr>
        <w:t>:</w:t>
      </w:r>
    </w:p>
    <w:p w:rsidR="001D4C7F" w:rsidRPr="003E4A1B" w:rsidRDefault="00505C19" w:rsidP="00894F45">
      <w:pPr>
        <w:suppressAutoHyphens/>
        <w:spacing w:after="240" w:line="240" w:lineRule="auto"/>
        <w:jc w:val="both"/>
        <w:outlineLvl w:val="0"/>
        <w:rPr>
          <w:rFonts w:ascii="Verdana" w:hAnsi="Verdana" w:cs="Calibri"/>
        </w:rPr>
      </w:pPr>
      <w:r w:rsidRPr="003E4A1B">
        <w:rPr>
          <w:rFonts w:ascii="Verdana" w:hAnsi="Verdana" w:cs="Calibri"/>
          <w:caps/>
        </w:rPr>
        <w:t>„</w:t>
      </w:r>
      <w:r w:rsidR="00C60E64" w:rsidRPr="003E4A1B">
        <w:t>gemäß dem ordentlichen Gesetzgebungsverfahren, [aufgrund des vom Vermittlungsausschuss am … gebilligten gemeinsamen Entwurfs</w:t>
      </w:r>
      <w:r w:rsidR="001D4C7F" w:rsidRPr="003E4A1B">
        <w:t>,]</w:t>
      </w:r>
      <w:r w:rsidR="00AD1ED2" w:rsidRPr="003E4A1B">
        <w:rPr>
          <w:vertAlign w:val="superscript"/>
        </w:rPr>
        <w:t>*</w:t>
      </w:r>
    </w:p>
    <w:p w:rsidR="001D4C7F" w:rsidRPr="003E4A1B" w:rsidRDefault="00AA075D" w:rsidP="00894F45">
      <w:pPr>
        <w:suppressAutoHyphens/>
        <w:spacing w:after="240" w:line="240" w:lineRule="auto"/>
        <w:outlineLvl w:val="0"/>
        <w:rPr>
          <w:rFonts w:ascii="Verdana" w:hAnsi="Verdana" w:cs="Calibri"/>
        </w:rPr>
      </w:pPr>
      <w:r w:rsidRPr="003E4A1B">
        <w:rPr>
          <w:rFonts w:ascii="Verdana" w:hAnsi="Verdana" w:cs="Calibri"/>
        </w:rPr>
        <w:t>__</w:t>
      </w:r>
      <w:r w:rsidR="001D4C7F" w:rsidRPr="003E4A1B">
        <w:rPr>
          <w:rFonts w:ascii="Verdana" w:hAnsi="Verdana" w:cs="Calibri"/>
        </w:rPr>
        <w:t>______</w:t>
      </w:r>
    </w:p>
    <w:p w:rsidR="001D4C7F" w:rsidRPr="003E4A1B" w:rsidRDefault="00AD1ED2" w:rsidP="00894F45">
      <w:pPr>
        <w:suppressAutoHyphens/>
        <w:spacing w:after="240" w:line="240" w:lineRule="auto"/>
        <w:ind w:left="567" w:hanging="567"/>
        <w:jc w:val="both"/>
        <w:outlineLvl w:val="0"/>
        <w:rPr>
          <w:rFonts w:ascii="Verdana" w:hAnsi="Verdana" w:cs="Calibri"/>
        </w:rPr>
      </w:pPr>
      <w:r w:rsidRPr="003E4A1B">
        <w:rPr>
          <w:vertAlign w:val="superscript"/>
        </w:rPr>
        <w:t>*</w:t>
      </w:r>
      <w:r w:rsidR="001D4C7F" w:rsidRPr="003E4A1B">
        <w:rPr>
          <w:vertAlign w:val="superscript"/>
        </w:rPr>
        <w:tab/>
      </w:r>
      <w:r w:rsidR="00A86B9E" w:rsidRPr="003E4A1B">
        <w:t xml:space="preserve">Standpunkt des Europäischen Parlaments vom ... [(ABl. ...)] [(noch nicht im Amtsblatt veröffentlicht)] und Standpunkt des Rates in erster Lesung vom … [(ABl. ...)] [(noch nicht im Amtsblatt veröffentlicht)]. Standpunkt des Europäischen Parlaments vom ... [(ABl. ...)] [(noch nicht im Amtsblatt veröffentlicht)]. Legislative Entschließung des Europäischen Parlaments vom … [(ABl. ...)] [(noch nicht im Amtsblatt veröffentlicht)] und Beschluss des Rates vom ... </w:t>
      </w:r>
      <w:r w:rsidR="00933FD8" w:rsidRPr="003E4A1B">
        <w:rPr>
          <w:rFonts w:ascii="Verdana" w:hAnsi="Verdana" w:cs="Calibri"/>
        </w:rPr>
        <w:t>“</w:t>
      </w:r>
    </w:p>
    <w:p w:rsidR="001D4C7F" w:rsidRPr="003E4A1B" w:rsidRDefault="00AF560C" w:rsidP="00894F45">
      <w:pPr>
        <w:pStyle w:val="Heading2new"/>
        <w:tabs>
          <w:tab w:val="clear" w:pos="709"/>
          <w:tab w:val="clear" w:pos="993"/>
        </w:tabs>
        <w:spacing w:after="240"/>
        <w:ind w:left="1418" w:hanging="1418"/>
      </w:pPr>
      <w:bookmarkStart w:id="931" w:name="_Ref382557465"/>
      <w:bookmarkStart w:id="932" w:name="_Toc389642465"/>
      <w:bookmarkStart w:id="933" w:name="_Toc428455792"/>
      <w:bookmarkStart w:id="934" w:name="_Toc428456027"/>
      <w:bookmarkStart w:id="935" w:name="_Toc429733853"/>
      <w:bookmarkStart w:id="936" w:name="_Toc429734055"/>
      <w:bookmarkStart w:id="937" w:name="_Toc5896918"/>
      <w:bookmarkStart w:id="938" w:name="D_3"/>
      <w:r w:rsidRPr="003E4A1B">
        <w:t>ERWÄGUNGSGRÜNDE</w:t>
      </w:r>
      <w:bookmarkEnd w:id="931"/>
      <w:bookmarkEnd w:id="932"/>
      <w:bookmarkEnd w:id="933"/>
      <w:bookmarkEnd w:id="934"/>
      <w:bookmarkEnd w:id="935"/>
      <w:bookmarkEnd w:id="936"/>
      <w:bookmarkEnd w:id="937"/>
    </w:p>
    <w:bookmarkEnd w:id="938"/>
    <w:p w:rsidR="001D4C7F" w:rsidRPr="003E4A1B" w:rsidRDefault="00AF560C"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iCs/>
        </w:rPr>
      </w:pPr>
      <w:r w:rsidRPr="003E4A1B">
        <w:rPr>
          <w:rFonts w:ascii="Verdana" w:hAnsi="Verdana"/>
        </w:rPr>
        <w:t>Allgemein auf Erwägungsgründe anwendbare Regeln: siehe Leitlinien</w:t>
      </w:r>
      <w:r w:rsidR="001D4C7F" w:rsidRPr="003E4A1B">
        <w:rPr>
          <w:rFonts w:ascii="Verdana" w:hAnsi="Verdana" w:cs="Calibri"/>
          <w:bCs/>
        </w:rPr>
        <w:t xml:space="preserve"> </w:t>
      </w:r>
      <w:hyperlink w:anchor="JPG_10" w:history="1">
        <w:r w:rsidR="001D4C7F" w:rsidRPr="003E4A1B">
          <w:rPr>
            <w:rStyle w:val="Hyperlink"/>
            <w:rFonts w:ascii="Verdana" w:hAnsi="Verdana" w:cs="Calibri"/>
            <w:bCs/>
          </w:rPr>
          <w:t>10</w:t>
        </w:r>
      </w:hyperlink>
      <w:r w:rsidRPr="003E4A1B">
        <w:rPr>
          <w:rFonts w:ascii="Verdana" w:hAnsi="Verdana" w:cs="Calibri"/>
          <w:bCs/>
        </w:rPr>
        <w:t xml:space="preserve"> u</w:t>
      </w:r>
      <w:r w:rsidR="001D4C7F" w:rsidRPr="003E4A1B">
        <w:rPr>
          <w:rFonts w:ascii="Verdana" w:hAnsi="Verdana" w:cs="Calibri"/>
          <w:bCs/>
        </w:rPr>
        <w:t xml:space="preserve">nd </w:t>
      </w:r>
      <w:hyperlink w:anchor="JPG_11" w:history="1">
        <w:r w:rsidR="001D4C7F" w:rsidRPr="003E4A1B">
          <w:rPr>
            <w:rStyle w:val="Hyperlink"/>
            <w:rFonts w:ascii="Verdana" w:hAnsi="Verdana" w:cs="Calibri"/>
            <w:bCs/>
          </w:rPr>
          <w:t>11</w:t>
        </w:r>
      </w:hyperlink>
      <w:r w:rsidRPr="003E4A1B">
        <w:rPr>
          <w:rFonts w:ascii="Verdana" w:hAnsi="Verdana" w:cs="Calibri"/>
          <w:bCs/>
        </w:rPr>
        <w:t xml:space="preserve"> </w:t>
      </w:r>
      <w:r w:rsidR="004C39DB" w:rsidRPr="003E4A1B">
        <w:rPr>
          <w:rFonts w:ascii="Verdana" w:hAnsi="Verdana" w:cs="Calibri"/>
          <w:bCs/>
        </w:rPr>
        <w:t xml:space="preserve">des </w:t>
      </w:r>
      <w:r w:rsidRPr="003E4A1B">
        <w:rPr>
          <w:rFonts w:ascii="Verdana" w:hAnsi="Verdana" w:cs="Calibri"/>
          <w:bCs/>
        </w:rPr>
        <w:t>Gemeinsame</w:t>
      </w:r>
      <w:r w:rsidR="004C39DB" w:rsidRPr="003E4A1B">
        <w:rPr>
          <w:rFonts w:ascii="Verdana" w:hAnsi="Verdana" w:cs="Calibri"/>
          <w:bCs/>
        </w:rPr>
        <w:t>n</w:t>
      </w:r>
      <w:r w:rsidRPr="003E4A1B">
        <w:rPr>
          <w:rFonts w:ascii="Verdana" w:hAnsi="Verdana" w:cs="Calibri"/>
          <w:bCs/>
        </w:rPr>
        <w:t xml:space="preserve"> Leitfaden</w:t>
      </w:r>
      <w:r w:rsidR="004C39DB" w:rsidRPr="003E4A1B">
        <w:rPr>
          <w:rFonts w:ascii="Verdana" w:hAnsi="Verdana" w:cs="Calibri"/>
          <w:bCs/>
        </w:rPr>
        <w:t>s</w:t>
      </w:r>
      <w:r w:rsidRPr="003E4A1B">
        <w:rPr>
          <w:rFonts w:ascii="Verdana" w:hAnsi="Verdana" w:cs="Calibri"/>
          <w:bCs/>
        </w:rPr>
        <w:t xml:space="preserve"> und Teil A, </w:t>
      </w:r>
      <w:r w:rsidR="00EA5C5D" w:rsidRPr="003E4A1B">
        <w:rPr>
          <w:rFonts w:ascii="Verdana" w:hAnsi="Verdana" w:cs="Calibri"/>
          <w:bCs/>
        </w:rPr>
        <w:t xml:space="preserve">Erläuterung </w:t>
      </w:r>
      <w:hyperlink w:anchor="A_R" w:history="1">
        <w:r w:rsidR="001D4C7F" w:rsidRPr="003E4A1B">
          <w:rPr>
            <w:rStyle w:val="Hyperlink"/>
            <w:rFonts w:ascii="Verdana" w:hAnsi="Verdana" w:cs="Calibri"/>
            <w:bCs/>
          </w:rPr>
          <w:t>R</w:t>
        </w:r>
      </w:hyperlink>
      <w:r w:rsidR="001D4C7F" w:rsidRPr="003E4A1B">
        <w:rPr>
          <w:rFonts w:ascii="Verdana" w:hAnsi="Verdana" w:cs="Calibri"/>
          <w:bCs/>
        </w:rPr>
        <w:t>.</w:t>
      </w:r>
    </w:p>
    <w:p w:rsidR="001D4C7F" w:rsidRPr="003E4A1B" w:rsidRDefault="00AF560C" w:rsidP="006655DA">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outlineLvl w:val="0"/>
        <w:rPr>
          <w:rFonts w:ascii="Verdana" w:hAnsi="Verdana"/>
          <w:iCs/>
        </w:rPr>
      </w:pPr>
      <w:r w:rsidRPr="003E4A1B">
        <w:rPr>
          <w:rFonts w:ascii="Verdana" w:hAnsi="Verdana"/>
          <w:iCs/>
        </w:rPr>
        <w:t>Besondere Regeln und Formulierungen</w:t>
      </w:r>
      <w:r w:rsidR="001D4C7F" w:rsidRPr="003E4A1B">
        <w:rPr>
          <w:rFonts w:ascii="Verdana" w:hAnsi="Verdana"/>
          <w:iCs/>
        </w:rPr>
        <w:t>:</w:t>
      </w:r>
    </w:p>
    <w:p w:rsidR="001D4C7F" w:rsidRPr="003E4A1B" w:rsidRDefault="00AF560C"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rPr>
      </w:pPr>
      <w:r w:rsidRPr="003E4A1B">
        <w:rPr>
          <w:rFonts w:ascii="Verdana" w:hAnsi="Verdana"/>
          <w:iCs/>
        </w:rPr>
        <w:t>–</w:t>
      </w:r>
      <w:r w:rsidRPr="003E4A1B">
        <w:rPr>
          <w:rFonts w:ascii="Verdana" w:hAnsi="Verdana"/>
          <w:iCs/>
        </w:rPr>
        <w:tab/>
        <w:t>Delegierte Rechtsakte: siehe Abschnitt</w:t>
      </w:r>
      <w:r w:rsidR="00122293" w:rsidRPr="003E4A1B">
        <w:rPr>
          <w:rFonts w:ascii="Verdana" w:hAnsi="Verdana"/>
          <w:iCs/>
        </w:rPr>
        <w:t xml:space="preserve"> </w:t>
      </w:r>
      <w:hyperlink w:anchor="C_1_1" w:history="1">
        <w:r w:rsidR="00122293" w:rsidRPr="003E4A1B">
          <w:rPr>
            <w:rStyle w:val="Hyperlink"/>
            <w:rFonts w:ascii="Verdana" w:hAnsi="Verdana"/>
            <w:iCs/>
          </w:rPr>
          <w:t>C.1.1</w:t>
        </w:r>
      </w:hyperlink>
      <w:r w:rsidR="00CB4D39" w:rsidRPr="003E4A1B">
        <w:rPr>
          <w:rFonts w:ascii="Verdana" w:hAnsi="Verdana"/>
          <w:iCs/>
        </w:rPr>
        <w:t>;</w:t>
      </w:r>
    </w:p>
    <w:p w:rsidR="001D4C7F" w:rsidRPr="003E4A1B"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rPr>
      </w:pPr>
      <w:r w:rsidRPr="003E4A1B">
        <w:rPr>
          <w:rFonts w:ascii="Verdana" w:hAnsi="Verdana"/>
          <w:iCs/>
        </w:rPr>
        <w:t>–</w:t>
      </w:r>
      <w:r w:rsidRPr="003E4A1B">
        <w:rPr>
          <w:rFonts w:ascii="Verdana" w:hAnsi="Verdana"/>
          <w:iCs/>
        </w:rPr>
        <w:tab/>
      </w:r>
      <w:r w:rsidR="00AF560C" w:rsidRPr="003E4A1B">
        <w:rPr>
          <w:rFonts w:ascii="Verdana" w:hAnsi="Verdana"/>
          <w:iCs/>
        </w:rPr>
        <w:t>Durchführungsrechtsakte: siehe Abschnitte</w:t>
      </w:r>
      <w:r w:rsidRPr="003E4A1B">
        <w:rPr>
          <w:rFonts w:ascii="Verdana" w:hAnsi="Verdana"/>
          <w:iCs/>
        </w:rPr>
        <w:t xml:space="preserve"> </w:t>
      </w:r>
      <w:bookmarkStart w:id="939" w:name="C_2_1_1"/>
      <w:r w:rsidR="00D41007" w:rsidRPr="003E4A1B">
        <w:rPr>
          <w:rFonts w:ascii="Verdana" w:hAnsi="Verdana"/>
          <w:iCs/>
        </w:rPr>
        <w:fldChar w:fldCharType="begin"/>
      </w:r>
      <w:r w:rsidR="00D41007" w:rsidRPr="003E4A1B">
        <w:rPr>
          <w:rFonts w:ascii="Verdana" w:hAnsi="Verdana"/>
          <w:iCs/>
        </w:rPr>
        <w:instrText xml:space="preserve"> HYPERLINK  \l "C_2_1_1" </w:instrText>
      </w:r>
      <w:r w:rsidR="00D41007" w:rsidRPr="003E4A1B">
        <w:rPr>
          <w:rFonts w:ascii="Verdana" w:hAnsi="Verdana"/>
          <w:iCs/>
        </w:rPr>
        <w:fldChar w:fldCharType="separate"/>
      </w:r>
      <w:r w:rsidR="00D41007" w:rsidRPr="003E4A1B">
        <w:rPr>
          <w:rStyle w:val="Hyperlink"/>
          <w:rFonts w:ascii="Verdana" w:hAnsi="Verdana"/>
          <w:iCs/>
        </w:rPr>
        <w:t>C.2.1.1</w:t>
      </w:r>
      <w:r w:rsidR="00D41007" w:rsidRPr="003E4A1B">
        <w:rPr>
          <w:rFonts w:ascii="Verdana" w:hAnsi="Verdana"/>
          <w:iCs/>
        </w:rPr>
        <w:fldChar w:fldCharType="end"/>
      </w:r>
      <w:r w:rsidR="00C55856" w:rsidRPr="003E4A1B">
        <w:rPr>
          <w:rFonts w:ascii="Verdana" w:hAnsi="Verdana"/>
          <w:iCs/>
        </w:rPr>
        <w:t xml:space="preserve"> </w:t>
      </w:r>
      <w:bookmarkEnd w:id="939"/>
      <w:r w:rsidR="00AF560C" w:rsidRPr="003E4A1B">
        <w:rPr>
          <w:rFonts w:ascii="Verdana" w:hAnsi="Verdana"/>
          <w:iCs/>
        </w:rPr>
        <w:t>u</w:t>
      </w:r>
      <w:r w:rsidR="00C55856" w:rsidRPr="003E4A1B">
        <w:rPr>
          <w:rFonts w:ascii="Verdana" w:hAnsi="Verdana"/>
          <w:iCs/>
        </w:rPr>
        <w:t xml:space="preserve">nd </w:t>
      </w:r>
      <w:hyperlink w:anchor="C_2_2" w:history="1">
        <w:r w:rsidR="00AB63D5" w:rsidRPr="003E4A1B">
          <w:rPr>
            <w:rStyle w:val="Hyperlink"/>
            <w:rFonts w:ascii="Verdana" w:hAnsi="Verdana"/>
            <w:iCs/>
          </w:rPr>
          <w:t>C.2.2</w:t>
        </w:r>
      </w:hyperlink>
      <w:r w:rsidR="0003241A" w:rsidRPr="003E4A1B">
        <w:rPr>
          <w:rFonts w:ascii="Verdana" w:hAnsi="Verdana"/>
          <w:iCs/>
        </w:rPr>
        <w:t>;</w:t>
      </w:r>
    </w:p>
    <w:p w:rsidR="001D4C7F" w:rsidRPr="003E4A1B" w:rsidRDefault="00AF560C"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rPr>
      </w:pPr>
      <w:r w:rsidRPr="003E4A1B">
        <w:rPr>
          <w:rFonts w:ascii="Verdana" w:hAnsi="Verdana"/>
          <w:iCs/>
        </w:rPr>
        <w:t>–</w:t>
      </w:r>
      <w:r w:rsidRPr="003E4A1B">
        <w:rPr>
          <w:rFonts w:ascii="Verdana" w:hAnsi="Verdana"/>
          <w:iCs/>
        </w:rPr>
        <w:tab/>
        <w:t>Kodifizierung: siehe Abschnitt</w:t>
      </w:r>
      <w:r w:rsidR="001D4C7F" w:rsidRPr="003E4A1B">
        <w:rPr>
          <w:rFonts w:ascii="Verdana" w:hAnsi="Verdana"/>
          <w:iCs/>
        </w:rPr>
        <w:t xml:space="preserve"> </w:t>
      </w:r>
      <w:hyperlink w:anchor="C_3_2" w:history="1">
        <w:r w:rsidR="001D4C7F" w:rsidRPr="003E4A1B">
          <w:rPr>
            <w:rStyle w:val="Hyperlink"/>
            <w:rFonts w:ascii="Verdana" w:hAnsi="Verdana"/>
            <w:iCs/>
          </w:rPr>
          <w:t>C.3.2</w:t>
        </w:r>
      </w:hyperlink>
      <w:r w:rsidR="00CB4D39" w:rsidRPr="003E4A1B">
        <w:rPr>
          <w:rFonts w:ascii="Verdana" w:hAnsi="Verdana"/>
          <w:iCs/>
        </w:rPr>
        <w:t>;</w:t>
      </w:r>
    </w:p>
    <w:p w:rsidR="001D4C7F" w:rsidRPr="003E4A1B" w:rsidRDefault="00AF560C"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rPr>
      </w:pPr>
      <w:r w:rsidRPr="003E4A1B">
        <w:rPr>
          <w:rFonts w:ascii="Verdana" w:hAnsi="Verdana"/>
          <w:iCs/>
        </w:rPr>
        <w:t>–</w:t>
      </w:r>
      <w:r w:rsidRPr="003E4A1B">
        <w:rPr>
          <w:rFonts w:ascii="Verdana" w:hAnsi="Verdana"/>
          <w:iCs/>
        </w:rPr>
        <w:tab/>
        <w:t>Neufassung: siehe Abschnitte</w:t>
      </w:r>
      <w:r w:rsidR="001D4C7F" w:rsidRPr="003E4A1B">
        <w:rPr>
          <w:rFonts w:ascii="Verdana" w:hAnsi="Verdana"/>
          <w:iCs/>
        </w:rPr>
        <w:t xml:space="preserve"> </w:t>
      </w:r>
      <w:hyperlink w:anchor="C_4_2_1" w:history="1">
        <w:r w:rsidR="001D4C7F" w:rsidRPr="003E4A1B">
          <w:rPr>
            <w:rStyle w:val="Hyperlink"/>
            <w:rFonts w:ascii="Verdana" w:hAnsi="Verdana"/>
            <w:iCs/>
          </w:rPr>
          <w:t>C.4.2.1</w:t>
        </w:r>
      </w:hyperlink>
      <w:r w:rsidRPr="003E4A1B">
        <w:rPr>
          <w:rFonts w:ascii="Verdana" w:hAnsi="Verdana"/>
          <w:iCs/>
        </w:rPr>
        <w:t xml:space="preserve"> u</w:t>
      </w:r>
      <w:r w:rsidR="001D4C7F" w:rsidRPr="003E4A1B">
        <w:rPr>
          <w:rFonts w:ascii="Verdana" w:hAnsi="Verdana"/>
          <w:iCs/>
        </w:rPr>
        <w:t xml:space="preserve">nd </w:t>
      </w:r>
      <w:hyperlink w:anchor="C_4_2_2" w:history="1">
        <w:r w:rsidR="001D4C7F" w:rsidRPr="003E4A1B">
          <w:rPr>
            <w:rStyle w:val="Hyperlink"/>
            <w:rFonts w:ascii="Verdana" w:hAnsi="Verdana"/>
            <w:iCs/>
          </w:rPr>
          <w:t>C.4.2.2</w:t>
        </w:r>
      </w:hyperlink>
      <w:r w:rsidR="001D4C7F" w:rsidRPr="003E4A1B">
        <w:rPr>
          <w:rFonts w:ascii="Verdana" w:hAnsi="Verdana"/>
          <w:iCs/>
        </w:rPr>
        <w:t xml:space="preserve"> </w:t>
      </w:r>
      <w:r w:rsidRPr="003E4A1B">
        <w:rPr>
          <w:rFonts w:ascii="Verdana" w:hAnsi="Verdana"/>
          <w:iCs/>
        </w:rPr>
        <w:t>für Richtlinien u</w:t>
      </w:r>
      <w:r w:rsidR="001D4C7F" w:rsidRPr="003E4A1B">
        <w:rPr>
          <w:rFonts w:ascii="Verdana" w:hAnsi="Verdana"/>
          <w:iCs/>
        </w:rPr>
        <w:t xml:space="preserve">nd </w:t>
      </w:r>
      <w:hyperlink w:anchor="C_4_3_1" w:history="1">
        <w:r w:rsidR="001D4C7F" w:rsidRPr="003E4A1B">
          <w:rPr>
            <w:rStyle w:val="Hyperlink"/>
            <w:rFonts w:ascii="Verdana" w:hAnsi="Verdana"/>
            <w:iCs/>
          </w:rPr>
          <w:t>C.4.3.1</w:t>
        </w:r>
      </w:hyperlink>
      <w:r w:rsidR="001D4C7F" w:rsidRPr="003E4A1B">
        <w:rPr>
          <w:rFonts w:ascii="Verdana" w:hAnsi="Verdana"/>
          <w:iCs/>
        </w:rPr>
        <w:t xml:space="preserve"> </w:t>
      </w:r>
      <w:r w:rsidRPr="003E4A1B">
        <w:rPr>
          <w:rFonts w:ascii="Verdana" w:hAnsi="Verdana"/>
          <w:iCs/>
        </w:rPr>
        <w:t>für Verordnungen und Beschlüsse</w:t>
      </w:r>
      <w:r w:rsidR="00CB4D39" w:rsidRPr="003E4A1B">
        <w:rPr>
          <w:rFonts w:ascii="Verdana" w:hAnsi="Verdana"/>
          <w:iCs/>
        </w:rPr>
        <w:t>;</w:t>
      </w:r>
    </w:p>
    <w:p w:rsidR="001D4C7F" w:rsidRPr="003E4A1B"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rPr>
      </w:pPr>
      <w:r w:rsidRPr="003E4A1B">
        <w:rPr>
          <w:rFonts w:ascii="Verdana" w:hAnsi="Verdana"/>
          <w:iCs/>
        </w:rPr>
        <w:t>–</w:t>
      </w:r>
      <w:r w:rsidRPr="003E4A1B">
        <w:rPr>
          <w:rFonts w:ascii="Verdana" w:hAnsi="Verdana"/>
          <w:iCs/>
        </w:rPr>
        <w:tab/>
      </w:r>
      <w:r w:rsidR="003F2F3E" w:rsidRPr="003E4A1B">
        <w:rPr>
          <w:rFonts w:ascii="Verdana" w:hAnsi="Verdana"/>
          <w:iCs/>
        </w:rPr>
        <w:t xml:space="preserve">Verhältnismäßigkeit und Subsidiarität: siehe </w:t>
      </w:r>
      <w:r w:rsidR="00A44DA5" w:rsidRPr="003E4A1B">
        <w:rPr>
          <w:rFonts w:ascii="Verdana" w:hAnsi="Verdana"/>
          <w:iCs/>
        </w:rPr>
        <w:t>Nummer</w:t>
      </w:r>
      <w:r w:rsidRPr="003E4A1B">
        <w:rPr>
          <w:rFonts w:ascii="Verdana" w:hAnsi="Verdana"/>
          <w:iCs/>
        </w:rPr>
        <w:t xml:space="preserve"> </w:t>
      </w:r>
      <w:hyperlink w:anchor="JPG_10_15" w:history="1">
        <w:r w:rsidRPr="003E4A1B">
          <w:rPr>
            <w:rStyle w:val="Hyperlink"/>
            <w:rFonts w:ascii="Verdana" w:hAnsi="Verdana"/>
            <w:iCs/>
          </w:rPr>
          <w:t>10.15</w:t>
        </w:r>
      </w:hyperlink>
      <w:r w:rsidR="003F2F3E" w:rsidRPr="003E4A1B">
        <w:rPr>
          <w:rFonts w:ascii="Verdana" w:hAnsi="Verdana"/>
          <w:iCs/>
        </w:rPr>
        <w:t xml:space="preserve"> </w:t>
      </w:r>
      <w:r w:rsidR="004C39DB" w:rsidRPr="003E4A1B">
        <w:rPr>
          <w:rFonts w:ascii="Verdana" w:hAnsi="Verdana"/>
          <w:iCs/>
        </w:rPr>
        <w:t xml:space="preserve">des </w:t>
      </w:r>
      <w:r w:rsidR="003F2F3E" w:rsidRPr="003E4A1B">
        <w:rPr>
          <w:rFonts w:ascii="Verdana" w:hAnsi="Verdana"/>
          <w:iCs/>
        </w:rPr>
        <w:t>Gemeinsame</w:t>
      </w:r>
      <w:r w:rsidR="004C39DB" w:rsidRPr="003E4A1B">
        <w:rPr>
          <w:rFonts w:ascii="Verdana" w:hAnsi="Verdana"/>
          <w:iCs/>
        </w:rPr>
        <w:t>n</w:t>
      </w:r>
      <w:r w:rsidR="003F2F3E" w:rsidRPr="003E4A1B">
        <w:rPr>
          <w:rFonts w:ascii="Verdana" w:hAnsi="Verdana"/>
          <w:iCs/>
        </w:rPr>
        <w:t xml:space="preserve"> Leitfaden</w:t>
      </w:r>
      <w:r w:rsidR="004C39DB" w:rsidRPr="003E4A1B">
        <w:rPr>
          <w:rFonts w:ascii="Verdana" w:hAnsi="Verdana"/>
          <w:iCs/>
        </w:rPr>
        <w:t>s</w:t>
      </w:r>
      <w:r w:rsidR="003F2F3E" w:rsidRPr="003E4A1B">
        <w:rPr>
          <w:rFonts w:ascii="Verdana" w:hAnsi="Verdana"/>
          <w:iCs/>
        </w:rPr>
        <w:t xml:space="preserve"> und Abschnitt</w:t>
      </w:r>
      <w:r w:rsidR="00122293" w:rsidRPr="003E4A1B">
        <w:rPr>
          <w:rFonts w:ascii="Verdana" w:hAnsi="Verdana"/>
          <w:iCs/>
        </w:rPr>
        <w:t xml:space="preserve"> </w:t>
      </w:r>
      <w:hyperlink w:anchor="C_5" w:history="1">
        <w:r w:rsidR="00AB63D5" w:rsidRPr="003E4A1B">
          <w:rPr>
            <w:rStyle w:val="Hyperlink"/>
            <w:rFonts w:ascii="Verdana" w:hAnsi="Verdana"/>
            <w:iCs/>
          </w:rPr>
          <w:t>C.5</w:t>
        </w:r>
      </w:hyperlink>
      <w:r w:rsidR="00CB4D39" w:rsidRPr="003E4A1B">
        <w:rPr>
          <w:rFonts w:ascii="Verdana" w:hAnsi="Verdana"/>
          <w:iCs/>
        </w:rPr>
        <w:t>;</w:t>
      </w:r>
    </w:p>
    <w:p w:rsidR="001D4C7F" w:rsidRPr="003E4A1B"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rPr>
      </w:pPr>
      <w:r w:rsidRPr="003E4A1B">
        <w:rPr>
          <w:rFonts w:ascii="Verdana" w:hAnsi="Verdana"/>
          <w:iCs/>
        </w:rPr>
        <w:t>–</w:t>
      </w:r>
      <w:r w:rsidRPr="003E4A1B">
        <w:rPr>
          <w:rFonts w:ascii="Verdana" w:hAnsi="Verdana"/>
          <w:iCs/>
        </w:rPr>
        <w:tab/>
      </w:r>
      <w:r w:rsidR="003F2F3E" w:rsidRPr="003E4A1B">
        <w:rPr>
          <w:rFonts w:ascii="Verdana" w:hAnsi="Verdana"/>
          <w:iCs/>
        </w:rPr>
        <w:t>Nicht in den Verträgen vorgesehene Anhörungen: siehe Abschnitt</w:t>
      </w:r>
      <w:r w:rsidRPr="003E4A1B">
        <w:rPr>
          <w:rFonts w:ascii="Verdana" w:hAnsi="Verdana"/>
          <w:iCs/>
        </w:rPr>
        <w:t xml:space="preserve"> </w:t>
      </w:r>
      <w:hyperlink w:anchor="C_6" w:history="1">
        <w:r w:rsidRPr="003E4A1B">
          <w:rPr>
            <w:rStyle w:val="Hyperlink"/>
            <w:rFonts w:ascii="Verdana" w:hAnsi="Verdana"/>
            <w:iCs/>
          </w:rPr>
          <w:t>C.6</w:t>
        </w:r>
      </w:hyperlink>
      <w:r w:rsidR="00CB4D39" w:rsidRPr="003E4A1B">
        <w:rPr>
          <w:rFonts w:ascii="Verdana" w:hAnsi="Verdana"/>
          <w:iCs/>
        </w:rPr>
        <w:t>;</w:t>
      </w:r>
    </w:p>
    <w:p w:rsidR="001D4C7F" w:rsidRPr="003E4A1B" w:rsidRDefault="003F2F3E"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rPr>
      </w:pPr>
      <w:r w:rsidRPr="003E4A1B">
        <w:rPr>
          <w:rFonts w:ascii="Verdana" w:hAnsi="Verdana"/>
          <w:iCs/>
        </w:rPr>
        <w:t>–</w:t>
      </w:r>
      <w:r w:rsidRPr="003E4A1B">
        <w:rPr>
          <w:rFonts w:ascii="Verdana" w:hAnsi="Verdana"/>
          <w:iCs/>
        </w:rPr>
        <w:tab/>
      </w:r>
      <w:r w:rsidR="00316790" w:rsidRPr="003E4A1B">
        <w:rPr>
          <w:rFonts w:ascii="Verdana" w:hAnsi="Verdana"/>
          <w:iCs/>
        </w:rPr>
        <w:t>Finanzvorschriften</w:t>
      </w:r>
      <w:r w:rsidRPr="003E4A1B">
        <w:rPr>
          <w:rFonts w:ascii="Verdana" w:hAnsi="Verdana"/>
          <w:iCs/>
        </w:rPr>
        <w:t>: siehe Abschnitte</w:t>
      </w:r>
      <w:r w:rsidR="001D4C7F" w:rsidRPr="003E4A1B">
        <w:rPr>
          <w:rFonts w:ascii="Verdana" w:hAnsi="Verdana"/>
          <w:iCs/>
        </w:rPr>
        <w:t xml:space="preserve"> </w:t>
      </w:r>
      <w:hyperlink w:anchor="C_8_1_1" w:history="1">
        <w:r w:rsidR="001D4C7F" w:rsidRPr="003E4A1B">
          <w:rPr>
            <w:rStyle w:val="Hyperlink"/>
            <w:rFonts w:ascii="Verdana" w:hAnsi="Verdana"/>
            <w:iCs/>
          </w:rPr>
          <w:t>C.8.1.1</w:t>
        </w:r>
      </w:hyperlink>
      <w:r w:rsidRPr="003E4A1B">
        <w:rPr>
          <w:rFonts w:ascii="Verdana" w:hAnsi="Verdana"/>
          <w:iCs/>
        </w:rPr>
        <w:t xml:space="preserve"> u</w:t>
      </w:r>
      <w:r w:rsidR="001D4C7F" w:rsidRPr="003E4A1B">
        <w:rPr>
          <w:rFonts w:ascii="Verdana" w:hAnsi="Verdana"/>
          <w:iCs/>
        </w:rPr>
        <w:t xml:space="preserve">nd </w:t>
      </w:r>
      <w:hyperlink w:anchor="C_8_2_1" w:history="1">
        <w:r w:rsidR="001D4C7F" w:rsidRPr="003E4A1B">
          <w:rPr>
            <w:rStyle w:val="Hyperlink"/>
            <w:rFonts w:ascii="Verdana" w:hAnsi="Verdana"/>
            <w:iCs/>
          </w:rPr>
          <w:t>C.8.2.1</w:t>
        </w:r>
      </w:hyperlink>
      <w:r w:rsidR="00CB4D39" w:rsidRPr="003E4A1B">
        <w:rPr>
          <w:rFonts w:ascii="Verdana" w:hAnsi="Verdana"/>
          <w:iCs/>
        </w:rPr>
        <w:t>;</w:t>
      </w:r>
    </w:p>
    <w:p w:rsidR="001D4C7F" w:rsidRPr="003E4A1B" w:rsidRDefault="00663C5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iCs/>
        </w:rPr>
      </w:pPr>
      <w:r w:rsidRPr="003E4A1B">
        <w:rPr>
          <w:rFonts w:ascii="Verdana" w:hAnsi="Verdana"/>
          <w:iCs/>
        </w:rPr>
        <w:t>–</w:t>
      </w:r>
      <w:r w:rsidRPr="003E4A1B">
        <w:rPr>
          <w:rFonts w:ascii="Verdana" w:hAnsi="Verdana"/>
          <w:iCs/>
        </w:rPr>
        <w:tab/>
        <w:t xml:space="preserve">Änderungsrechtsakte: siehe </w:t>
      </w:r>
      <w:r w:rsidR="00A44DA5" w:rsidRPr="003E4A1B">
        <w:rPr>
          <w:rFonts w:ascii="Verdana" w:hAnsi="Verdana"/>
          <w:iCs/>
        </w:rPr>
        <w:t>Nummern</w:t>
      </w:r>
      <w:r w:rsidR="001D4C7F" w:rsidRPr="003E4A1B">
        <w:rPr>
          <w:rFonts w:ascii="Verdana" w:hAnsi="Verdana"/>
          <w:iCs/>
        </w:rPr>
        <w:t xml:space="preserve"> </w:t>
      </w:r>
      <w:hyperlink w:anchor="JPG_18_11" w:history="1">
        <w:r w:rsidR="001D4C7F" w:rsidRPr="003E4A1B">
          <w:rPr>
            <w:rStyle w:val="Hyperlink"/>
            <w:rFonts w:ascii="Verdana" w:hAnsi="Verdana"/>
            <w:iCs/>
          </w:rPr>
          <w:t>18.11</w:t>
        </w:r>
      </w:hyperlink>
      <w:r w:rsidRPr="003E4A1B">
        <w:rPr>
          <w:rFonts w:ascii="Verdana" w:hAnsi="Verdana"/>
          <w:iCs/>
        </w:rPr>
        <w:t xml:space="preserve"> u</w:t>
      </w:r>
      <w:r w:rsidR="001D4C7F" w:rsidRPr="003E4A1B">
        <w:rPr>
          <w:rFonts w:ascii="Verdana" w:hAnsi="Verdana"/>
          <w:iCs/>
        </w:rPr>
        <w:t xml:space="preserve">nd </w:t>
      </w:r>
      <w:hyperlink w:anchor="JPG_18_12" w:history="1">
        <w:r w:rsidR="001D4C7F" w:rsidRPr="003E4A1B">
          <w:rPr>
            <w:rStyle w:val="Hyperlink"/>
            <w:rFonts w:ascii="Verdana" w:hAnsi="Verdana"/>
            <w:iCs/>
          </w:rPr>
          <w:t>18.12</w:t>
        </w:r>
      </w:hyperlink>
      <w:r w:rsidR="001D4C7F" w:rsidRPr="003E4A1B">
        <w:rPr>
          <w:rFonts w:ascii="Verdana" w:hAnsi="Verdana" w:cs="Calibri"/>
          <w:bCs/>
        </w:rPr>
        <w:t xml:space="preserve"> </w:t>
      </w:r>
      <w:r w:rsidR="004C39DB" w:rsidRPr="003E4A1B">
        <w:rPr>
          <w:rFonts w:ascii="Verdana" w:hAnsi="Verdana" w:cs="Calibri"/>
          <w:bCs/>
        </w:rPr>
        <w:t xml:space="preserve">des </w:t>
      </w:r>
      <w:r w:rsidRPr="003E4A1B">
        <w:rPr>
          <w:rFonts w:ascii="Verdana" w:hAnsi="Verdana"/>
          <w:iCs/>
        </w:rPr>
        <w:t>Gemeinsame</w:t>
      </w:r>
      <w:r w:rsidR="004C39DB" w:rsidRPr="003E4A1B">
        <w:rPr>
          <w:rFonts w:ascii="Verdana" w:hAnsi="Verdana"/>
          <w:iCs/>
        </w:rPr>
        <w:t>n</w:t>
      </w:r>
      <w:r w:rsidRPr="003E4A1B">
        <w:rPr>
          <w:rFonts w:ascii="Verdana" w:hAnsi="Verdana"/>
          <w:iCs/>
        </w:rPr>
        <w:t xml:space="preserve"> Leitfaden</w:t>
      </w:r>
      <w:r w:rsidR="004C39DB" w:rsidRPr="003E4A1B">
        <w:rPr>
          <w:rFonts w:ascii="Verdana" w:hAnsi="Verdana"/>
          <w:iCs/>
        </w:rPr>
        <w:t>s</w:t>
      </w:r>
      <w:r w:rsidR="00CB4D39" w:rsidRPr="003E4A1B">
        <w:rPr>
          <w:rFonts w:ascii="Verdana" w:hAnsi="Verdana"/>
          <w:iCs/>
        </w:rPr>
        <w:t>;</w:t>
      </w:r>
    </w:p>
    <w:p w:rsidR="001D4C7F" w:rsidRPr="003E4A1B" w:rsidRDefault="001D4C7F" w:rsidP="00894F45">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outlineLvl w:val="0"/>
        <w:rPr>
          <w:rFonts w:ascii="Verdana" w:hAnsi="Verdana" w:cs="Calibri"/>
          <w:caps/>
        </w:rPr>
      </w:pPr>
      <w:r w:rsidRPr="003E4A1B">
        <w:rPr>
          <w:rFonts w:ascii="Verdana" w:hAnsi="Verdana"/>
          <w:iCs/>
        </w:rPr>
        <w:t>–</w:t>
      </w:r>
      <w:r w:rsidRPr="003E4A1B">
        <w:rPr>
          <w:rFonts w:ascii="Verdana" w:hAnsi="Verdana"/>
          <w:iCs/>
        </w:rPr>
        <w:tab/>
      </w:r>
      <w:r w:rsidR="00505C19" w:rsidRPr="003E4A1B">
        <w:rPr>
          <w:rFonts w:ascii="Verdana" w:hAnsi="Verdana"/>
          <w:iCs/>
        </w:rPr>
        <w:t>„</w:t>
      </w:r>
      <w:r w:rsidR="00663C5F" w:rsidRPr="003E4A1B">
        <w:rPr>
          <w:rFonts w:ascii="Verdana" w:hAnsi="Verdana"/>
          <w:iCs/>
        </w:rPr>
        <w:t>Schengen</w:t>
      </w:r>
      <w:r w:rsidR="00933FD8" w:rsidRPr="003E4A1B">
        <w:rPr>
          <w:rFonts w:ascii="Verdana" w:hAnsi="Verdana"/>
          <w:iCs/>
        </w:rPr>
        <w:t>“</w:t>
      </w:r>
      <w:r w:rsidR="00663C5F" w:rsidRPr="003E4A1B">
        <w:rPr>
          <w:rFonts w:ascii="Verdana" w:hAnsi="Verdana"/>
          <w:iCs/>
        </w:rPr>
        <w:t>-Rechtsakte und andere Rechtsakte, die unter den Dritten Teil Titel V AEUV fallen: siehe Abschnitt</w:t>
      </w:r>
      <w:r w:rsidRPr="003E4A1B">
        <w:rPr>
          <w:rFonts w:ascii="Verdana" w:hAnsi="Verdana"/>
          <w:iCs/>
        </w:rPr>
        <w:t xml:space="preserve"> </w:t>
      </w:r>
      <w:hyperlink w:anchor="C_13" w:history="1">
        <w:r w:rsidRPr="003E4A1B">
          <w:rPr>
            <w:rStyle w:val="Hyperlink"/>
            <w:rFonts w:ascii="Verdana" w:hAnsi="Verdana"/>
            <w:iCs/>
          </w:rPr>
          <w:t>C.13</w:t>
        </w:r>
      </w:hyperlink>
      <w:r w:rsidR="0003241A" w:rsidRPr="003E4A1B">
        <w:rPr>
          <w:rFonts w:ascii="Verdana" w:hAnsi="Verdana"/>
          <w:iCs/>
        </w:rPr>
        <w:t>.</w:t>
      </w:r>
      <w:r w:rsidRPr="003E4A1B">
        <w:rPr>
          <w:rFonts w:ascii="Verdana" w:hAnsi="Verdana"/>
          <w:iCs/>
        </w:rPr>
        <w:tab/>
      </w:r>
    </w:p>
    <w:p w:rsidR="001D4C7F" w:rsidRPr="003E4A1B" w:rsidRDefault="00663C5F" w:rsidP="00894F45">
      <w:pPr>
        <w:pStyle w:val="Heading2new"/>
        <w:tabs>
          <w:tab w:val="clear" w:pos="709"/>
          <w:tab w:val="clear" w:pos="993"/>
        </w:tabs>
        <w:spacing w:after="240"/>
        <w:ind w:left="1418" w:hanging="1418"/>
      </w:pPr>
      <w:bookmarkStart w:id="940" w:name="_Ref388950599"/>
      <w:bookmarkStart w:id="941" w:name="_Toc389642468"/>
      <w:bookmarkStart w:id="942" w:name="_Toc428455793"/>
      <w:bookmarkStart w:id="943" w:name="_Toc428456028"/>
      <w:bookmarkStart w:id="944" w:name="_Toc429733854"/>
      <w:bookmarkStart w:id="945" w:name="_Toc429734056"/>
      <w:bookmarkStart w:id="946" w:name="_Toc5896919"/>
      <w:bookmarkStart w:id="947" w:name="D_4"/>
      <w:r w:rsidRPr="003E4A1B">
        <w:lastRenderedPageBreak/>
        <w:t>verfügende</w:t>
      </w:r>
      <w:r w:rsidR="00237A4E" w:rsidRPr="003E4A1B">
        <w:t>R</w:t>
      </w:r>
      <w:r w:rsidRPr="003E4A1B">
        <w:t xml:space="preserve"> Teil</w:t>
      </w:r>
      <w:bookmarkEnd w:id="940"/>
      <w:bookmarkEnd w:id="941"/>
      <w:bookmarkEnd w:id="942"/>
      <w:bookmarkEnd w:id="943"/>
      <w:bookmarkEnd w:id="944"/>
      <w:bookmarkEnd w:id="945"/>
      <w:bookmarkEnd w:id="946"/>
    </w:p>
    <w:p w:rsidR="001D4C7F" w:rsidRPr="003E4A1B" w:rsidRDefault="00663C5F" w:rsidP="00894F45">
      <w:pPr>
        <w:pStyle w:val="Heading3new"/>
        <w:spacing w:after="240"/>
        <w:ind w:hanging="1418"/>
      </w:pPr>
      <w:bookmarkStart w:id="948" w:name="_Toc428455794"/>
      <w:bookmarkStart w:id="949" w:name="_Toc428456029"/>
      <w:bookmarkStart w:id="950" w:name="_Toc429733855"/>
      <w:bookmarkStart w:id="951" w:name="_Toc429734057"/>
      <w:bookmarkStart w:id="952" w:name="_Toc5896920"/>
      <w:bookmarkEnd w:id="947"/>
      <w:r w:rsidRPr="003E4A1B">
        <w:t>Allgemeines</w:t>
      </w:r>
      <w:bookmarkEnd w:id="948"/>
      <w:bookmarkEnd w:id="949"/>
      <w:bookmarkEnd w:id="950"/>
      <w:bookmarkEnd w:id="951"/>
      <w:bookmarkEnd w:id="952"/>
    </w:p>
    <w:p w:rsidR="001D4C7F" w:rsidRPr="003E4A1B" w:rsidRDefault="00663C5F" w:rsidP="000B7E6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rPr>
      </w:pPr>
      <w:bookmarkStart w:id="953" w:name="_Toc413071838"/>
      <w:bookmarkStart w:id="954" w:name="_Toc413146007"/>
      <w:r w:rsidRPr="003E4A1B">
        <w:rPr>
          <w:rFonts w:ascii="Verdana" w:hAnsi="Verdana"/>
        </w:rPr>
        <w:t>Siehe Leitlinien</w:t>
      </w:r>
      <w:r w:rsidR="001D4C7F" w:rsidRPr="003E4A1B">
        <w:rPr>
          <w:rFonts w:ascii="Verdana" w:hAnsi="Verdana"/>
        </w:rPr>
        <w:t xml:space="preserve"> </w:t>
      </w:r>
      <w:hyperlink w:anchor="JPG_12" w:history="1">
        <w:r w:rsidR="001D4C7F" w:rsidRPr="003E4A1B">
          <w:rPr>
            <w:rStyle w:val="Hyperlink"/>
            <w:rFonts w:ascii="Verdana" w:hAnsi="Verdana" w:cs="Calibri"/>
          </w:rPr>
          <w:t>12</w:t>
        </w:r>
      </w:hyperlink>
      <w:r w:rsidRPr="003E4A1B">
        <w:rPr>
          <w:rFonts w:ascii="Verdana" w:hAnsi="Verdana"/>
        </w:rPr>
        <w:t xml:space="preserve"> bis</w:t>
      </w:r>
      <w:r w:rsidR="001D4C7F" w:rsidRPr="003E4A1B">
        <w:rPr>
          <w:rFonts w:ascii="Verdana" w:hAnsi="Verdana"/>
        </w:rPr>
        <w:t xml:space="preserve"> </w:t>
      </w:r>
      <w:hyperlink w:anchor="JPG_15" w:history="1">
        <w:r w:rsidR="001D4C7F" w:rsidRPr="003E4A1B">
          <w:rPr>
            <w:rStyle w:val="Hyperlink"/>
            <w:rFonts w:ascii="Verdana" w:hAnsi="Verdana" w:cs="Calibri"/>
          </w:rPr>
          <w:t>15</w:t>
        </w:r>
      </w:hyperlink>
      <w:r w:rsidRPr="003E4A1B">
        <w:rPr>
          <w:rFonts w:ascii="Verdana" w:hAnsi="Verdana"/>
        </w:rPr>
        <w:t xml:space="preserve"> </w:t>
      </w:r>
      <w:r w:rsidR="004C39DB" w:rsidRPr="003E4A1B">
        <w:rPr>
          <w:rFonts w:ascii="Verdana" w:hAnsi="Verdana"/>
        </w:rPr>
        <w:t xml:space="preserve">des </w:t>
      </w:r>
      <w:r w:rsidRPr="003E4A1B">
        <w:rPr>
          <w:rFonts w:ascii="Verdana" w:hAnsi="Verdana"/>
        </w:rPr>
        <w:t>Gemeinsame</w:t>
      </w:r>
      <w:r w:rsidR="004C39DB" w:rsidRPr="003E4A1B">
        <w:rPr>
          <w:rFonts w:ascii="Verdana" w:hAnsi="Verdana"/>
        </w:rPr>
        <w:t>n</w:t>
      </w:r>
      <w:r w:rsidRPr="003E4A1B">
        <w:rPr>
          <w:rFonts w:ascii="Verdana" w:hAnsi="Verdana"/>
        </w:rPr>
        <w:t xml:space="preserve"> Leitfaden</w:t>
      </w:r>
      <w:r w:rsidR="004C39DB" w:rsidRPr="003E4A1B">
        <w:rPr>
          <w:rFonts w:ascii="Verdana" w:hAnsi="Verdana"/>
        </w:rPr>
        <w:t>s</w:t>
      </w:r>
      <w:r w:rsidR="0003241A" w:rsidRPr="003E4A1B">
        <w:rPr>
          <w:rFonts w:ascii="Verdana" w:hAnsi="Verdana"/>
        </w:rPr>
        <w:t>.</w:t>
      </w:r>
      <w:bookmarkEnd w:id="953"/>
      <w:bookmarkEnd w:id="954"/>
    </w:p>
    <w:p w:rsidR="001D4C7F" w:rsidRPr="003E4A1B" w:rsidRDefault="001D4C7F" w:rsidP="00894F45">
      <w:pPr>
        <w:pStyle w:val="Heading3new"/>
        <w:tabs>
          <w:tab w:val="left" w:pos="1418"/>
        </w:tabs>
        <w:spacing w:after="240"/>
        <w:ind w:hanging="1418"/>
      </w:pPr>
      <w:bookmarkStart w:id="955" w:name="_Toc389642470"/>
      <w:bookmarkStart w:id="956" w:name="_Toc428455795"/>
      <w:bookmarkStart w:id="957" w:name="_Toc428456030"/>
      <w:bookmarkStart w:id="958" w:name="_Toc429733856"/>
      <w:bookmarkStart w:id="959" w:name="_Toc429734058"/>
      <w:bookmarkStart w:id="960" w:name="_Toc5896921"/>
      <w:r w:rsidRPr="003E4A1B">
        <w:t>Standard</w:t>
      </w:r>
      <w:bookmarkEnd w:id="955"/>
      <w:r w:rsidR="00663C5F" w:rsidRPr="003E4A1B">
        <w:t>struktur</w:t>
      </w:r>
      <w:bookmarkEnd w:id="956"/>
      <w:bookmarkEnd w:id="957"/>
      <w:bookmarkEnd w:id="958"/>
      <w:bookmarkEnd w:id="959"/>
      <w:bookmarkEnd w:id="960"/>
    </w:p>
    <w:p w:rsidR="001D4C7F" w:rsidRPr="003E4A1B" w:rsidRDefault="00663C5F" w:rsidP="000B7E60">
      <w:pPr>
        <w:tabs>
          <w:tab w:val="left" w:pos="-1392"/>
          <w:tab w:val="left" w:pos="-720"/>
          <w:tab w:val="left" w:pos="851"/>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outlineLvl w:val="0"/>
        <w:rPr>
          <w:rFonts w:ascii="Verdana" w:hAnsi="Verdana"/>
        </w:rPr>
      </w:pPr>
      <w:bookmarkStart w:id="961" w:name="_Toc413071840"/>
      <w:bookmarkStart w:id="962" w:name="_Toc413146009"/>
      <w:r w:rsidRPr="003E4A1B">
        <w:rPr>
          <w:rFonts w:ascii="Verdana" w:hAnsi="Verdana"/>
        </w:rPr>
        <w:t>Siehe</w:t>
      </w:r>
      <w:r w:rsidR="001D4C7F" w:rsidRPr="003E4A1B">
        <w:rPr>
          <w:rFonts w:ascii="Verdana" w:hAnsi="Verdana"/>
        </w:rPr>
        <w:t xml:space="preserve"> </w:t>
      </w:r>
      <w:hyperlink w:anchor="Part_B" w:history="1">
        <w:r w:rsidRPr="003E4A1B">
          <w:rPr>
            <w:rStyle w:val="Hyperlink"/>
            <w:rFonts w:ascii="Verdana" w:hAnsi="Verdana" w:cs="Calibri"/>
          </w:rPr>
          <w:t>Teil</w:t>
        </w:r>
        <w:r w:rsidR="001D4C7F" w:rsidRPr="003E4A1B">
          <w:rPr>
            <w:rStyle w:val="Hyperlink"/>
            <w:rFonts w:ascii="Verdana" w:hAnsi="Verdana" w:cs="Calibri"/>
          </w:rPr>
          <w:t xml:space="preserve"> B</w:t>
        </w:r>
      </w:hyperlink>
      <w:r w:rsidR="0003241A" w:rsidRPr="003E4A1B">
        <w:rPr>
          <w:rFonts w:ascii="Verdana" w:hAnsi="Verdana"/>
        </w:rPr>
        <w:t>.</w:t>
      </w:r>
      <w:bookmarkEnd w:id="961"/>
      <w:bookmarkEnd w:id="962"/>
    </w:p>
    <w:p w:rsidR="001D4C7F" w:rsidRPr="003E4A1B" w:rsidRDefault="00663C5F" w:rsidP="00894F45">
      <w:pPr>
        <w:pStyle w:val="Heading3new"/>
        <w:tabs>
          <w:tab w:val="left" w:pos="1418"/>
        </w:tabs>
        <w:spacing w:after="240"/>
        <w:ind w:hanging="1418"/>
      </w:pPr>
      <w:bookmarkStart w:id="963" w:name="_Toc428455796"/>
      <w:bookmarkStart w:id="964" w:name="_Toc428456031"/>
      <w:bookmarkStart w:id="965" w:name="_Toc429733857"/>
      <w:bookmarkStart w:id="966" w:name="_Toc429734059"/>
      <w:bookmarkStart w:id="967" w:name="_Toc5896922"/>
      <w:bookmarkStart w:id="968" w:name="D_4_3"/>
      <w:r w:rsidRPr="003E4A1B">
        <w:t>Untergliederungen</w:t>
      </w:r>
      <w:bookmarkEnd w:id="963"/>
      <w:bookmarkEnd w:id="964"/>
      <w:bookmarkEnd w:id="965"/>
      <w:bookmarkEnd w:id="966"/>
      <w:bookmarkEnd w:id="967"/>
    </w:p>
    <w:bookmarkEnd w:id="968"/>
    <w:p w:rsidR="001D4C7F" w:rsidRPr="003E4A1B" w:rsidRDefault="001D4C7F" w:rsidP="00FC5C49">
      <w:pPr>
        <w:suppressAutoHyphens/>
        <w:spacing w:after="240" w:line="240" w:lineRule="auto"/>
        <w:jc w:val="both"/>
        <w:outlineLvl w:val="0"/>
        <w:rPr>
          <w:rFonts w:ascii="Verdana" w:hAnsi="Verdana" w:cs="Calibri"/>
          <w:bCs/>
          <w:i/>
        </w:rPr>
      </w:pPr>
      <w:r w:rsidRPr="003E4A1B">
        <w:rPr>
          <w:rFonts w:ascii="Verdana" w:hAnsi="Verdana" w:cs="Calibri"/>
          <w:b/>
          <w:bCs/>
        </w:rPr>
        <w:t>Arti</w:t>
      </w:r>
      <w:r w:rsidR="00663C5F" w:rsidRPr="003E4A1B">
        <w:rPr>
          <w:rFonts w:ascii="Verdana" w:hAnsi="Verdana" w:cs="Calibri"/>
          <w:b/>
          <w:bCs/>
        </w:rPr>
        <w:t>kel</w:t>
      </w:r>
      <w:r w:rsidR="00663C5F" w:rsidRPr="003E4A1B">
        <w:rPr>
          <w:rFonts w:ascii="Verdana" w:hAnsi="Verdana" w:cs="Calibri"/>
          <w:bCs/>
        </w:rPr>
        <w:t xml:space="preserve"> können in Teilen, Titeln, Kapiteln und Abschnitten </w:t>
      </w:r>
      <w:r w:rsidR="00663C5F" w:rsidRPr="003E4A1B">
        <w:rPr>
          <w:rFonts w:ascii="Verdana" w:hAnsi="Verdana" w:cs="Calibri"/>
          <w:b/>
          <w:bCs/>
        </w:rPr>
        <w:t xml:space="preserve">zusammengefasst </w:t>
      </w:r>
      <w:r w:rsidR="007E50E9" w:rsidRPr="003E4A1B">
        <w:rPr>
          <w:rFonts w:ascii="Verdana" w:hAnsi="Verdana" w:cs="Calibri"/>
          <w:bCs/>
        </w:rPr>
        <w:t>u</w:t>
      </w:r>
      <w:r w:rsidRPr="003E4A1B">
        <w:rPr>
          <w:rFonts w:ascii="Verdana" w:hAnsi="Verdana" w:cs="Calibri"/>
          <w:bCs/>
        </w:rPr>
        <w:t xml:space="preserve">nd </w:t>
      </w:r>
      <w:r w:rsidR="007E50E9" w:rsidRPr="003E4A1B">
        <w:rPr>
          <w:rFonts w:ascii="Verdana" w:hAnsi="Verdana" w:cs="Calibri"/>
          <w:bCs/>
        </w:rPr>
        <w:t>in nummerierte Absätze, unnummerierte Absätze, Buchstaben, Nummern, Ziffern und</w:t>
      </w:r>
      <w:r w:rsidR="00FF1A70" w:rsidRPr="003E4A1B">
        <w:rPr>
          <w:rFonts w:ascii="Verdana" w:hAnsi="Verdana" w:cs="Calibri"/>
          <w:bCs/>
        </w:rPr>
        <w:t xml:space="preserve"> Gedankenstriche</w:t>
      </w:r>
      <w:r w:rsidR="003B7383" w:rsidRPr="003E4A1B">
        <w:rPr>
          <w:rFonts w:ascii="Verdana" w:hAnsi="Verdana" w:cs="Calibri"/>
          <w:bCs/>
        </w:rPr>
        <w:t xml:space="preserve"> </w:t>
      </w:r>
      <w:r w:rsidR="007E50E9" w:rsidRPr="003E4A1B">
        <w:rPr>
          <w:rFonts w:ascii="Verdana" w:hAnsi="Verdana" w:cs="Calibri"/>
          <w:b/>
          <w:bCs/>
        </w:rPr>
        <w:t>untergliedert</w:t>
      </w:r>
      <w:r w:rsidR="007E50E9" w:rsidRPr="003E4A1B">
        <w:rPr>
          <w:rFonts w:ascii="Verdana" w:hAnsi="Verdana" w:cs="Calibri"/>
          <w:bCs/>
        </w:rPr>
        <w:t xml:space="preserve"> werden: siehe </w:t>
      </w:r>
      <w:r w:rsidR="00A44DA5" w:rsidRPr="003E4A1B">
        <w:rPr>
          <w:rFonts w:ascii="Verdana" w:hAnsi="Verdana" w:cs="Calibri"/>
          <w:bCs/>
        </w:rPr>
        <w:t>Nummern</w:t>
      </w:r>
      <w:r w:rsidRPr="003E4A1B">
        <w:rPr>
          <w:rFonts w:ascii="Verdana" w:hAnsi="Verdana" w:cs="Calibri"/>
          <w:bCs/>
        </w:rPr>
        <w:t xml:space="preserve"> </w:t>
      </w:r>
      <w:hyperlink w:anchor="JPG_4_4" w:history="1">
        <w:r w:rsidRPr="003E4A1B">
          <w:rPr>
            <w:rStyle w:val="Hyperlink"/>
            <w:rFonts w:ascii="Verdana" w:hAnsi="Verdana" w:cs="Calibri"/>
            <w:bCs/>
          </w:rPr>
          <w:t>4.4</w:t>
        </w:r>
      </w:hyperlink>
      <w:r w:rsidRPr="003E4A1B">
        <w:rPr>
          <w:rFonts w:ascii="Verdana" w:hAnsi="Verdana" w:cs="Calibri"/>
          <w:bCs/>
        </w:rPr>
        <w:t xml:space="preserve">, </w:t>
      </w:r>
      <w:hyperlink w:anchor="JPG_4_5" w:history="1">
        <w:r w:rsidRPr="003E4A1B">
          <w:rPr>
            <w:rStyle w:val="Hyperlink"/>
            <w:rFonts w:ascii="Verdana" w:hAnsi="Verdana" w:cs="Calibri"/>
            <w:bCs/>
          </w:rPr>
          <w:t>4.5</w:t>
        </w:r>
      </w:hyperlink>
      <w:r w:rsidRPr="003E4A1B">
        <w:rPr>
          <w:rFonts w:ascii="Verdana" w:hAnsi="Verdana" w:cs="Calibri"/>
          <w:bCs/>
        </w:rPr>
        <w:t xml:space="preserve">, </w:t>
      </w:r>
      <w:hyperlink w:anchor="JPG_7_3" w:history="1">
        <w:r w:rsidRPr="003E4A1B">
          <w:rPr>
            <w:rStyle w:val="Hyperlink"/>
            <w:rFonts w:ascii="Verdana" w:hAnsi="Verdana" w:cs="Calibri"/>
            <w:bCs/>
          </w:rPr>
          <w:t>7.3</w:t>
        </w:r>
      </w:hyperlink>
      <w:r w:rsidR="007E50E9" w:rsidRPr="003E4A1B">
        <w:rPr>
          <w:rFonts w:ascii="Verdana" w:hAnsi="Verdana" w:cs="Calibri"/>
          <w:bCs/>
        </w:rPr>
        <w:t xml:space="preserve"> u</w:t>
      </w:r>
      <w:r w:rsidRPr="003E4A1B">
        <w:rPr>
          <w:rFonts w:ascii="Verdana" w:hAnsi="Verdana" w:cs="Calibri"/>
          <w:bCs/>
        </w:rPr>
        <w:t xml:space="preserve">nd </w:t>
      </w:r>
      <w:hyperlink w:anchor="JPG_15_4" w:history="1">
        <w:r w:rsidRPr="003E4A1B">
          <w:rPr>
            <w:rStyle w:val="Hyperlink"/>
            <w:rFonts w:ascii="Verdana" w:hAnsi="Verdana" w:cs="Calibri"/>
            <w:bCs/>
          </w:rPr>
          <w:t>15.4</w:t>
        </w:r>
      </w:hyperlink>
      <w:r w:rsidRPr="003E4A1B">
        <w:rPr>
          <w:rFonts w:ascii="Verdana" w:hAnsi="Verdana" w:cs="Calibri"/>
          <w:bCs/>
        </w:rPr>
        <w:t xml:space="preserve"> </w:t>
      </w:r>
      <w:r w:rsidR="004C39DB" w:rsidRPr="003E4A1B">
        <w:rPr>
          <w:rFonts w:ascii="Verdana" w:hAnsi="Verdana" w:cs="Calibri"/>
          <w:bCs/>
        </w:rPr>
        <w:t xml:space="preserve">des </w:t>
      </w:r>
      <w:r w:rsidRPr="003E4A1B">
        <w:rPr>
          <w:rFonts w:ascii="Verdana" w:hAnsi="Verdana"/>
          <w:iCs/>
        </w:rPr>
        <w:t>G</w:t>
      </w:r>
      <w:r w:rsidR="007E50E9" w:rsidRPr="003E4A1B">
        <w:rPr>
          <w:rFonts w:ascii="Verdana" w:hAnsi="Verdana"/>
          <w:iCs/>
        </w:rPr>
        <w:t>emeinsame</w:t>
      </w:r>
      <w:r w:rsidR="004C39DB" w:rsidRPr="003E4A1B">
        <w:rPr>
          <w:rFonts w:ascii="Verdana" w:hAnsi="Verdana"/>
          <w:iCs/>
        </w:rPr>
        <w:t>n</w:t>
      </w:r>
      <w:r w:rsidR="007E50E9" w:rsidRPr="003E4A1B">
        <w:rPr>
          <w:rFonts w:ascii="Verdana" w:hAnsi="Verdana"/>
          <w:iCs/>
        </w:rPr>
        <w:t xml:space="preserve"> Leitfaden</w:t>
      </w:r>
      <w:r w:rsidR="004C39DB" w:rsidRPr="003E4A1B">
        <w:rPr>
          <w:rFonts w:ascii="Verdana" w:hAnsi="Verdana"/>
          <w:iCs/>
        </w:rPr>
        <w:t>s</w:t>
      </w:r>
    </w:p>
    <w:p w:rsidR="001D4C7F" w:rsidRPr="003E4A1B" w:rsidRDefault="00B74153" w:rsidP="00894F45">
      <w:pPr>
        <w:suppressAutoHyphens/>
        <w:spacing w:after="240" w:line="240" w:lineRule="auto"/>
        <w:jc w:val="both"/>
        <w:outlineLvl w:val="0"/>
        <w:rPr>
          <w:rFonts w:ascii="Verdana" w:hAnsi="Verdana"/>
        </w:rPr>
      </w:pPr>
      <w:r w:rsidRPr="003E4A1B">
        <w:rPr>
          <w:rFonts w:ascii="Verdana" w:hAnsi="Verdana"/>
        </w:rPr>
        <w:t xml:space="preserve">Aus praktischen Gründen, insbesondere damit Bezugnahmen in allen Sprachen gleich lauten, muss die Unterteilung eines Textes in </w:t>
      </w:r>
      <w:r w:rsidRPr="003E4A1B">
        <w:rPr>
          <w:rFonts w:ascii="Verdana" w:hAnsi="Verdana"/>
          <w:b/>
        </w:rPr>
        <w:t xml:space="preserve">Sätze </w:t>
      </w:r>
      <w:r w:rsidRPr="003E4A1B">
        <w:rPr>
          <w:rFonts w:ascii="Verdana" w:hAnsi="Verdana"/>
        </w:rPr>
        <w:t>(die mit</w:t>
      </w:r>
      <w:r w:rsidRPr="003E4A1B">
        <w:rPr>
          <w:rFonts w:ascii="Verdana" w:hAnsi="Verdana"/>
          <w:b/>
        </w:rPr>
        <w:t xml:space="preserve"> </w:t>
      </w:r>
      <w:r w:rsidRPr="003E4A1B">
        <w:rPr>
          <w:rFonts w:ascii="Verdana" w:hAnsi="Verdana"/>
        </w:rPr>
        <w:t xml:space="preserve">einem Großbuchstaben beginnen und mit einem Punkt enden) in allen Sprachfassungen gleich sein. Wenn dieser Grundsatz in einer Sprache Schwierigkeiten bereitet, sollten die Sätze in kleinere satzgleiche Einheiten zerteilt werden, die mit Strichpunkten voneinander getrennt werden. </w:t>
      </w:r>
    </w:p>
    <w:p w:rsidR="001D4C7F" w:rsidRPr="003E4A1B" w:rsidRDefault="00B74153" w:rsidP="00894F45">
      <w:pPr>
        <w:suppressAutoHyphens/>
        <w:spacing w:after="240" w:line="240" w:lineRule="auto"/>
        <w:jc w:val="both"/>
        <w:outlineLvl w:val="0"/>
        <w:rPr>
          <w:rFonts w:ascii="Verdana" w:hAnsi="Verdana" w:cs="Calibri"/>
        </w:rPr>
      </w:pPr>
      <w:r w:rsidRPr="003E4A1B">
        <w:rPr>
          <w:rFonts w:ascii="Verdana" w:hAnsi="Verdana"/>
        </w:rPr>
        <w:t xml:space="preserve">Da Artikel und Absätze unabhängige, in sich abgeschlossene Einheiten bilden, ist es nützlich und für die Klarheit des Textes häufig sogar unerlässlich, bestimmte </w:t>
      </w:r>
      <w:r w:rsidRPr="003E4A1B">
        <w:rPr>
          <w:rFonts w:ascii="Verdana" w:hAnsi="Verdana"/>
          <w:b/>
        </w:rPr>
        <w:t>Begriffe</w:t>
      </w:r>
      <w:r w:rsidRPr="003E4A1B">
        <w:rPr>
          <w:rFonts w:ascii="Verdana" w:hAnsi="Verdana"/>
        </w:rPr>
        <w:t xml:space="preserve"> von einem Artikel oder Absatz zum anderen </w:t>
      </w:r>
      <w:r w:rsidRPr="003E4A1B">
        <w:rPr>
          <w:rFonts w:ascii="Verdana" w:hAnsi="Verdana"/>
          <w:b/>
        </w:rPr>
        <w:t>zu wiederholen</w:t>
      </w:r>
      <w:r w:rsidRPr="003E4A1B">
        <w:rPr>
          <w:rFonts w:ascii="Verdana" w:hAnsi="Verdana"/>
        </w:rPr>
        <w:t xml:space="preserve"> sowie vollständige Bezugnahmen einzufügen, wie in folgendem Beispiel</w:t>
      </w:r>
      <w:r w:rsidR="001D4C7F" w:rsidRPr="003E4A1B">
        <w:rPr>
          <w:rFonts w:ascii="Verdana" w:hAnsi="Verdana" w:cs="Calibri"/>
        </w:rPr>
        <w:t>:</w:t>
      </w:r>
    </w:p>
    <w:p w:rsidR="001D4C7F" w:rsidRPr="003E4A1B" w:rsidRDefault="00B74153" w:rsidP="00894F45">
      <w:pPr>
        <w:suppressAutoHyphens/>
        <w:spacing w:after="240" w:line="240" w:lineRule="auto"/>
        <w:outlineLvl w:val="0"/>
        <w:rPr>
          <w:rFonts w:ascii="Verdana" w:hAnsi="Verdana" w:cs="Calibri"/>
        </w:rPr>
      </w:pPr>
      <w:r w:rsidRPr="003E4A1B">
        <w:rPr>
          <w:rFonts w:ascii="Verdana" w:hAnsi="Verdana" w:cs="Calibri"/>
        </w:rPr>
        <w:t>Anstatt</w:t>
      </w:r>
      <w:r w:rsidR="001D4C7F" w:rsidRPr="003E4A1B">
        <w:rPr>
          <w:rFonts w:ascii="Verdana" w:hAnsi="Verdana" w:cs="Calibri"/>
        </w:rPr>
        <w:t>:</w:t>
      </w:r>
    </w:p>
    <w:p w:rsidR="001D4C7F" w:rsidRPr="003E4A1B" w:rsidRDefault="00505C19" w:rsidP="00894F45">
      <w:pPr>
        <w:suppressAutoHyphens/>
        <w:spacing w:after="240" w:line="240" w:lineRule="auto"/>
        <w:ind w:left="567" w:hanging="567"/>
        <w:outlineLvl w:val="0"/>
      </w:pPr>
      <w:r w:rsidRPr="003E4A1B">
        <w:rPr>
          <w:rFonts w:ascii="Verdana" w:hAnsi="Verdana" w:cs="Calibri"/>
        </w:rPr>
        <w:t>„</w:t>
      </w:r>
      <w:r w:rsidR="00FC5C49" w:rsidRPr="003E4A1B">
        <w:rPr>
          <w:rFonts w:ascii="Verdana" w:hAnsi="Verdana" w:cs="Calibri"/>
        </w:rPr>
        <w:t>(</w:t>
      </w:r>
      <w:r w:rsidR="00B74153" w:rsidRPr="003E4A1B">
        <w:t>1</w:t>
      </w:r>
      <w:r w:rsidR="00FC5C49" w:rsidRPr="003E4A1B">
        <w:t>)</w:t>
      </w:r>
      <w:r w:rsidR="00B74153" w:rsidRPr="003E4A1B">
        <w:tab/>
        <w:t>Die Kommission trifft alle erforderlichen Maßnahmen...</w:t>
      </w:r>
    </w:p>
    <w:p w:rsidR="001D4C7F" w:rsidRPr="003E4A1B" w:rsidRDefault="00FC5C49" w:rsidP="00894F45">
      <w:pPr>
        <w:suppressAutoHyphens/>
        <w:spacing w:after="240" w:line="240" w:lineRule="auto"/>
        <w:ind w:left="567" w:hanging="567"/>
        <w:outlineLvl w:val="0"/>
        <w:rPr>
          <w:rFonts w:ascii="Verdana" w:hAnsi="Verdana" w:cs="Calibri"/>
        </w:rPr>
      </w:pPr>
      <w:r w:rsidRPr="003E4A1B">
        <w:t>(</w:t>
      </w:r>
      <w:r w:rsidR="00B74153" w:rsidRPr="003E4A1B">
        <w:t>2</w:t>
      </w:r>
      <w:r w:rsidRPr="003E4A1B">
        <w:t>)</w:t>
      </w:r>
      <w:r w:rsidR="00B74153" w:rsidRPr="003E4A1B">
        <w:tab/>
      </w:r>
      <w:r w:rsidR="00B74153" w:rsidRPr="003E4A1B">
        <w:rPr>
          <w:b/>
        </w:rPr>
        <w:t>Sie</w:t>
      </w:r>
      <w:r w:rsidR="001D4C7F" w:rsidRPr="003E4A1B">
        <w:t xml:space="preserve"> </w:t>
      </w:r>
      <w:r w:rsidR="00B74153" w:rsidRPr="003E4A1B">
        <w:t xml:space="preserve">beschließt </w:t>
      </w:r>
      <w:r w:rsidR="00B74153" w:rsidRPr="003E4A1B">
        <w:rPr>
          <w:b/>
        </w:rPr>
        <w:t>diese</w:t>
      </w:r>
      <w:r w:rsidR="00B74153" w:rsidRPr="003E4A1B">
        <w:t xml:space="preserve"> Maßnahmen gemäß dem Verfahren...</w:t>
      </w:r>
      <w:r w:rsidR="00933FD8" w:rsidRPr="003E4A1B">
        <w:rPr>
          <w:rFonts w:ascii="Verdana" w:hAnsi="Verdana" w:cs="Calibri"/>
        </w:rPr>
        <w:t>“</w:t>
      </w:r>
      <w:r w:rsidR="001D4C7F" w:rsidRPr="003E4A1B">
        <w:rPr>
          <w:rFonts w:ascii="Verdana" w:hAnsi="Verdana" w:cs="Calibri"/>
        </w:rPr>
        <w:t>,</w:t>
      </w:r>
    </w:p>
    <w:p w:rsidR="001D4C7F" w:rsidRPr="003E4A1B" w:rsidRDefault="004B77C6" w:rsidP="00894F45">
      <w:pPr>
        <w:suppressAutoHyphens/>
        <w:spacing w:after="240" w:line="240" w:lineRule="auto"/>
        <w:outlineLvl w:val="0"/>
        <w:rPr>
          <w:rFonts w:ascii="Verdana" w:hAnsi="Verdana" w:cs="Calibri"/>
        </w:rPr>
      </w:pPr>
      <w:r w:rsidRPr="003E4A1B">
        <w:rPr>
          <w:rFonts w:ascii="Verdana" w:hAnsi="Verdana" w:cs="Calibri"/>
        </w:rPr>
        <w:t xml:space="preserve">ist Folgendes </w:t>
      </w:r>
      <w:r w:rsidR="00B74153" w:rsidRPr="003E4A1B">
        <w:rPr>
          <w:rFonts w:ascii="Verdana" w:hAnsi="Verdana" w:cs="Calibri"/>
        </w:rPr>
        <w:t>vorzuziehen</w:t>
      </w:r>
      <w:r w:rsidR="001D4C7F" w:rsidRPr="003E4A1B">
        <w:rPr>
          <w:rFonts w:ascii="Verdana" w:hAnsi="Verdana" w:cs="Calibri"/>
        </w:rPr>
        <w:t>:</w:t>
      </w:r>
    </w:p>
    <w:p w:rsidR="001D4C7F" w:rsidRPr="003E4A1B" w:rsidRDefault="00505C19" w:rsidP="00894F45">
      <w:pPr>
        <w:suppressAutoHyphens/>
        <w:spacing w:after="240" w:line="240" w:lineRule="auto"/>
        <w:ind w:left="567" w:hanging="567"/>
        <w:outlineLvl w:val="0"/>
      </w:pPr>
      <w:r w:rsidRPr="003E4A1B">
        <w:rPr>
          <w:rFonts w:ascii="Verdana" w:hAnsi="Verdana" w:cs="Calibri"/>
        </w:rPr>
        <w:t>„</w:t>
      </w:r>
      <w:r w:rsidR="00FC5C49" w:rsidRPr="003E4A1B">
        <w:rPr>
          <w:rFonts w:ascii="Verdana" w:hAnsi="Verdana" w:cs="Calibri"/>
        </w:rPr>
        <w:t>(</w:t>
      </w:r>
      <w:r w:rsidR="001D4C7F" w:rsidRPr="003E4A1B">
        <w:t>1</w:t>
      </w:r>
      <w:r w:rsidR="00FC5C49" w:rsidRPr="003E4A1B">
        <w:t>)</w:t>
      </w:r>
      <w:r w:rsidR="001D4C7F" w:rsidRPr="003E4A1B">
        <w:tab/>
      </w:r>
      <w:r w:rsidR="00B74153" w:rsidRPr="003E4A1B">
        <w:t>Die Kommission trifft alle erforderlichen Maßnahmen</w:t>
      </w:r>
      <w:r w:rsidR="001D4C7F" w:rsidRPr="003E4A1B">
        <w:t>…</w:t>
      </w:r>
    </w:p>
    <w:p w:rsidR="001D4C7F" w:rsidRPr="003E4A1B" w:rsidRDefault="00FC5C49" w:rsidP="00894F45">
      <w:pPr>
        <w:suppressAutoHyphens/>
        <w:spacing w:after="240" w:line="240" w:lineRule="auto"/>
        <w:ind w:left="567" w:hanging="567"/>
        <w:outlineLvl w:val="0"/>
        <w:rPr>
          <w:rFonts w:ascii="Verdana" w:hAnsi="Verdana" w:cs="Calibri"/>
        </w:rPr>
      </w:pPr>
      <w:r w:rsidRPr="003E4A1B">
        <w:t>(</w:t>
      </w:r>
      <w:r w:rsidR="001D4C7F" w:rsidRPr="003E4A1B">
        <w:t>2</w:t>
      </w:r>
      <w:r w:rsidRPr="003E4A1B">
        <w:t>)</w:t>
      </w:r>
      <w:r w:rsidR="001D4C7F" w:rsidRPr="003E4A1B">
        <w:tab/>
      </w:r>
      <w:r w:rsidR="00B74153" w:rsidRPr="003E4A1B">
        <w:rPr>
          <w:b/>
        </w:rPr>
        <w:t xml:space="preserve">Die Kommission </w:t>
      </w:r>
      <w:r w:rsidR="00B74153" w:rsidRPr="003E4A1B">
        <w:t>beschließt</w:t>
      </w:r>
      <w:r w:rsidR="00B74153" w:rsidRPr="003E4A1B">
        <w:rPr>
          <w:b/>
        </w:rPr>
        <w:t xml:space="preserve"> die in Absatz </w:t>
      </w:r>
      <w:r w:rsidR="008C3750" w:rsidRPr="003E4A1B">
        <w:rPr>
          <w:b/>
        </w:rPr>
        <w:t xml:space="preserve">1 genannten </w:t>
      </w:r>
      <w:r w:rsidR="00B74153" w:rsidRPr="003E4A1B">
        <w:rPr>
          <w:b/>
        </w:rPr>
        <w:t xml:space="preserve">Maßnahmen </w:t>
      </w:r>
      <w:r w:rsidR="00B74153" w:rsidRPr="003E4A1B">
        <w:t>gemäß</w:t>
      </w:r>
      <w:r w:rsidR="008C3750" w:rsidRPr="003E4A1B">
        <w:t xml:space="preserve"> dem Verfahren</w:t>
      </w:r>
      <w:r w:rsidR="008C3750" w:rsidRPr="003E4A1B">
        <w:rPr>
          <w:b/>
        </w:rPr>
        <w:t xml:space="preserve"> </w:t>
      </w:r>
      <w:r w:rsidR="001D4C7F" w:rsidRPr="003E4A1B">
        <w:t>…</w:t>
      </w:r>
      <w:r w:rsidR="00933FD8" w:rsidRPr="003E4A1B">
        <w:rPr>
          <w:rFonts w:ascii="Verdana" w:hAnsi="Verdana" w:cs="Calibri"/>
        </w:rPr>
        <w:t>“</w:t>
      </w:r>
    </w:p>
    <w:p w:rsidR="001D4C7F" w:rsidRPr="003E4A1B" w:rsidRDefault="008C3750" w:rsidP="00894F45">
      <w:pPr>
        <w:pStyle w:val="Heading3new"/>
        <w:tabs>
          <w:tab w:val="left" w:pos="1418"/>
        </w:tabs>
        <w:spacing w:after="240"/>
        <w:ind w:hanging="1418"/>
      </w:pPr>
      <w:bookmarkStart w:id="969" w:name="_Toc5896923"/>
      <w:bookmarkStart w:id="970" w:name="_Toc389642472"/>
      <w:bookmarkStart w:id="971" w:name="_Toc428455797"/>
      <w:bookmarkStart w:id="972" w:name="_Toc428456032"/>
      <w:bookmarkStart w:id="973" w:name="_Toc429733858"/>
      <w:bookmarkStart w:id="974" w:name="_Toc429734060"/>
      <w:r w:rsidRPr="003E4A1B">
        <w:t>Aufzählungen</w:t>
      </w:r>
      <w:bookmarkEnd w:id="969"/>
      <w:r w:rsidR="001D4C7F" w:rsidRPr="003E4A1B">
        <w:t xml:space="preserve"> </w:t>
      </w:r>
      <w:bookmarkEnd w:id="970"/>
      <w:bookmarkEnd w:id="971"/>
      <w:bookmarkEnd w:id="972"/>
      <w:bookmarkEnd w:id="973"/>
      <w:bookmarkEnd w:id="974"/>
    </w:p>
    <w:p w:rsidR="001D4C7F" w:rsidRPr="003E4A1B" w:rsidRDefault="008C3750" w:rsidP="00894F45">
      <w:pPr>
        <w:pStyle w:val="Heading4new"/>
        <w:tabs>
          <w:tab w:val="left" w:pos="1418"/>
        </w:tabs>
        <w:spacing w:after="240"/>
        <w:ind w:left="1418" w:hanging="1418"/>
      </w:pPr>
      <w:bookmarkStart w:id="975" w:name="D_4_4_1"/>
      <w:bookmarkStart w:id="976" w:name="_Ref389576957"/>
      <w:bookmarkStart w:id="977" w:name="_Toc389642473"/>
      <w:bookmarkStart w:id="978" w:name="_Ref389816691"/>
      <w:bookmarkStart w:id="979" w:name="_Toc428455798"/>
      <w:bookmarkStart w:id="980" w:name="_Toc428456033"/>
      <w:bookmarkStart w:id="981" w:name="_Toc429733859"/>
      <w:bookmarkStart w:id="982" w:name="_Toc429734061"/>
      <w:bookmarkStart w:id="983" w:name="_Toc5896924"/>
      <w:bookmarkEnd w:id="975"/>
      <w:r w:rsidRPr="003E4A1B">
        <w:t xml:space="preserve">Aufzählung ohne </w:t>
      </w:r>
      <w:bookmarkEnd w:id="976"/>
      <w:bookmarkEnd w:id="977"/>
      <w:bookmarkEnd w:id="978"/>
      <w:r w:rsidR="00A877AB" w:rsidRPr="003E4A1B">
        <w:t>Einleitungssatz</w:t>
      </w:r>
      <w:bookmarkEnd w:id="979"/>
      <w:bookmarkEnd w:id="980"/>
      <w:bookmarkEnd w:id="981"/>
      <w:bookmarkEnd w:id="982"/>
      <w:bookmarkEnd w:id="983"/>
    </w:p>
    <w:p w:rsidR="001D4C7F" w:rsidRPr="003E4A1B" w:rsidRDefault="008C3750" w:rsidP="00894F45">
      <w:pPr>
        <w:suppressAutoHyphens/>
        <w:spacing w:after="240" w:line="240" w:lineRule="auto"/>
        <w:outlineLvl w:val="0"/>
        <w:rPr>
          <w:rFonts w:ascii="Verdana" w:hAnsi="Verdana"/>
        </w:rPr>
      </w:pPr>
      <w:r w:rsidRPr="003E4A1B">
        <w:rPr>
          <w:rFonts w:ascii="Verdana" w:hAnsi="Verdana"/>
        </w:rPr>
        <w:t xml:space="preserve">Es empfiehlt sich, das Verhältnis zwischen den verschiedenen Teilen einer Aufzählung wie folgt zu erläutern: </w:t>
      </w:r>
    </w:p>
    <w:p w:rsidR="001D4C7F" w:rsidRPr="003E4A1B" w:rsidRDefault="001D4C7F" w:rsidP="00894F45">
      <w:pPr>
        <w:suppressAutoHyphens/>
        <w:spacing w:after="240" w:line="240" w:lineRule="auto"/>
        <w:ind w:left="567" w:hanging="567"/>
        <w:jc w:val="both"/>
        <w:rPr>
          <w:rFonts w:ascii="Verdana" w:hAnsi="Verdana"/>
        </w:rPr>
      </w:pPr>
      <w:r w:rsidRPr="003E4A1B">
        <w:rPr>
          <w:rFonts w:ascii="Verdana" w:hAnsi="Verdana"/>
        </w:rPr>
        <w:lastRenderedPageBreak/>
        <w:t>–</w:t>
      </w:r>
      <w:r w:rsidRPr="003E4A1B">
        <w:rPr>
          <w:rFonts w:ascii="Verdana" w:hAnsi="Verdana"/>
        </w:rPr>
        <w:tab/>
      </w:r>
      <w:r w:rsidR="003E458B" w:rsidRPr="003E4A1B">
        <w:rPr>
          <w:rFonts w:ascii="Verdana" w:hAnsi="Verdana"/>
        </w:rPr>
        <w:t xml:space="preserve">im </w:t>
      </w:r>
      <w:r w:rsidR="00E20C7F" w:rsidRPr="003E4A1B">
        <w:rPr>
          <w:rFonts w:ascii="Verdana" w:hAnsi="Verdana"/>
        </w:rPr>
        <w:t>Falle einer kumulativen Aufzählung</w:t>
      </w:r>
      <w:r w:rsidR="00610336" w:rsidRPr="003E4A1B">
        <w:rPr>
          <w:rFonts w:ascii="Verdana" w:hAnsi="Verdana"/>
        </w:rPr>
        <w:t xml:space="preserve"> </w:t>
      </w:r>
      <w:r w:rsidR="003E458B" w:rsidRPr="003E4A1B">
        <w:rPr>
          <w:rFonts w:ascii="Verdana" w:hAnsi="Verdana"/>
        </w:rPr>
        <w:t xml:space="preserve">durch die Verwendung von </w:t>
      </w:r>
      <w:r w:rsidR="00505C19" w:rsidRPr="003E4A1B">
        <w:t>„</w:t>
      </w:r>
      <w:r w:rsidR="00E20C7F" w:rsidRPr="003E4A1B">
        <w:t>u</w:t>
      </w:r>
      <w:r w:rsidR="00610336" w:rsidRPr="003E4A1B">
        <w:t>nd</w:t>
      </w:r>
      <w:r w:rsidR="00933FD8" w:rsidRPr="003E4A1B">
        <w:t>“</w:t>
      </w:r>
      <w:r w:rsidR="00FD1634" w:rsidRPr="003E4A1B">
        <w:t>;</w:t>
      </w:r>
      <w:r w:rsidR="00610336" w:rsidRPr="003E4A1B">
        <w:rPr>
          <w:rFonts w:ascii="Verdana" w:hAnsi="Verdana"/>
        </w:rPr>
        <w:t xml:space="preserve"> </w:t>
      </w:r>
    </w:p>
    <w:p w:rsidR="001D4C7F" w:rsidRPr="003E4A1B" w:rsidRDefault="001D4C7F" w:rsidP="00894F45">
      <w:pPr>
        <w:suppressAutoHyphens/>
        <w:spacing w:after="240" w:line="240" w:lineRule="auto"/>
        <w:ind w:left="567" w:hanging="567"/>
        <w:jc w:val="both"/>
        <w:rPr>
          <w:rFonts w:ascii="Verdana" w:hAnsi="Verdana"/>
        </w:rPr>
      </w:pPr>
      <w:r w:rsidRPr="003E4A1B">
        <w:rPr>
          <w:rFonts w:ascii="Verdana" w:hAnsi="Verdana"/>
        </w:rPr>
        <w:t>–</w:t>
      </w:r>
      <w:r w:rsidRPr="003E4A1B">
        <w:rPr>
          <w:rFonts w:ascii="Verdana" w:hAnsi="Verdana"/>
        </w:rPr>
        <w:tab/>
      </w:r>
      <w:r w:rsidR="003E458B" w:rsidRPr="003E4A1B">
        <w:rPr>
          <w:rFonts w:ascii="Verdana" w:hAnsi="Verdana"/>
        </w:rPr>
        <w:t>i</w:t>
      </w:r>
      <w:r w:rsidR="00E20C7F" w:rsidRPr="003E4A1B">
        <w:rPr>
          <w:rFonts w:ascii="Verdana" w:hAnsi="Verdana"/>
        </w:rPr>
        <w:t>m Falle einer alternativen Aufzählung</w:t>
      </w:r>
      <w:r w:rsidR="003E458B" w:rsidRPr="003E4A1B">
        <w:rPr>
          <w:rFonts w:ascii="Verdana" w:hAnsi="Verdana"/>
        </w:rPr>
        <w:t xml:space="preserve"> durch die Verwendung von </w:t>
      </w:r>
      <w:r w:rsidR="00505C19" w:rsidRPr="003E4A1B">
        <w:t>„</w:t>
      </w:r>
      <w:r w:rsidR="00E20C7F" w:rsidRPr="003E4A1B">
        <w:t>entweder</w:t>
      </w:r>
      <w:r w:rsidRPr="003E4A1B">
        <w:t>… o</w:t>
      </w:r>
      <w:r w:rsidR="00E20C7F" w:rsidRPr="003E4A1B">
        <w:t>de</w:t>
      </w:r>
      <w:r w:rsidRPr="003E4A1B">
        <w:t>r</w:t>
      </w:r>
      <w:r w:rsidR="003E458B" w:rsidRPr="003E4A1B">
        <w:rPr>
          <w:i/>
        </w:rPr>
        <w:t>…</w:t>
      </w:r>
      <w:r w:rsidR="00933FD8" w:rsidRPr="003E4A1B">
        <w:t>“</w:t>
      </w:r>
      <w:r w:rsidR="003E458B" w:rsidRPr="003E4A1B">
        <w:rPr>
          <w:rFonts w:ascii="Verdana" w:hAnsi="Verdana"/>
        </w:rPr>
        <w:t>;</w:t>
      </w:r>
    </w:p>
    <w:p w:rsidR="001D4C7F" w:rsidRPr="003E4A1B" w:rsidRDefault="001D4C7F" w:rsidP="00894F45">
      <w:pPr>
        <w:suppressAutoHyphens/>
        <w:spacing w:after="240" w:line="240" w:lineRule="auto"/>
        <w:ind w:left="567" w:hanging="567"/>
        <w:jc w:val="both"/>
        <w:rPr>
          <w:rFonts w:ascii="Verdana" w:hAnsi="Verdana"/>
        </w:rPr>
      </w:pPr>
      <w:r w:rsidRPr="003E4A1B">
        <w:rPr>
          <w:rFonts w:ascii="Verdana" w:hAnsi="Verdana"/>
        </w:rPr>
        <w:t>–</w:t>
      </w:r>
      <w:r w:rsidRPr="003E4A1B">
        <w:rPr>
          <w:rFonts w:ascii="Verdana" w:hAnsi="Verdana"/>
        </w:rPr>
        <w:tab/>
      </w:r>
      <w:r w:rsidR="003E458B" w:rsidRPr="003E4A1B">
        <w:rPr>
          <w:rFonts w:ascii="Verdana" w:hAnsi="Verdana"/>
        </w:rPr>
        <w:t>i</w:t>
      </w:r>
      <w:r w:rsidR="00E20C7F" w:rsidRPr="003E4A1B">
        <w:rPr>
          <w:rFonts w:ascii="Verdana" w:hAnsi="Verdana"/>
        </w:rPr>
        <w:t xml:space="preserve">m Falle einer gemischten Aufzählung </w:t>
      </w:r>
      <w:r w:rsidRPr="003E4A1B">
        <w:rPr>
          <w:rFonts w:ascii="Verdana" w:hAnsi="Verdana"/>
        </w:rPr>
        <w:t>(</w:t>
      </w:r>
      <w:r w:rsidR="00E20C7F" w:rsidRPr="003E4A1B">
        <w:rPr>
          <w:rFonts w:ascii="Verdana" w:hAnsi="Verdana"/>
        </w:rPr>
        <w:t>d.h. einer doppelten Hypothese: ein Teil, mehrere Teile oder alle Teile der Liste):</w:t>
      </w:r>
      <w:r w:rsidR="00366FCC" w:rsidRPr="003E4A1B">
        <w:rPr>
          <w:rFonts w:ascii="Verdana" w:hAnsi="Verdana"/>
        </w:rPr>
        <w:t xml:space="preserve"> durch die Verwendung von</w:t>
      </w:r>
      <w:r w:rsidR="00E20C7F" w:rsidRPr="003E4A1B">
        <w:rPr>
          <w:rFonts w:ascii="Verdana" w:hAnsi="Verdana"/>
        </w:rPr>
        <w:t xml:space="preserve"> Ausdrücke</w:t>
      </w:r>
      <w:r w:rsidR="00366FCC" w:rsidRPr="003E4A1B">
        <w:rPr>
          <w:rFonts w:ascii="Verdana" w:hAnsi="Verdana"/>
        </w:rPr>
        <w:t>n</w:t>
      </w:r>
      <w:r w:rsidR="00E20C7F" w:rsidRPr="003E4A1B">
        <w:rPr>
          <w:rFonts w:ascii="Verdana" w:hAnsi="Verdana"/>
        </w:rPr>
        <w:t xml:space="preserve"> wie</w:t>
      </w:r>
      <w:r w:rsidRPr="003E4A1B">
        <w:rPr>
          <w:rFonts w:ascii="Verdana" w:hAnsi="Verdana"/>
        </w:rPr>
        <w:t xml:space="preserve"> </w:t>
      </w:r>
      <w:r w:rsidR="00505C19" w:rsidRPr="003E4A1B">
        <w:t>„</w:t>
      </w:r>
      <w:r w:rsidR="00E8579C" w:rsidRPr="003E4A1B">
        <w:t>…</w:t>
      </w:r>
      <w:r w:rsidR="00E20C7F" w:rsidRPr="003E4A1B">
        <w:t xml:space="preserve"> oder</w:t>
      </w:r>
      <w:r w:rsidRPr="003E4A1B">
        <w:t xml:space="preserve"> </w:t>
      </w:r>
      <w:r w:rsidR="00E8579C" w:rsidRPr="003E4A1B">
        <w:t>…</w:t>
      </w:r>
      <w:r w:rsidR="00E20C7F" w:rsidRPr="003E4A1B">
        <w:t xml:space="preserve"> oder beide(s)</w:t>
      </w:r>
      <w:r w:rsidR="00933FD8" w:rsidRPr="003E4A1B">
        <w:t>“</w:t>
      </w:r>
      <w:r w:rsidR="00E20C7F" w:rsidRPr="003E4A1B">
        <w:rPr>
          <w:rFonts w:ascii="Verdana" w:hAnsi="Verdana"/>
        </w:rPr>
        <w:t xml:space="preserve"> oder</w:t>
      </w:r>
      <w:r w:rsidR="00EA2977" w:rsidRPr="003E4A1B">
        <w:rPr>
          <w:rFonts w:ascii="Verdana" w:hAnsi="Verdana"/>
        </w:rPr>
        <w:t>,</w:t>
      </w:r>
      <w:r w:rsidRPr="003E4A1B">
        <w:rPr>
          <w:rFonts w:ascii="Verdana" w:hAnsi="Verdana"/>
        </w:rPr>
        <w:t xml:space="preserve"> </w:t>
      </w:r>
      <w:r w:rsidR="00E20C7F" w:rsidRPr="003E4A1B">
        <w:rPr>
          <w:rFonts w:ascii="Verdana" w:hAnsi="Verdana"/>
        </w:rPr>
        <w:t>wenn keine elegantere Lösung zur Verfügung steht und die</w:t>
      </w:r>
      <w:r w:rsidR="00A877AB" w:rsidRPr="003E4A1B">
        <w:rPr>
          <w:rFonts w:ascii="Verdana" w:hAnsi="Verdana"/>
        </w:rPr>
        <w:t xml:space="preserve"> Einfügung von Einleitungs</w:t>
      </w:r>
      <w:r w:rsidR="00E20C7F" w:rsidRPr="003E4A1B">
        <w:rPr>
          <w:rFonts w:ascii="Verdana" w:hAnsi="Verdana"/>
        </w:rPr>
        <w:t xml:space="preserve">sätzen nicht möglich ist, </w:t>
      </w:r>
      <w:r w:rsidR="00366FCC" w:rsidRPr="003E4A1B">
        <w:rPr>
          <w:rFonts w:ascii="Verdana" w:hAnsi="Verdana"/>
        </w:rPr>
        <w:t xml:space="preserve">durch </w:t>
      </w:r>
      <w:r w:rsidR="00E20C7F" w:rsidRPr="003E4A1B">
        <w:rPr>
          <w:rFonts w:ascii="Verdana" w:hAnsi="Verdana"/>
        </w:rPr>
        <w:t xml:space="preserve">die Verwendung des Ausdrucks </w:t>
      </w:r>
      <w:r w:rsidR="00505C19" w:rsidRPr="003E4A1B">
        <w:t>„</w:t>
      </w:r>
      <w:r w:rsidR="00E20C7F" w:rsidRPr="003E4A1B">
        <w:t>u</w:t>
      </w:r>
      <w:r w:rsidRPr="003E4A1B">
        <w:t>nd/o</w:t>
      </w:r>
      <w:r w:rsidR="00E20C7F" w:rsidRPr="003E4A1B">
        <w:t>de</w:t>
      </w:r>
      <w:r w:rsidRPr="003E4A1B">
        <w:t>r</w:t>
      </w:r>
      <w:r w:rsidR="00933FD8" w:rsidRPr="003E4A1B">
        <w:t>“</w:t>
      </w:r>
      <w:r w:rsidRPr="003E4A1B">
        <w:rPr>
          <w:rFonts w:ascii="Verdana" w:hAnsi="Verdana"/>
        </w:rPr>
        <w:t>.</w:t>
      </w:r>
    </w:p>
    <w:p w:rsidR="001D4C7F" w:rsidRPr="003E4A1B" w:rsidRDefault="00E20C7F" w:rsidP="00894F45">
      <w:pPr>
        <w:suppressAutoHyphens/>
        <w:spacing w:after="240" w:line="240" w:lineRule="auto"/>
        <w:jc w:val="both"/>
        <w:rPr>
          <w:rFonts w:ascii="Verdana" w:hAnsi="Verdana"/>
        </w:rPr>
      </w:pPr>
      <w:r w:rsidRPr="003E4A1B">
        <w:rPr>
          <w:rFonts w:ascii="Verdana" w:hAnsi="Verdana"/>
        </w:rPr>
        <w:t xml:space="preserve">Das Wort </w:t>
      </w:r>
      <w:r w:rsidR="00505C19" w:rsidRPr="003E4A1B">
        <w:rPr>
          <w:rFonts w:ascii="Verdana" w:hAnsi="Verdana"/>
        </w:rPr>
        <w:t>„</w:t>
      </w:r>
      <w:r w:rsidRPr="003E4A1B">
        <w:rPr>
          <w:rFonts w:ascii="Verdana" w:hAnsi="Verdana"/>
        </w:rPr>
        <w:t>oder</w:t>
      </w:r>
      <w:r w:rsidR="00933FD8" w:rsidRPr="003E4A1B">
        <w:rPr>
          <w:rFonts w:ascii="Verdana" w:hAnsi="Verdana"/>
        </w:rPr>
        <w:t>“</w:t>
      </w:r>
      <w:r w:rsidRPr="003E4A1B">
        <w:rPr>
          <w:rFonts w:ascii="Verdana" w:hAnsi="Verdana"/>
        </w:rPr>
        <w:t xml:space="preserve"> sollte alleinstehend nur verwendet werden, wenn das Verhältnis offensichtlich ist, da, wie der Gerichtshof geurteilt hat</w:t>
      </w:r>
      <w:r w:rsidRPr="003E4A1B">
        <w:rPr>
          <w:rStyle w:val="FootnoteReference"/>
          <w:rFonts w:ascii="Verdana" w:hAnsi="Verdana"/>
        </w:rPr>
        <w:footnoteReference w:id="59"/>
      </w:r>
      <w:r w:rsidRPr="003E4A1B">
        <w:rPr>
          <w:rFonts w:ascii="Verdana" w:hAnsi="Verdana"/>
        </w:rPr>
        <w:t xml:space="preserve">, die Bedeutung dieses Wortes vom Kontext, in dem es verwendet wird, abhängt. </w:t>
      </w:r>
    </w:p>
    <w:p w:rsidR="001D4C7F" w:rsidRPr="003E4A1B" w:rsidRDefault="00E20C7F" w:rsidP="00894F45">
      <w:pPr>
        <w:pStyle w:val="Heading4new"/>
        <w:tabs>
          <w:tab w:val="left" w:pos="1418"/>
        </w:tabs>
        <w:spacing w:after="240"/>
        <w:ind w:left="1418" w:hanging="1418"/>
      </w:pPr>
      <w:bookmarkStart w:id="984" w:name="_Toc389642474"/>
      <w:bookmarkStart w:id="985" w:name="_Toc428455799"/>
      <w:bookmarkStart w:id="986" w:name="_Toc428456034"/>
      <w:bookmarkStart w:id="987" w:name="_Toc429733860"/>
      <w:bookmarkStart w:id="988" w:name="_Toc429734062"/>
      <w:bookmarkStart w:id="989" w:name="_Toc5896925"/>
      <w:r w:rsidRPr="003E4A1B">
        <w:t>Aufzählung nach</w:t>
      </w:r>
      <w:r w:rsidR="00A877AB" w:rsidRPr="003E4A1B">
        <w:t xml:space="preserve"> vorangehendem Einleitungs</w:t>
      </w:r>
      <w:r w:rsidRPr="003E4A1B">
        <w:t>satz</w:t>
      </w:r>
      <w:bookmarkEnd w:id="984"/>
      <w:bookmarkEnd w:id="985"/>
      <w:bookmarkEnd w:id="986"/>
      <w:bookmarkEnd w:id="987"/>
      <w:bookmarkEnd w:id="988"/>
      <w:bookmarkEnd w:id="989"/>
    </w:p>
    <w:p w:rsidR="001D4C7F" w:rsidRPr="003E4A1B" w:rsidRDefault="00B212C8" w:rsidP="00894F45">
      <w:pPr>
        <w:suppressAutoHyphens/>
        <w:spacing w:after="240" w:line="240" w:lineRule="auto"/>
        <w:jc w:val="both"/>
        <w:outlineLvl w:val="0"/>
        <w:rPr>
          <w:rFonts w:ascii="Verdana" w:hAnsi="Verdana"/>
        </w:rPr>
      </w:pPr>
      <w:r w:rsidRPr="003E4A1B">
        <w:rPr>
          <w:rFonts w:ascii="Verdana" w:hAnsi="Verdana"/>
        </w:rPr>
        <w:t xml:space="preserve">Es ist darauf zu achten, dass jeder Teil einer Liste mit den anderen abgestimmt ist und ein direkter Bezug zum einleitenden Obersatz besteht. Zu diesem Zweck sollte die Einfügung von </w:t>
      </w:r>
      <w:r w:rsidR="00345123" w:rsidRPr="003E4A1B">
        <w:rPr>
          <w:rFonts w:ascii="Verdana" w:hAnsi="Verdana"/>
        </w:rPr>
        <w:t xml:space="preserve">selbständigen Sätzen oder Absätzen in einer Aufzählung vermieden werden (siehe insbesondere das Beispiel in </w:t>
      </w:r>
      <w:r w:rsidR="00A44DA5" w:rsidRPr="003E4A1B">
        <w:rPr>
          <w:rFonts w:ascii="Verdana" w:hAnsi="Verdana"/>
        </w:rPr>
        <w:t>Nummer</w:t>
      </w:r>
      <w:r w:rsidR="00345123" w:rsidRPr="003E4A1B">
        <w:rPr>
          <w:rFonts w:ascii="Verdana" w:hAnsi="Verdana"/>
        </w:rPr>
        <w:t xml:space="preserve"> </w:t>
      </w:r>
      <w:hyperlink w:anchor="JPG_15_3" w:history="1">
        <w:r w:rsidR="001D4C7F" w:rsidRPr="003E4A1B">
          <w:rPr>
            <w:rStyle w:val="Hyperlink"/>
            <w:rFonts w:ascii="Verdana" w:hAnsi="Verdana"/>
          </w:rPr>
          <w:t>15.3</w:t>
        </w:r>
      </w:hyperlink>
      <w:r w:rsidR="00345123" w:rsidRPr="003E4A1B">
        <w:rPr>
          <w:rFonts w:ascii="Verdana" w:hAnsi="Verdana"/>
        </w:rPr>
        <w:t xml:space="preserve"> </w:t>
      </w:r>
      <w:r w:rsidR="004C39DB" w:rsidRPr="003E4A1B">
        <w:rPr>
          <w:rFonts w:ascii="Verdana" w:hAnsi="Verdana"/>
        </w:rPr>
        <w:t xml:space="preserve">des </w:t>
      </w:r>
      <w:r w:rsidR="001D4C7F" w:rsidRPr="003E4A1B">
        <w:rPr>
          <w:rFonts w:ascii="Verdana" w:hAnsi="Verdana"/>
        </w:rPr>
        <w:t>G</w:t>
      </w:r>
      <w:r w:rsidR="00345123" w:rsidRPr="003E4A1B">
        <w:rPr>
          <w:rFonts w:ascii="Verdana" w:hAnsi="Verdana"/>
        </w:rPr>
        <w:t>emeinsame</w:t>
      </w:r>
      <w:r w:rsidR="004C39DB" w:rsidRPr="003E4A1B">
        <w:rPr>
          <w:rFonts w:ascii="Verdana" w:hAnsi="Verdana"/>
        </w:rPr>
        <w:t>n</w:t>
      </w:r>
      <w:r w:rsidR="00345123" w:rsidRPr="003E4A1B">
        <w:rPr>
          <w:rFonts w:ascii="Verdana" w:hAnsi="Verdana"/>
        </w:rPr>
        <w:t xml:space="preserve"> Leitfaden</w:t>
      </w:r>
      <w:r w:rsidR="004C39DB" w:rsidRPr="003E4A1B">
        <w:rPr>
          <w:rFonts w:ascii="Verdana" w:hAnsi="Verdana"/>
        </w:rPr>
        <w:t>s</w:t>
      </w:r>
      <w:r w:rsidR="001D4C7F" w:rsidRPr="003E4A1B">
        <w:rPr>
          <w:rFonts w:ascii="Verdana" w:hAnsi="Verdana"/>
        </w:rPr>
        <w:t xml:space="preserve">). </w:t>
      </w:r>
      <w:r w:rsidR="00505C19" w:rsidRPr="003E4A1B">
        <w:rPr>
          <w:rFonts w:ascii="Verdana" w:hAnsi="Verdana"/>
        </w:rPr>
        <w:t>„</w:t>
      </w:r>
      <w:r w:rsidR="001D4C7F" w:rsidRPr="003E4A1B">
        <w:rPr>
          <w:rFonts w:ascii="Verdana" w:hAnsi="Verdana"/>
        </w:rPr>
        <w:t>Sandwich</w:t>
      </w:r>
      <w:r w:rsidR="00933FD8" w:rsidRPr="003E4A1B">
        <w:rPr>
          <w:rFonts w:ascii="Verdana" w:hAnsi="Verdana"/>
        </w:rPr>
        <w:t>“</w:t>
      </w:r>
      <w:r w:rsidR="007A2BED" w:rsidRPr="003E4A1B">
        <w:rPr>
          <w:rFonts w:ascii="Verdana" w:hAnsi="Verdana"/>
        </w:rPr>
        <w:t>- Konstruktionen, i</w:t>
      </w:r>
      <w:r w:rsidR="00A877AB" w:rsidRPr="003E4A1B">
        <w:rPr>
          <w:rFonts w:ascii="Verdana" w:hAnsi="Verdana"/>
        </w:rPr>
        <w:t>n denen der im Einleitungs</w:t>
      </w:r>
      <w:r w:rsidR="007A2BED" w:rsidRPr="003E4A1B">
        <w:rPr>
          <w:rFonts w:ascii="Verdana" w:hAnsi="Verdana"/>
        </w:rPr>
        <w:t>satz begonnene Satz nach einer Aufzählung fortgeführt wird, sollten auch vermieden werden</w:t>
      </w:r>
      <w:r w:rsidR="001D4C7F" w:rsidRPr="003E4A1B">
        <w:rPr>
          <w:rFonts w:ascii="Verdana" w:hAnsi="Verdana"/>
        </w:rPr>
        <w:t>.</w:t>
      </w:r>
      <w:r w:rsidR="001D4C7F" w:rsidRPr="003E4A1B">
        <w:rPr>
          <w:rStyle w:val="FootnoteReference"/>
          <w:rFonts w:ascii="Verdana" w:hAnsi="Verdana"/>
        </w:rPr>
        <w:footnoteReference w:id="60"/>
      </w:r>
    </w:p>
    <w:p w:rsidR="001D4C7F" w:rsidRPr="003E4A1B" w:rsidRDefault="003B422B" w:rsidP="00894F45">
      <w:pPr>
        <w:suppressAutoHyphens/>
        <w:spacing w:after="240" w:line="240" w:lineRule="auto"/>
        <w:jc w:val="both"/>
        <w:outlineLvl w:val="0"/>
        <w:rPr>
          <w:rFonts w:ascii="Verdana" w:hAnsi="Verdana"/>
        </w:rPr>
      </w:pPr>
      <w:r w:rsidRPr="003E4A1B">
        <w:rPr>
          <w:rFonts w:ascii="Verdana" w:hAnsi="Verdana"/>
        </w:rPr>
        <w:t>Ferner sollte klargestellt werd</w:t>
      </w:r>
      <w:r w:rsidR="00A877AB" w:rsidRPr="003E4A1B">
        <w:rPr>
          <w:rFonts w:ascii="Verdana" w:hAnsi="Verdana"/>
        </w:rPr>
        <w:t>en, ob die dem Einleitungs</w:t>
      </w:r>
      <w:r w:rsidRPr="003E4A1B">
        <w:rPr>
          <w:rFonts w:ascii="Verdana" w:hAnsi="Verdana"/>
        </w:rPr>
        <w:t>satz nachfolgende Auflistung kumulativ, alternativ oder gemischt ist (siehe Abschnitt</w:t>
      </w:r>
      <w:r w:rsidR="001D4C7F" w:rsidRPr="003E4A1B">
        <w:rPr>
          <w:rFonts w:ascii="Verdana" w:hAnsi="Verdana"/>
        </w:rPr>
        <w:t xml:space="preserve"> </w:t>
      </w:r>
      <w:hyperlink w:anchor="D_4_4_1" w:history="1">
        <w:r w:rsidR="001D4C7F" w:rsidRPr="003E4A1B">
          <w:rPr>
            <w:rStyle w:val="Hyperlink"/>
            <w:rFonts w:ascii="Verdana" w:hAnsi="Verdana"/>
          </w:rPr>
          <w:t>D.4.4.1</w:t>
        </w:r>
      </w:hyperlink>
      <w:r w:rsidR="001D4C7F" w:rsidRPr="003E4A1B">
        <w:rPr>
          <w:rFonts w:ascii="Verdana" w:hAnsi="Verdana"/>
        </w:rPr>
        <w:t xml:space="preserve">). </w:t>
      </w:r>
      <w:r w:rsidR="00CA4F23" w:rsidRPr="003E4A1B">
        <w:rPr>
          <w:rFonts w:ascii="Verdana" w:hAnsi="Verdana"/>
        </w:rPr>
        <w:t>Dies sollt</w:t>
      </w:r>
      <w:r w:rsidR="00A877AB" w:rsidRPr="003E4A1B">
        <w:rPr>
          <w:rFonts w:ascii="Verdana" w:hAnsi="Verdana"/>
        </w:rPr>
        <w:t>e möglichst im Einleitungs</w:t>
      </w:r>
      <w:r w:rsidR="00CA4F23" w:rsidRPr="003E4A1B">
        <w:rPr>
          <w:rFonts w:ascii="Verdana" w:hAnsi="Verdana"/>
        </w:rPr>
        <w:t>satz selbst geschehen, beispielsweise durch Formulierungen wie</w:t>
      </w:r>
      <w:r w:rsidR="001D4C7F" w:rsidRPr="003E4A1B">
        <w:rPr>
          <w:rFonts w:ascii="Verdana" w:hAnsi="Verdana"/>
        </w:rPr>
        <w:t xml:space="preserve"> </w:t>
      </w:r>
      <w:r w:rsidR="00505C19" w:rsidRPr="003E4A1B">
        <w:rPr>
          <w:rFonts w:ascii="Verdana" w:hAnsi="Verdana"/>
        </w:rPr>
        <w:t>„</w:t>
      </w:r>
      <w:r w:rsidR="00702BA9" w:rsidRPr="003E4A1B">
        <w:t>[</w:t>
      </w:r>
      <w:r w:rsidR="00CA4F23" w:rsidRPr="003E4A1B">
        <w:t>jede/beide</w:t>
      </w:r>
      <w:r w:rsidR="001D4C7F" w:rsidRPr="003E4A1B">
        <w:t>/all</w:t>
      </w:r>
      <w:r w:rsidR="00CA4F23" w:rsidRPr="003E4A1B">
        <w:t>e</w:t>
      </w:r>
      <w:r w:rsidR="00702BA9" w:rsidRPr="003E4A1B">
        <w:t>]</w:t>
      </w:r>
      <w:r w:rsidR="001D4C7F" w:rsidRPr="003E4A1B">
        <w:t xml:space="preserve"> </w:t>
      </w:r>
      <w:r w:rsidR="00CA4F23" w:rsidRPr="003E4A1B">
        <w:t>der folgenden Bedingungen</w:t>
      </w:r>
      <w:r w:rsidR="00933FD8" w:rsidRPr="003E4A1B">
        <w:t>“</w:t>
      </w:r>
      <w:r w:rsidR="001D4C7F" w:rsidRPr="003E4A1B">
        <w:t xml:space="preserve">, </w:t>
      </w:r>
      <w:r w:rsidR="00505C19" w:rsidRPr="003E4A1B">
        <w:t>„</w:t>
      </w:r>
      <w:r w:rsidR="00CA4F23" w:rsidRPr="003E4A1B">
        <w:t>eine der folgenden Bedingungen</w:t>
      </w:r>
      <w:r w:rsidR="00933FD8" w:rsidRPr="003E4A1B">
        <w:t>“</w:t>
      </w:r>
      <w:r w:rsidR="001D4C7F" w:rsidRPr="003E4A1B">
        <w:t xml:space="preserve"> o</w:t>
      </w:r>
      <w:r w:rsidR="00CA4F23" w:rsidRPr="003E4A1B">
        <w:t>de</w:t>
      </w:r>
      <w:r w:rsidR="001D4C7F" w:rsidRPr="003E4A1B">
        <w:t xml:space="preserve">r </w:t>
      </w:r>
      <w:r w:rsidR="00505C19" w:rsidRPr="003E4A1B">
        <w:t>„</w:t>
      </w:r>
      <w:r w:rsidR="00CA4F23" w:rsidRPr="003E4A1B">
        <w:t>eine oder mehrere der folgenden Bedingungen</w:t>
      </w:r>
      <w:r w:rsidR="00933FD8" w:rsidRPr="003E4A1B">
        <w:t>“</w:t>
      </w:r>
      <w:r w:rsidR="001D4C7F" w:rsidRPr="003E4A1B">
        <w:t xml:space="preserve">. </w:t>
      </w:r>
      <w:r w:rsidR="00A877AB" w:rsidRPr="003E4A1B">
        <w:rPr>
          <w:rFonts w:ascii="Verdana" w:hAnsi="Verdana"/>
        </w:rPr>
        <w:t>Ist dies im Einleitungs</w:t>
      </w:r>
      <w:r w:rsidR="00586EFF" w:rsidRPr="003E4A1B">
        <w:rPr>
          <w:rFonts w:ascii="Verdana" w:hAnsi="Verdana"/>
        </w:rPr>
        <w:t>satz nicht möglich, sollte das Verhältnis zwischen den verschiedenen Teilen der Auflistung</w:t>
      </w:r>
      <w:r w:rsidR="00B205C1" w:rsidRPr="003E4A1B">
        <w:rPr>
          <w:rFonts w:ascii="Verdana" w:hAnsi="Verdana"/>
        </w:rPr>
        <w:t xml:space="preserve"> klar angegeben werden, und zwar durch Anfügung der Worte </w:t>
      </w:r>
      <w:r w:rsidR="00505C19" w:rsidRPr="003E4A1B">
        <w:rPr>
          <w:rFonts w:ascii="Verdana" w:hAnsi="Verdana"/>
        </w:rPr>
        <w:t>„</w:t>
      </w:r>
      <w:r w:rsidR="00B205C1" w:rsidRPr="003E4A1B">
        <w:t>u</w:t>
      </w:r>
      <w:r w:rsidR="001D4C7F" w:rsidRPr="003E4A1B">
        <w:t>nd</w:t>
      </w:r>
      <w:r w:rsidR="00933FD8" w:rsidRPr="003E4A1B">
        <w:rPr>
          <w:rFonts w:ascii="Verdana" w:hAnsi="Verdana"/>
        </w:rPr>
        <w:t>“</w:t>
      </w:r>
      <w:r w:rsidR="001D4C7F" w:rsidRPr="003E4A1B">
        <w:rPr>
          <w:rFonts w:ascii="Verdana" w:hAnsi="Verdana"/>
        </w:rPr>
        <w:t xml:space="preserve">, </w:t>
      </w:r>
      <w:r w:rsidR="00505C19" w:rsidRPr="003E4A1B">
        <w:rPr>
          <w:rFonts w:ascii="Verdana" w:hAnsi="Verdana"/>
        </w:rPr>
        <w:t>„</w:t>
      </w:r>
      <w:r w:rsidR="001D4C7F" w:rsidRPr="003E4A1B">
        <w:t>o</w:t>
      </w:r>
      <w:r w:rsidR="00B205C1" w:rsidRPr="003E4A1B">
        <w:t>de</w:t>
      </w:r>
      <w:r w:rsidR="001D4C7F" w:rsidRPr="003E4A1B">
        <w:t>r</w:t>
      </w:r>
      <w:r w:rsidR="00933FD8" w:rsidRPr="003E4A1B">
        <w:rPr>
          <w:rFonts w:ascii="Verdana" w:hAnsi="Verdana"/>
        </w:rPr>
        <w:t>“</w:t>
      </w:r>
      <w:r w:rsidR="001D4C7F" w:rsidRPr="003E4A1B">
        <w:rPr>
          <w:rFonts w:ascii="Verdana" w:hAnsi="Verdana"/>
        </w:rPr>
        <w:t xml:space="preserve"> </w:t>
      </w:r>
      <w:r w:rsidR="00505C19" w:rsidRPr="003E4A1B">
        <w:rPr>
          <w:rFonts w:ascii="Verdana" w:hAnsi="Verdana"/>
        </w:rPr>
        <w:t>„</w:t>
      </w:r>
      <w:r w:rsidR="00B205C1" w:rsidRPr="003E4A1B">
        <w:t>u</w:t>
      </w:r>
      <w:r w:rsidR="001D4C7F" w:rsidRPr="003E4A1B">
        <w:t>nd/o</w:t>
      </w:r>
      <w:r w:rsidR="00B205C1" w:rsidRPr="003E4A1B">
        <w:t>de</w:t>
      </w:r>
      <w:r w:rsidR="001D4C7F" w:rsidRPr="003E4A1B">
        <w:t>r</w:t>
      </w:r>
      <w:r w:rsidR="00933FD8" w:rsidRPr="003E4A1B">
        <w:rPr>
          <w:rFonts w:ascii="Verdana" w:hAnsi="Verdana"/>
        </w:rPr>
        <w:t>“</w:t>
      </w:r>
      <w:r w:rsidR="001D4C7F" w:rsidRPr="003E4A1B">
        <w:rPr>
          <w:rFonts w:ascii="Verdana" w:hAnsi="Verdana"/>
        </w:rPr>
        <w:t xml:space="preserve"> </w:t>
      </w:r>
      <w:r w:rsidR="00B205C1" w:rsidRPr="003E4A1B">
        <w:rPr>
          <w:rFonts w:ascii="Verdana" w:hAnsi="Verdana"/>
        </w:rPr>
        <w:t xml:space="preserve">am Ende des vorletzten Teils der Auflistung. </w:t>
      </w:r>
      <w:r w:rsidR="00F73848" w:rsidRPr="003E4A1B">
        <w:rPr>
          <w:rFonts w:ascii="Verdana" w:hAnsi="Verdana"/>
        </w:rPr>
        <w:t xml:space="preserve">Diese Vorgehensweise kann jedoch bei einer späteren Änderung der Aufzählung und wegen der manchmal unklaren Bedeutung des Wortes </w:t>
      </w:r>
      <w:r w:rsidR="00505C19" w:rsidRPr="003E4A1B">
        <w:rPr>
          <w:rFonts w:ascii="Verdana" w:hAnsi="Verdana"/>
        </w:rPr>
        <w:t>„</w:t>
      </w:r>
      <w:r w:rsidR="00F73848" w:rsidRPr="003E4A1B">
        <w:rPr>
          <w:rFonts w:ascii="Verdana" w:hAnsi="Verdana"/>
        </w:rPr>
        <w:t>oder</w:t>
      </w:r>
      <w:r w:rsidR="00933FD8" w:rsidRPr="003E4A1B">
        <w:rPr>
          <w:rFonts w:ascii="Verdana" w:hAnsi="Verdana"/>
        </w:rPr>
        <w:t>“</w:t>
      </w:r>
      <w:r w:rsidR="00F73848" w:rsidRPr="003E4A1B">
        <w:rPr>
          <w:rFonts w:ascii="Verdana" w:hAnsi="Verdana"/>
        </w:rPr>
        <w:t xml:space="preserve"> zu Schwierigkeiten führen. (siehe Abschnitt</w:t>
      </w:r>
      <w:r w:rsidR="001D4C7F" w:rsidRPr="003E4A1B">
        <w:rPr>
          <w:rFonts w:ascii="Verdana" w:hAnsi="Verdana"/>
        </w:rPr>
        <w:t xml:space="preserve"> </w:t>
      </w:r>
      <w:hyperlink w:anchor="D_4_4_1" w:history="1">
        <w:r w:rsidR="00AB63D5" w:rsidRPr="003E4A1B">
          <w:rPr>
            <w:rStyle w:val="Hyperlink"/>
            <w:rFonts w:ascii="Verdana" w:hAnsi="Verdana"/>
          </w:rPr>
          <w:t>D.4.4.1</w:t>
        </w:r>
      </w:hyperlink>
      <w:r w:rsidR="001D4C7F" w:rsidRPr="003E4A1B">
        <w:rPr>
          <w:rFonts w:ascii="Verdana" w:hAnsi="Verdana"/>
        </w:rPr>
        <w:t>).</w:t>
      </w:r>
    </w:p>
    <w:p w:rsidR="001D4C7F" w:rsidRPr="003E4A1B" w:rsidRDefault="00A877AB" w:rsidP="00894F45">
      <w:pPr>
        <w:suppressAutoHyphens/>
        <w:spacing w:after="240" w:line="240" w:lineRule="auto"/>
        <w:jc w:val="both"/>
        <w:outlineLvl w:val="0"/>
        <w:rPr>
          <w:rFonts w:ascii="Verdana" w:hAnsi="Verdana"/>
        </w:rPr>
      </w:pPr>
      <w:r w:rsidRPr="003E4A1B">
        <w:rPr>
          <w:rFonts w:ascii="Verdana" w:hAnsi="Verdana"/>
        </w:rPr>
        <w:t>Einleitungs</w:t>
      </w:r>
      <w:r w:rsidR="00F73848" w:rsidRPr="003E4A1B">
        <w:rPr>
          <w:rFonts w:ascii="Verdana" w:hAnsi="Verdana"/>
        </w:rPr>
        <w:t>sätze enden immer mit einem Doppelpunkt</w:t>
      </w:r>
      <w:r w:rsidR="001D4C7F" w:rsidRPr="003E4A1B">
        <w:rPr>
          <w:rFonts w:ascii="Verdana" w:hAnsi="Verdana"/>
        </w:rPr>
        <w:t xml:space="preserve"> (:)</w:t>
      </w:r>
      <w:r w:rsidR="001D4C7F" w:rsidRPr="003E4A1B">
        <w:rPr>
          <w:rStyle w:val="FootnoteReference"/>
          <w:rFonts w:ascii="Verdana" w:hAnsi="Verdana"/>
        </w:rPr>
        <w:footnoteReference w:id="61"/>
      </w:r>
      <w:r w:rsidR="00CD2C22" w:rsidRPr="003E4A1B">
        <w:rPr>
          <w:rFonts w:ascii="Verdana" w:hAnsi="Verdana"/>
        </w:rPr>
        <w:t xml:space="preserve"> oder, wenn der </w:t>
      </w:r>
      <w:r w:rsidR="00CD2C22" w:rsidRPr="003E4A1B">
        <w:rPr>
          <w:rFonts w:ascii="Verdana" w:hAnsi="Verdana"/>
        </w:rPr>
        <w:lastRenderedPageBreak/>
        <w:t>Satz weitergeführt wird, ohne Satzzeichen</w:t>
      </w:r>
      <w:r w:rsidR="00747F74" w:rsidRPr="003E4A1B">
        <w:rPr>
          <w:rFonts w:ascii="Verdana" w:hAnsi="Verdana"/>
        </w:rPr>
        <w:t xml:space="preserve"> (siehe </w:t>
      </w:r>
      <w:r w:rsidR="00EF4255" w:rsidRPr="003E4A1B">
        <w:rPr>
          <w:rFonts w:ascii="Verdana" w:hAnsi="Verdana"/>
        </w:rPr>
        <w:t xml:space="preserve">zu Letzterem das Textbeispiel in </w:t>
      </w:r>
      <w:r w:rsidR="00747F74" w:rsidRPr="003E4A1B">
        <w:rPr>
          <w:rFonts w:ascii="Verdana" w:hAnsi="Verdana"/>
        </w:rPr>
        <w:t>Abschnitt C.7)</w:t>
      </w:r>
      <w:r w:rsidR="00CD2C22" w:rsidRPr="003E4A1B">
        <w:rPr>
          <w:rFonts w:ascii="Verdana" w:hAnsi="Verdana"/>
        </w:rPr>
        <w:t>.</w:t>
      </w:r>
      <w:r w:rsidR="002E13EA" w:rsidRPr="003E4A1B">
        <w:rPr>
          <w:rFonts w:ascii="Verdana" w:hAnsi="Verdana"/>
        </w:rPr>
        <w:t xml:space="preserve"> </w:t>
      </w:r>
    </w:p>
    <w:p w:rsidR="001D4C7F" w:rsidRPr="003E4A1B" w:rsidRDefault="00F73848" w:rsidP="00AE63E9">
      <w:pPr>
        <w:tabs>
          <w:tab w:val="left" w:pos="-720"/>
          <w:tab w:val="center" w:pos="7344"/>
        </w:tabs>
        <w:suppressAutoHyphens/>
        <w:spacing w:after="240" w:line="240" w:lineRule="auto"/>
        <w:jc w:val="both"/>
        <w:rPr>
          <w:rFonts w:ascii="Verdana" w:hAnsi="Verdana"/>
        </w:rPr>
      </w:pPr>
      <w:r w:rsidRPr="003E4A1B">
        <w:rPr>
          <w:rFonts w:ascii="Verdana" w:hAnsi="Verdana"/>
        </w:rPr>
        <w:t xml:space="preserve">Ist die Aufzählung lang oder besteht sie aus Teilen von gewisser Komplexität, </w:t>
      </w:r>
      <w:r w:rsidR="006D3CD5" w:rsidRPr="003E4A1B">
        <w:rPr>
          <w:rFonts w:ascii="Verdana" w:hAnsi="Verdana"/>
        </w:rPr>
        <w:t>so sollten die verschiedenen Teile</w:t>
      </w:r>
      <w:r w:rsidRPr="003E4A1B">
        <w:rPr>
          <w:rFonts w:ascii="Verdana" w:hAnsi="Verdana"/>
        </w:rPr>
        <w:t xml:space="preserve"> mit </w:t>
      </w:r>
      <w:r w:rsidRPr="003E4A1B">
        <w:rPr>
          <w:rFonts w:ascii="Verdana" w:hAnsi="Verdana"/>
          <w:b/>
        </w:rPr>
        <w:t>Zahlen</w:t>
      </w:r>
      <w:r w:rsidRPr="003E4A1B">
        <w:rPr>
          <w:rFonts w:ascii="Verdana" w:hAnsi="Verdana"/>
        </w:rPr>
        <w:t xml:space="preserve"> oder </w:t>
      </w:r>
      <w:r w:rsidRPr="003E4A1B">
        <w:rPr>
          <w:rFonts w:ascii="Verdana" w:hAnsi="Verdana"/>
          <w:b/>
        </w:rPr>
        <w:t>Buchstaben</w:t>
      </w:r>
      <w:r w:rsidRPr="003E4A1B">
        <w:rPr>
          <w:rFonts w:ascii="Verdana" w:hAnsi="Verdana"/>
        </w:rPr>
        <w:t xml:space="preserve"> durchnummeriert werden, wobei jeder Teil </w:t>
      </w:r>
      <w:r w:rsidR="00956963" w:rsidRPr="003E4A1B">
        <w:rPr>
          <w:rFonts w:ascii="Verdana" w:hAnsi="Verdana"/>
        </w:rPr>
        <w:t xml:space="preserve">je nach </w:t>
      </w:r>
      <w:r w:rsidR="00AD67F9" w:rsidRPr="003E4A1B">
        <w:rPr>
          <w:rFonts w:ascii="Verdana" w:hAnsi="Verdana"/>
        </w:rPr>
        <w:t>Fall</w:t>
      </w:r>
      <w:r w:rsidR="00956963" w:rsidRPr="003E4A1B">
        <w:rPr>
          <w:rFonts w:ascii="Verdana" w:hAnsi="Verdana"/>
        </w:rPr>
        <w:t xml:space="preserve"> </w:t>
      </w:r>
      <w:r w:rsidRPr="003E4A1B">
        <w:rPr>
          <w:rFonts w:ascii="Verdana" w:hAnsi="Verdana"/>
        </w:rPr>
        <w:t xml:space="preserve">mit einem </w:t>
      </w:r>
      <w:r w:rsidR="002A32F7" w:rsidRPr="003E4A1B">
        <w:rPr>
          <w:rFonts w:ascii="Verdana" w:hAnsi="Verdana"/>
        </w:rPr>
        <w:t>Komma</w:t>
      </w:r>
      <w:r w:rsidR="00956963" w:rsidRPr="003E4A1B">
        <w:rPr>
          <w:rFonts w:ascii="Verdana" w:hAnsi="Verdana"/>
        </w:rPr>
        <w:t>, Strichpunkt</w:t>
      </w:r>
      <w:r w:rsidR="00D853BA" w:rsidRPr="003E4A1B">
        <w:rPr>
          <w:rFonts w:ascii="Verdana" w:hAnsi="Verdana"/>
        </w:rPr>
        <w:t xml:space="preserve"> </w:t>
      </w:r>
      <w:r w:rsidR="002A32F7" w:rsidRPr="003E4A1B">
        <w:rPr>
          <w:rFonts w:ascii="Verdana" w:hAnsi="Verdana"/>
        </w:rPr>
        <w:t>oder ohne Satzzeichen endet</w:t>
      </w:r>
      <w:r w:rsidR="001D4C7F" w:rsidRPr="003E4A1B">
        <w:rPr>
          <w:rFonts w:ascii="Verdana" w:hAnsi="Verdana"/>
        </w:rPr>
        <w:t>(</w:t>
      </w:r>
      <w:r w:rsidRPr="003E4A1B">
        <w:rPr>
          <w:rFonts w:ascii="Verdana" w:hAnsi="Verdana"/>
        </w:rPr>
        <w:t xml:space="preserve">beim letzten Teil </w:t>
      </w:r>
      <w:r w:rsidR="00D853BA" w:rsidRPr="003E4A1B">
        <w:rPr>
          <w:rFonts w:ascii="Verdana" w:hAnsi="Verdana"/>
        </w:rPr>
        <w:t xml:space="preserve">kann </w:t>
      </w:r>
      <w:r w:rsidR="00E9441F" w:rsidRPr="003E4A1B">
        <w:rPr>
          <w:rFonts w:ascii="Verdana" w:hAnsi="Verdana"/>
        </w:rPr>
        <w:t xml:space="preserve">die </w:t>
      </w:r>
      <w:r w:rsidR="00D853BA" w:rsidRPr="003E4A1B">
        <w:rPr>
          <w:rFonts w:ascii="Verdana" w:hAnsi="Verdana"/>
        </w:rPr>
        <w:t>Zeichensetzung von der bei</w:t>
      </w:r>
      <w:r w:rsidR="00E9441F" w:rsidRPr="003E4A1B">
        <w:rPr>
          <w:rFonts w:ascii="Verdana" w:hAnsi="Verdana"/>
        </w:rPr>
        <w:t xml:space="preserve"> den vorherigen Teilen </w:t>
      </w:r>
      <w:r w:rsidR="00D853BA" w:rsidRPr="003E4A1B">
        <w:rPr>
          <w:rFonts w:ascii="Verdana" w:hAnsi="Verdana"/>
        </w:rPr>
        <w:t>verwendeten abweichen</w:t>
      </w:r>
      <w:r w:rsidRPr="003E4A1B">
        <w:rPr>
          <w:rFonts w:ascii="Verdana" w:hAnsi="Verdana"/>
        </w:rPr>
        <w:t>, je nach Kontext</w:t>
      </w:r>
      <w:r w:rsidR="001D4C7F" w:rsidRPr="003E4A1B">
        <w:rPr>
          <w:rFonts w:ascii="Verdana" w:hAnsi="Verdana"/>
        </w:rPr>
        <w:t>).</w:t>
      </w:r>
    </w:p>
    <w:p w:rsidR="001D4C7F" w:rsidRPr="003E4A1B" w:rsidRDefault="006D3CD5" w:rsidP="00AE63E9">
      <w:pPr>
        <w:tabs>
          <w:tab w:val="left" w:pos="-720"/>
          <w:tab w:val="center" w:pos="7344"/>
        </w:tabs>
        <w:suppressAutoHyphens/>
        <w:spacing w:after="240" w:line="240" w:lineRule="auto"/>
        <w:jc w:val="both"/>
        <w:rPr>
          <w:rFonts w:ascii="Verdana" w:hAnsi="Verdana"/>
        </w:rPr>
      </w:pPr>
      <w:r w:rsidRPr="003E4A1B">
        <w:rPr>
          <w:rFonts w:ascii="Verdana" w:hAnsi="Verdana"/>
        </w:rPr>
        <w:t xml:space="preserve">Ist die Aufzählung kurz und besteht sie aus einfachen Teilen, so können </w:t>
      </w:r>
      <w:r w:rsidR="00781179" w:rsidRPr="003E4A1B">
        <w:rPr>
          <w:rFonts w:ascii="Verdana" w:hAnsi="Verdana"/>
        </w:rPr>
        <w:t xml:space="preserve">Gedankenstriche </w:t>
      </w:r>
      <w:r w:rsidRPr="003E4A1B">
        <w:rPr>
          <w:rFonts w:ascii="Verdana" w:hAnsi="Verdana"/>
        </w:rPr>
        <w:t xml:space="preserve">verwendet werden, wobei jeder Teil </w:t>
      </w:r>
      <w:r w:rsidR="00E16E8E" w:rsidRPr="003E4A1B">
        <w:rPr>
          <w:rFonts w:ascii="Verdana" w:hAnsi="Verdana"/>
        </w:rPr>
        <w:t xml:space="preserve">je nach </w:t>
      </w:r>
      <w:r w:rsidR="00AD67F9" w:rsidRPr="003E4A1B">
        <w:rPr>
          <w:rFonts w:ascii="Verdana" w:hAnsi="Verdana"/>
        </w:rPr>
        <w:t>Fall</w:t>
      </w:r>
      <w:r w:rsidR="00E16E8E" w:rsidRPr="003E4A1B">
        <w:rPr>
          <w:rFonts w:ascii="Verdana" w:hAnsi="Verdana"/>
        </w:rPr>
        <w:t xml:space="preserve"> </w:t>
      </w:r>
      <w:r w:rsidRPr="003E4A1B">
        <w:rPr>
          <w:rFonts w:ascii="Verdana" w:hAnsi="Verdana"/>
        </w:rPr>
        <w:t>mit einem Komma</w:t>
      </w:r>
      <w:r w:rsidR="00EE2A69" w:rsidRPr="003E4A1B">
        <w:rPr>
          <w:rFonts w:ascii="Verdana" w:hAnsi="Verdana"/>
        </w:rPr>
        <w:t>, Strichpunkt oder ohne Satzzeichen</w:t>
      </w:r>
      <w:r w:rsidRPr="003E4A1B">
        <w:rPr>
          <w:rFonts w:ascii="Verdana" w:hAnsi="Verdana"/>
        </w:rPr>
        <w:t xml:space="preserve"> endet (beim letzten Teil </w:t>
      </w:r>
      <w:r w:rsidR="00E9441F" w:rsidRPr="003E4A1B">
        <w:rPr>
          <w:rFonts w:ascii="Verdana" w:hAnsi="Verdana"/>
        </w:rPr>
        <w:t>kann</w:t>
      </w:r>
      <w:r w:rsidR="00D853BA" w:rsidRPr="003E4A1B">
        <w:rPr>
          <w:rFonts w:ascii="Verdana" w:hAnsi="Verdana"/>
        </w:rPr>
        <w:t xml:space="preserve"> die Zeichensetzung von der bei den vorherigen Teilen verwendeten abweichen</w:t>
      </w:r>
      <w:r w:rsidRPr="003E4A1B">
        <w:rPr>
          <w:rFonts w:ascii="Verdana" w:hAnsi="Verdana"/>
        </w:rPr>
        <w:t xml:space="preserve">, je nach Kontext). </w:t>
      </w:r>
    </w:p>
    <w:p w:rsidR="001D4C7F" w:rsidRPr="003E4A1B" w:rsidRDefault="00CC605E" w:rsidP="00AE63E9">
      <w:pPr>
        <w:widowControl/>
        <w:spacing w:after="240" w:line="240" w:lineRule="auto"/>
        <w:jc w:val="both"/>
        <w:rPr>
          <w:rFonts w:ascii="Verdana" w:hAnsi="Verdana"/>
        </w:rPr>
      </w:pPr>
      <w:r w:rsidRPr="003E4A1B">
        <w:rPr>
          <w:rFonts w:ascii="Verdana" w:hAnsi="Verdana"/>
        </w:rPr>
        <w:t xml:space="preserve">Enthält die Aufzählung mehrere Ebenen, sollten Kleinbuchstaben mit Klammer für die erste Ebene, kleine römische Ziffern mit Klammer für die zweite Ebene und </w:t>
      </w:r>
      <w:r w:rsidR="00C5139F" w:rsidRPr="003E4A1B">
        <w:rPr>
          <w:rFonts w:ascii="Verdana" w:hAnsi="Verdana"/>
        </w:rPr>
        <w:t xml:space="preserve">Gedankenstriche </w:t>
      </w:r>
      <w:r w:rsidRPr="003E4A1B">
        <w:rPr>
          <w:rFonts w:ascii="Verdana" w:hAnsi="Verdana"/>
        </w:rPr>
        <w:t xml:space="preserve">für die dritte Ebene verwendet werden. Ausnahmsweise beginnt im Artikel zu Begriffsbestimmungen </w:t>
      </w:r>
      <w:r w:rsidRPr="003E4A1B">
        <w:rPr>
          <w:rFonts w:ascii="Verdana" w:hAnsi="Verdana" w:cs="Arial"/>
          <w:color w:val="000000"/>
          <w:lang w:eastAsia="zh-CN"/>
        </w:rPr>
        <w:t>(siehe Abschnitt</w:t>
      </w:r>
      <w:r w:rsidR="001D4C7F" w:rsidRPr="003E4A1B">
        <w:rPr>
          <w:rFonts w:ascii="Verdana" w:hAnsi="Verdana" w:cs="Arial"/>
          <w:color w:val="000000"/>
          <w:lang w:eastAsia="zh-CN"/>
        </w:rPr>
        <w:t xml:space="preserve"> </w:t>
      </w:r>
      <w:hyperlink w:anchor="C_7" w:history="1">
        <w:r w:rsidR="001D4C7F" w:rsidRPr="003E4A1B">
          <w:rPr>
            <w:rStyle w:val="Hyperlink"/>
            <w:rFonts w:ascii="Verdana" w:hAnsi="Verdana" w:cs="Arial"/>
            <w:lang w:eastAsia="zh-CN"/>
          </w:rPr>
          <w:t>C.7</w:t>
        </w:r>
      </w:hyperlink>
      <w:r w:rsidR="001D4C7F" w:rsidRPr="003E4A1B">
        <w:rPr>
          <w:rFonts w:ascii="Verdana" w:hAnsi="Verdana" w:cs="Arial"/>
          <w:color w:val="000000"/>
          <w:lang w:eastAsia="zh-CN"/>
        </w:rPr>
        <w:t xml:space="preserve">) </w:t>
      </w:r>
      <w:r w:rsidRPr="003E4A1B">
        <w:rPr>
          <w:rFonts w:ascii="Verdana" w:hAnsi="Verdana" w:cs="Arial"/>
          <w:color w:val="000000"/>
          <w:lang w:eastAsia="zh-CN"/>
        </w:rPr>
        <w:t>und in Änderungsvorschriften (siehe Abschnitt</w:t>
      </w:r>
      <w:r w:rsidR="001D4C7F" w:rsidRPr="003E4A1B">
        <w:rPr>
          <w:rFonts w:ascii="Verdana" w:hAnsi="Verdana" w:cs="Arial"/>
          <w:color w:val="000000"/>
          <w:lang w:eastAsia="zh-CN"/>
        </w:rPr>
        <w:t xml:space="preserve"> </w:t>
      </w:r>
      <w:hyperlink w:anchor="C_9_1" w:history="1">
        <w:r w:rsidR="001D4C7F" w:rsidRPr="003E4A1B">
          <w:rPr>
            <w:rStyle w:val="Hyperlink"/>
            <w:rFonts w:ascii="Verdana" w:hAnsi="Verdana" w:cs="Arial"/>
            <w:lang w:eastAsia="zh-CN"/>
          </w:rPr>
          <w:t>C.9.1</w:t>
        </w:r>
      </w:hyperlink>
      <w:r w:rsidR="001D4C7F" w:rsidRPr="003E4A1B">
        <w:rPr>
          <w:rFonts w:ascii="Verdana" w:hAnsi="Verdana" w:cs="Arial"/>
          <w:color w:val="000000"/>
          <w:lang w:eastAsia="zh-CN"/>
        </w:rPr>
        <w:t xml:space="preserve">) </w:t>
      </w:r>
      <w:r w:rsidRPr="003E4A1B">
        <w:rPr>
          <w:rFonts w:ascii="Verdana" w:hAnsi="Verdana" w:cs="Arial"/>
          <w:color w:val="000000"/>
          <w:lang w:eastAsia="zh-CN"/>
        </w:rPr>
        <w:t xml:space="preserve">die Nummerierung der Teile mit arabischen Ziffern </w:t>
      </w:r>
      <w:r w:rsidR="009E035C" w:rsidRPr="003E4A1B">
        <w:rPr>
          <w:rFonts w:ascii="Verdana" w:hAnsi="Verdana" w:cs="Arial"/>
          <w:color w:val="000000"/>
          <w:lang w:eastAsia="zh-CN"/>
        </w:rPr>
        <w:t xml:space="preserve">gefolgt von einem Punkt </w:t>
      </w:r>
      <w:r w:rsidRPr="003E4A1B">
        <w:rPr>
          <w:rFonts w:ascii="Verdana" w:hAnsi="Verdana" w:cs="Arial"/>
          <w:color w:val="000000"/>
          <w:lang w:eastAsia="zh-CN"/>
        </w:rPr>
        <w:t xml:space="preserve">für die erste Ebene und setzt sich mit Kleinbuchstaben mit Klammer, kleinen römischen Ziffern mit Klammer und </w:t>
      </w:r>
      <w:r w:rsidR="00781179" w:rsidRPr="003E4A1B">
        <w:rPr>
          <w:rFonts w:ascii="Verdana" w:hAnsi="Verdana" w:cs="Arial"/>
          <w:color w:val="000000"/>
          <w:lang w:eastAsia="zh-CN"/>
        </w:rPr>
        <w:t xml:space="preserve">Gedankenstrichen </w:t>
      </w:r>
      <w:r w:rsidRPr="003E4A1B">
        <w:rPr>
          <w:rFonts w:ascii="Verdana" w:hAnsi="Verdana" w:cs="Arial"/>
          <w:color w:val="000000"/>
          <w:lang w:eastAsia="zh-CN"/>
        </w:rPr>
        <w:t xml:space="preserve">fort. </w:t>
      </w:r>
    </w:p>
    <w:p w:rsidR="001D4C7F" w:rsidRPr="003E4A1B" w:rsidRDefault="00B31ADB" w:rsidP="00AE63E9">
      <w:pPr>
        <w:tabs>
          <w:tab w:val="left" w:pos="-720"/>
          <w:tab w:val="center" w:pos="7344"/>
        </w:tabs>
        <w:suppressAutoHyphens/>
        <w:spacing w:after="240" w:line="240" w:lineRule="auto"/>
        <w:jc w:val="both"/>
        <w:rPr>
          <w:rFonts w:ascii="Verdana" w:hAnsi="Verdana"/>
        </w:rPr>
      </w:pPr>
      <w:r w:rsidRPr="003E4A1B">
        <w:rPr>
          <w:rFonts w:ascii="Verdana" w:hAnsi="Verdana"/>
        </w:rPr>
        <w:t>Teile der Aufzählung</w:t>
      </w:r>
      <w:r w:rsidR="00956963" w:rsidRPr="003E4A1B">
        <w:rPr>
          <w:rFonts w:ascii="Verdana" w:hAnsi="Verdana"/>
        </w:rPr>
        <w:t xml:space="preserve">, die den Einleitungssatz fortsetzen, werden mit kleinen Anfangsbuchstaben geschrieben (mit Ausnahme von Substantiven). </w:t>
      </w:r>
      <w:r w:rsidR="00E40CBE" w:rsidRPr="003E4A1B">
        <w:rPr>
          <w:rFonts w:ascii="Verdana" w:hAnsi="Verdana"/>
        </w:rPr>
        <w:t xml:space="preserve"> </w:t>
      </w:r>
    </w:p>
    <w:p w:rsidR="001D4C7F" w:rsidRPr="003E4A1B" w:rsidRDefault="00E40CBE" w:rsidP="00AE63E9">
      <w:pPr>
        <w:pStyle w:val="Heading4new"/>
        <w:tabs>
          <w:tab w:val="left" w:pos="1418"/>
        </w:tabs>
        <w:spacing w:after="240"/>
        <w:ind w:left="1418" w:hanging="1418"/>
      </w:pPr>
      <w:bookmarkStart w:id="990" w:name="_Toc389642475"/>
      <w:bookmarkStart w:id="991" w:name="_Toc428455800"/>
      <w:bookmarkStart w:id="992" w:name="_Toc428456035"/>
      <w:bookmarkStart w:id="993" w:name="_Toc429733861"/>
      <w:bookmarkStart w:id="994" w:name="_Toc429734063"/>
      <w:bookmarkStart w:id="995" w:name="_Toc5896926"/>
      <w:r w:rsidRPr="003E4A1B">
        <w:t>Aufzählung in Tabellen</w:t>
      </w:r>
      <w:bookmarkEnd w:id="990"/>
      <w:bookmarkEnd w:id="991"/>
      <w:bookmarkEnd w:id="992"/>
      <w:bookmarkEnd w:id="993"/>
      <w:bookmarkEnd w:id="994"/>
      <w:bookmarkEnd w:id="995"/>
    </w:p>
    <w:p w:rsidR="001D4C7F" w:rsidRPr="003E4A1B" w:rsidRDefault="00E40CBE" w:rsidP="00AE63E9">
      <w:pPr>
        <w:tabs>
          <w:tab w:val="left" w:pos="-720"/>
          <w:tab w:val="center" w:pos="7344"/>
        </w:tabs>
        <w:suppressAutoHyphens/>
        <w:spacing w:after="240" w:line="240" w:lineRule="auto"/>
        <w:jc w:val="both"/>
        <w:rPr>
          <w:rFonts w:ascii="Verdana" w:hAnsi="Verdana"/>
        </w:rPr>
      </w:pPr>
      <w:r w:rsidRPr="003E4A1B">
        <w:rPr>
          <w:rFonts w:ascii="Verdana" w:hAnsi="Verdana"/>
        </w:rPr>
        <w:t xml:space="preserve">In Tabellen beginnt die Aufzählung entweder mit einem Groß- oder mit einem Kleinbuchstaben </w:t>
      </w:r>
      <w:r w:rsidR="00742618" w:rsidRPr="003E4A1B">
        <w:rPr>
          <w:rFonts w:ascii="Verdana" w:hAnsi="Verdana"/>
        </w:rPr>
        <w:t xml:space="preserve">(mit Ausnahme von Substantiven) </w:t>
      </w:r>
      <w:r w:rsidRPr="003E4A1B">
        <w:rPr>
          <w:rFonts w:ascii="Verdana" w:hAnsi="Verdana"/>
        </w:rPr>
        <w:t xml:space="preserve">(abhängig vom </w:t>
      </w:r>
      <w:r w:rsidR="004A46C6" w:rsidRPr="003E4A1B">
        <w:rPr>
          <w:rFonts w:ascii="Verdana" w:hAnsi="Verdana"/>
        </w:rPr>
        <w:t>System des</w:t>
      </w:r>
      <w:r w:rsidRPr="003E4A1B">
        <w:rPr>
          <w:rFonts w:ascii="Verdana" w:hAnsi="Verdana"/>
        </w:rPr>
        <w:t xml:space="preserve"> </w:t>
      </w:r>
      <w:r w:rsidR="00FD1634" w:rsidRPr="003E4A1B">
        <w:rPr>
          <w:rFonts w:ascii="Verdana" w:hAnsi="Verdana"/>
        </w:rPr>
        <w:t>Autors</w:t>
      </w:r>
      <w:r w:rsidRPr="003E4A1B">
        <w:rPr>
          <w:rFonts w:ascii="Verdana" w:hAnsi="Verdana"/>
        </w:rPr>
        <w:t>); manchmal steh</w:t>
      </w:r>
      <w:r w:rsidR="00011161" w:rsidRPr="003E4A1B">
        <w:rPr>
          <w:rFonts w:ascii="Verdana" w:hAnsi="Verdana"/>
        </w:rPr>
        <w:t>en</w:t>
      </w:r>
      <w:r w:rsidRPr="003E4A1B">
        <w:rPr>
          <w:rFonts w:ascii="Verdana" w:hAnsi="Verdana"/>
        </w:rPr>
        <w:t xml:space="preserve"> am Ende der </w:t>
      </w:r>
      <w:r w:rsidR="00011161" w:rsidRPr="003E4A1B">
        <w:rPr>
          <w:rFonts w:ascii="Verdana" w:hAnsi="Verdana"/>
        </w:rPr>
        <w:t>einzelnen Glieder der Aufzählung</w:t>
      </w:r>
      <w:r w:rsidRPr="003E4A1B">
        <w:rPr>
          <w:rFonts w:ascii="Verdana" w:hAnsi="Verdana"/>
        </w:rPr>
        <w:t xml:space="preserve"> kein</w:t>
      </w:r>
      <w:r w:rsidR="00011161" w:rsidRPr="003E4A1B">
        <w:rPr>
          <w:rFonts w:ascii="Verdana" w:hAnsi="Verdana"/>
        </w:rPr>
        <w:t>e</w:t>
      </w:r>
      <w:r w:rsidRPr="003E4A1B">
        <w:rPr>
          <w:rFonts w:ascii="Verdana" w:hAnsi="Verdana"/>
        </w:rPr>
        <w:t xml:space="preserve"> Satzzeichen. </w:t>
      </w:r>
    </w:p>
    <w:p w:rsidR="001D4C7F" w:rsidRPr="003E4A1B" w:rsidRDefault="00E40CBE" w:rsidP="00AE63E9">
      <w:pPr>
        <w:pStyle w:val="Heading3new"/>
        <w:tabs>
          <w:tab w:val="left" w:pos="1418"/>
        </w:tabs>
        <w:spacing w:after="240"/>
        <w:ind w:hanging="1418"/>
      </w:pPr>
      <w:bookmarkStart w:id="996" w:name="_Ref388949863"/>
      <w:bookmarkStart w:id="997" w:name="_Toc389642476"/>
      <w:bookmarkStart w:id="998" w:name="_Toc428455801"/>
      <w:bookmarkStart w:id="999" w:name="_Toc428456036"/>
      <w:bookmarkStart w:id="1000" w:name="_Toc429733862"/>
      <w:bookmarkStart w:id="1001" w:name="_Toc429734064"/>
      <w:bookmarkStart w:id="1002" w:name="_Toc5896927"/>
      <w:r w:rsidRPr="003E4A1B">
        <w:t>Überschriften und Inhaltsverzeichnisse</w:t>
      </w:r>
      <w:bookmarkEnd w:id="996"/>
      <w:bookmarkEnd w:id="997"/>
      <w:bookmarkEnd w:id="998"/>
      <w:bookmarkEnd w:id="999"/>
      <w:bookmarkEnd w:id="1000"/>
      <w:bookmarkEnd w:id="1001"/>
      <w:bookmarkEnd w:id="1002"/>
    </w:p>
    <w:p w:rsidR="001D4C7F" w:rsidRPr="003E4A1B" w:rsidRDefault="00E40CBE" w:rsidP="00AE63E9">
      <w:pPr>
        <w:tabs>
          <w:tab w:val="left" w:pos="-720"/>
          <w:tab w:val="center" w:pos="7344"/>
        </w:tabs>
        <w:suppressAutoHyphens/>
        <w:spacing w:after="240" w:line="240" w:lineRule="auto"/>
        <w:jc w:val="both"/>
        <w:rPr>
          <w:rFonts w:ascii="Verdana" w:hAnsi="Verdana"/>
        </w:rPr>
      </w:pPr>
      <w:r w:rsidRPr="003E4A1B">
        <w:rPr>
          <w:rFonts w:ascii="Verdana" w:hAnsi="Verdana"/>
        </w:rPr>
        <w:t xml:space="preserve">Artikel können Überschriften enthalten, um dem Leser das Auffinden der </w:t>
      </w:r>
      <w:r w:rsidR="00AA34F8" w:rsidRPr="003E4A1B">
        <w:rPr>
          <w:rFonts w:ascii="Verdana" w:hAnsi="Verdana"/>
        </w:rPr>
        <w:t xml:space="preserve">einschlägigen </w:t>
      </w:r>
      <w:r w:rsidRPr="003E4A1B">
        <w:rPr>
          <w:rFonts w:ascii="Verdana" w:hAnsi="Verdana"/>
        </w:rPr>
        <w:t xml:space="preserve">Vorschriften zu erleichtern. Überschriften sollten kurz sein und den Inhalt des Artikels zusammenfassen. Die Vorgehensweise sollte im gesamten Rechtsakt einheitlich sein: Überschriften sollten entweder in keinem oder in allen Artikeln enthalten sein. </w:t>
      </w:r>
    </w:p>
    <w:p w:rsidR="001D4C7F" w:rsidRPr="003E4A1B" w:rsidRDefault="00E40CBE" w:rsidP="00AE63E9">
      <w:pPr>
        <w:tabs>
          <w:tab w:val="left" w:pos="-720"/>
          <w:tab w:val="center" w:pos="7344"/>
        </w:tabs>
        <w:suppressAutoHyphens/>
        <w:spacing w:after="240" w:line="240" w:lineRule="auto"/>
        <w:jc w:val="both"/>
        <w:rPr>
          <w:rFonts w:ascii="Verdana" w:hAnsi="Verdana"/>
        </w:rPr>
      </w:pPr>
      <w:r w:rsidRPr="003E4A1B">
        <w:rPr>
          <w:rFonts w:ascii="Verdana" w:hAnsi="Verdana"/>
        </w:rPr>
        <w:t>Teile, Titel, Kapitel und Abschnitte sollten jeweils eine Überschrift haben</w:t>
      </w:r>
      <w:r w:rsidR="001D4C7F" w:rsidRPr="003E4A1B">
        <w:rPr>
          <w:rFonts w:ascii="Verdana" w:hAnsi="Verdana"/>
        </w:rPr>
        <w:t>.</w:t>
      </w:r>
    </w:p>
    <w:p w:rsidR="001D4C7F" w:rsidRPr="003E4A1B" w:rsidRDefault="00D70A55" w:rsidP="00AE63E9">
      <w:pPr>
        <w:tabs>
          <w:tab w:val="left" w:pos="-720"/>
          <w:tab w:val="center" w:pos="7344"/>
        </w:tabs>
        <w:suppressAutoHyphens/>
        <w:spacing w:after="240" w:line="240" w:lineRule="auto"/>
        <w:jc w:val="both"/>
        <w:rPr>
          <w:rFonts w:ascii="Verdana" w:hAnsi="Verdana"/>
        </w:rPr>
      </w:pPr>
      <w:r w:rsidRPr="003E4A1B">
        <w:rPr>
          <w:rFonts w:ascii="Verdana" w:hAnsi="Verdana"/>
        </w:rPr>
        <w:t>Um</w:t>
      </w:r>
      <w:r w:rsidR="00E40CBE" w:rsidRPr="003E4A1B">
        <w:rPr>
          <w:rFonts w:ascii="Verdana" w:hAnsi="Verdana"/>
        </w:rPr>
        <w:t>fangreichen Rechtsakte</w:t>
      </w:r>
      <w:r w:rsidR="00F12EFB" w:rsidRPr="003E4A1B">
        <w:rPr>
          <w:rFonts w:ascii="Verdana" w:hAnsi="Verdana"/>
        </w:rPr>
        <w:t>n</w:t>
      </w:r>
      <w:r w:rsidR="00E40CBE" w:rsidRPr="003E4A1B">
        <w:rPr>
          <w:rFonts w:ascii="Verdana" w:hAnsi="Verdana"/>
        </w:rPr>
        <w:t xml:space="preserve"> sollte</w:t>
      </w:r>
      <w:r w:rsidR="003B04B3" w:rsidRPr="003E4A1B">
        <w:rPr>
          <w:rFonts w:ascii="Verdana" w:hAnsi="Verdana"/>
        </w:rPr>
        <w:t xml:space="preserve"> erforderlichenfalls </w:t>
      </w:r>
      <w:r w:rsidR="00E40CBE" w:rsidRPr="003E4A1B">
        <w:rPr>
          <w:rFonts w:ascii="Verdana" w:hAnsi="Verdana"/>
        </w:rPr>
        <w:t xml:space="preserve">ein Inhaltsverzeichnis vorangestellt werden. </w:t>
      </w:r>
    </w:p>
    <w:p w:rsidR="001D4C7F" w:rsidRPr="003E4A1B" w:rsidRDefault="00E40CBE" w:rsidP="00AE63E9">
      <w:pPr>
        <w:pStyle w:val="Heading2new"/>
        <w:tabs>
          <w:tab w:val="clear" w:pos="709"/>
          <w:tab w:val="clear" w:pos="993"/>
        </w:tabs>
        <w:spacing w:after="240"/>
        <w:ind w:left="1418" w:hanging="1418"/>
      </w:pPr>
      <w:bookmarkStart w:id="1003" w:name="_Ref388949922"/>
      <w:bookmarkStart w:id="1004" w:name="_Toc389642477"/>
      <w:bookmarkStart w:id="1005" w:name="_Toc428455802"/>
      <w:bookmarkStart w:id="1006" w:name="_Toc428456037"/>
      <w:bookmarkStart w:id="1007" w:name="_Toc429733863"/>
      <w:bookmarkStart w:id="1008" w:name="_Toc429734065"/>
      <w:bookmarkStart w:id="1009" w:name="_Toc5896928"/>
      <w:bookmarkStart w:id="1010" w:name="D_5"/>
      <w:r w:rsidRPr="003E4A1B">
        <w:lastRenderedPageBreak/>
        <w:t>Anhänge</w:t>
      </w:r>
      <w:bookmarkEnd w:id="1003"/>
      <w:bookmarkEnd w:id="1004"/>
      <w:bookmarkEnd w:id="1005"/>
      <w:bookmarkEnd w:id="1006"/>
      <w:bookmarkEnd w:id="1007"/>
      <w:bookmarkEnd w:id="1008"/>
      <w:bookmarkEnd w:id="1009"/>
    </w:p>
    <w:p w:rsidR="001D4C7F" w:rsidRPr="003E4A1B" w:rsidRDefault="00E40CBE" w:rsidP="00AE63E9">
      <w:pPr>
        <w:pStyle w:val="Heading3new"/>
        <w:tabs>
          <w:tab w:val="left" w:pos="1418"/>
        </w:tabs>
        <w:spacing w:after="240"/>
        <w:ind w:hanging="1418"/>
      </w:pPr>
      <w:bookmarkStart w:id="1011" w:name="_Toc428455803"/>
      <w:bookmarkStart w:id="1012" w:name="_Toc428456038"/>
      <w:bookmarkStart w:id="1013" w:name="_Toc429733864"/>
      <w:bookmarkStart w:id="1014" w:name="_Toc429734066"/>
      <w:bookmarkStart w:id="1015" w:name="_Toc5896929"/>
      <w:bookmarkEnd w:id="1010"/>
      <w:r w:rsidRPr="003E4A1B">
        <w:t>Allgemeines</w:t>
      </w:r>
      <w:bookmarkEnd w:id="1011"/>
      <w:bookmarkEnd w:id="1012"/>
      <w:bookmarkEnd w:id="1013"/>
      <w:bookmarkEnd w:id="1014"/>
      <w:bookmarkEnd w:id="1015"/>
    </w:p>
    <w:p w:rsidR="001D4C7F" w:rsidRPr="003E4A1B" w:rsidRDefault="00E40CBE" w:rsidP="00AE63E9">
      <w:pPr>
        <w:suppressAutoHyphens/>
        <w:spacing w:after="240" w:line="240" w:lineRule="auto"/>
        <w:outlineLvl w:val="0"/>
        <w:rPr>
          <w:rFonts w:ascii="Verdana" w:hAnsi="Verdana" w:cs="Calibri"/>
          <w:bCs/>
        </w:rPr>
      </w:pPr>
      <w:r w:rsidRPr="003E4A1B">
        <w:rPr>
          <w:rFonts w:ascii="Verdana" w:hAnsi="Verdana" w:cs="Calibri"/>
          <w:bCs/>
        </w:rPr>
        <w:t>Siehe Leitlinie</w:t>
      </w:r>
      <w:r w:rsidR="001D4C7F" w:rsidRPr="003E4A1B">
        <w:rPr>
          <w:rFonts w:ascii="Verdana" w:hAnsi="Verdana" w:cs="Calibri"/>
          <w:bCs/>
        </w:rPr>
        <w:t xml:space="preserve"> </w:t>
      </w:r>
      <w:hyperlink w:anchor="JPG_22" w:history="1">
        <w:r w:rsidR="001D4C7F" w:rsidRPr="003E4A1B">
          <w:rPr>
            <w:rStyle w:val="Hyperlink"/>
            <w:rFonts w:ascii="Verdana" w:hAnsi="Verdana" w:cs="Calibri"/>
            <w:bCs/>
          </w:rPr>
          <w:t>22</w:t>
        </w:r>
      </w:hyperlink>
      <w:r w:rsidRPr="003E4A1B">
        <w:rPr>
          <w:rFonts w:ascii="Verdana" w:hAnsi="Verdana" w:cs="Calibri"/>
          <w:bCs/>
        </w:rPr>
        <w:t xml:space="preserve"> </w:t>
      </w:r>
      <w:r w:rsidR="004C39DB" w:rsidRPr="003E4A1B">
        <w:rPr>
          <w:rFonts w:ascii="Verdana" w:hAnsi="Verdana" w:cs="Calibri"/>
          <w:bCs/>
        </w:rPr>
        <w:t xml:space="preserve">des </w:t>
      </w:r>
      <w:r w:rsidR="001D4C7F" w:rsidRPr="003E4A1B">
        <w:rPr>
          <w:rFonts w:ascii="Verdana" w:hAnsi="Verdana" w:cs="Calibri"/>
          <w:bCs/>
        </w:rPr>
        <w:t>G</w:t>
      </w:r>
      <w:r w:rsidRPr="003E4A1B">
        <w:rPr>
          <w:rFonts w:ascii="Verdana" w:hAnsi="Verdana" w:cs="Calibri"/>
          <w:bCs/>
        </w:rPr>
        <w:t>emeinsame</w:t>
      </w:r>
      <w:r w:rsidR="004C39DB" w:rsidRPr="003E4A1B">
        <w:rPr>
          <w:rFonts w:ascii="Verdana" w:hAnsi="Verdana" w:cs="Calibri"/>
          <w:bCs/>
        </w:rPr>
        <w:t>n</w:t>
      </w:r>
      <w:r w:rsidRPr="003E4A1B">
        <w:rPr>
          <w:rFonts w:ascii="Verdana" w:hAnsi="Verdana" w:cs="Calibri"/>
          <w:bCs/>
        </w:rPr>
        <w:t xml:space="preserve"> Leitfaden</w:t>
      </w:r>
      <w:r w:rsidR="004C39DB" w:rsidRPr="003E4A1B">
        <w:rPr>
          <w:rFonts w:ascii="Verdana" w:hAnsi="Verdana" w:cs="Calibri"/>
          <w:bCs/>
        </w:rPr>
        <w:t>s</w:t>
      </w:r>
      <w:r w:rsidR="001D4C7F" w:rsidRPr="003E4A1B">
        <w:rPr>
          <w:rFonts w:ascii="Verdana" w:hAnsi="Verdana" w:cs="Calibri"/>
          <w:bCs/>
        </w:rPr>
        <w:t>.</w:t>
      </w:r>
    </w:p>
    <w:p w:rsidR="001D4C7F" w:rsidRPr="003E4A1B" w:rsidRDefault="00D70A55" w:rsidP="00AE63E9">
      <w:pPr>
        <w:pStyle w:val="Heading3new"/>
        <w:tabs>
          <w:tab w:val="left" w:pos="1418"/>
        </w:tabs>
        <w:spacing w:after="240"/>
        <w:ind w:hanging="1418"/>
      </w:pPr>
      <w:bookmarkStart w:id="1016" w:name="_Toc389642479"/>
      <w:bookmarkStart w:id="1017" w:name="_Toc428455804"/>
      <w:bookmarkStart w:id="1018" w:name="_Toc428456039"/>
      <w:bookmarkStart w:id="1019" w:name="_Toc429733865"/>
      <w:bookmarkStart w:id="1020" w:name="_Toc429734067"/>
      <w:bookmarkStart w:id="1021" w:name="_Toc5896930"/>
      <w:r w:rsidRPr="003E4A1B">
        <w:t>Form, Stil und Nummerierung</w:t>
      </w:r>
      <w:bookmarkEnd w:id="1016"/>
      <w:bookmarkEnd w:id="1017"/>
      <w:bookmarkEnd w:id="1018"/>
      <w:bookmarkEnd w:id="1019"/>
      <w:bookmarkEnd w:id="1020"/>
      <w:bookmarkEnd w:id="1021"/>
    </w:p>
    <w:p w:rsidR="001D4C7F" w:rsidRPr="003E4A1B" w:rsidRDefault="00F12EFB" w:rsidP="00AE63E9">
      <w:pPr>
        <w:widowControl/>
        <w:autoSpaceDE w:val="0"/>
        <w:autoSpaceDN w:val="0"/>
        <w:adjustRightInd w:val="0"/>
        <w:spacing w:after="240" w:line="240" w:lineRule="auto"/>
        <w:jc w:val="both"/>
        <w:rPr>
          <w:rFonts w:ascii="Verdana" w:hAnsi="Verdana" w:cs="Calibri"/>
        </w:rPr>
      </w:pPr>
      <w:r w:rsidRPr="003E4A1B">
        <w:rPr>
          <w:rFonts w:ascii="Verdana" w:hAnsi="Verdana"/>
          <w:lang w:eastAsia="en-GB"/>
        </w:rPr>
        <w:t xml:space="preserve">Auch wenn es keine strikten Regeln zur Darstellung von Anhängen gibt, sollten sie nicht in Artikel untergliedert werden, da dies zu Verwechslungen mit dem verfügenden Teil führen könnte, und es sollten keine Bilder eingefügt werden, die Text enthalten. </w:t>
      </w:r>
    </w:p>
    <w:p w:rsidR="001D4C7F" w:rsidRPr="003E4A1B" w:rsidRDefault="00D70A55" w:rsidP="00AE63E9">
      <w:pPr>
        <w:pStyle w:val="Heading3new"/>
        <w:tabs>
          <w:tab w:val="left" w:pos="1418"/>
        </w:tabs>
        <w:spacing w:after="240"/>
        <w:ind w:hanging="1418"/>
      </w:pPr>
      <w:bookmarkStart w:id="1022" w:name="_Toc389642480"/>
      <w:bookmarkStart w:id="1023" w:name="_Toc428455805"/>
      <w:bookmarkStart w:id="1024" w:name="_Toc428456040"/>
      <w:bookmarkStart w:id="1025" w:name="_Toc429733866"/>
      <w:bookmarkStart w:id="1026" w:name="_Toc429734068"/>
      <w:bookmarkStart w:id="1027" w:name="_Toc5896931"/>
      <w:r w:rsidRPr="003E4A1B">
        <w:t>Inhaltsverzeichnis</w:t>
      </w:r>
      <w:bookmarkEnd w:id="1022"/>
      <w:bookmarkEnd w:id="1023"/>
      <w:bookmarkEnd w:id="1024"/>
      <w:bookmarkEnd w:id="1025"/>
      <w:bookmarkEnd w:id="1026"/>
      <w:bookmarkEnd w:id="1027"/>
    </w:p>
    <w:p w:rsidR="001D4C7F" w:rsidRPr="003E4A1B" w:rsidRDefault="00D70A55" w:rsidP="00AE63E9">
      <w:pPr>
        <w:tabs>
          <w:tab w:val="left" w:pos="-720"/>
          <w:tab w:val="center" w:pos="7344"/>
        </w:tabs>
        <w:suppressAutoHyphens/>
        <w:spacing w:after="240" w:line="240" w:lineRule="auto"/>
        <w:jc w:val="both"/>
        <w:rPr>
          <w:rFonts w:ascii="Verdana" w:hAnsi="Verdana"/>
        </w:rPr>
      </w:pPr>
      <w:r w:rsidRPr="003E4A1B">
        <w:rPr>
          <w:rFonts w:ascii="Verdana" w:hAnsi="Verdana"/>
        </w:rPr>
        <w:t>Umfangreichen Anhängen sollte</w:t>
      </w:r>
      <w:r w:rsidR="005618BE" w:rsidRPr="003E4A1B">
        <w:rPr>
          <w:rFonts w:ascii="Verdana" w:hAnsi="Verdana"/>
        </w:rPr>
        <w:t xml:space="preserve"> erforderlichenfalls</w:t>
      </w:r>
      <w:r w:rsidR="004A3C18" w:rsidRPr="003E4A1B">
        <w:rPr>
          <w:rFonts w:ascii="Verdana" w:hAnsi="Verdana"/>
        </w:rPr>
        <w:t xml:space="preserve"> </w:t>
      </w:r>
      <w:r w:rsidRPr="003E4A1B">
        <w:rPr>
          <w:rFonts w:ascii="Verdana" w:hAnsi="Verdana"/>
        </w:rPr>
        <w:t>ein Inhaltsverzeichnis vorangestellt werden</w:t>
      </w:r>
      <w:r w:rsidR="001D4C7F" w:rsidRPr="003E4A1B">
        <w:rPr>
          <w:rFonts w:ascii="Verdana" w:hAnsi="Verdana"/>
        </w:rPr>
        <w:t>.</w:t>
      </w:r>
    </w:p>
    <w:p w:rsidR="001D4C7F" w:rsidRPr="003E4A1B" w:rsidRDefault="00F12EFB" w:rsidP="00AE63E9">
      <w:pPr>
        <w:pStyle w:val="Heading2new"/>
        <w:tabs>
          <w:tab w:val="clear" w:pos="709"/>
          <w:tab w:val="clear" w:pos="993"/>
        </w:tabs>
        <w:spacing w:after="240"/>
        <w:ind w:left="1418" w:hanging="1418"/>
      </w:pPr>
      <w:bookmarkStart w:id="1028" w:name="_Toc389642481"/>
      <w:bookmarkStart w:id="1029" w:name="_Toc428455806"/>
      <w:bookmarkStart w:id="1030" w:name="_Toc428456041"/>
      <w:bookmarkStart w:id="1031" w:name="_Toc429733867"/>
      <w:bookmarkStart w:id="1032" w:name="_Toc429734069"/>
      <w:bookmarkStart w:id="1033" w:name="_Toc5896932"/>
      <w:r w:rsidRPr="003E4A1B">
        <w:t>INTERNe bezugnahme</w:t>
      </w:r>
      <w:bookmarkEnd w:id="1028"/>
      <w:r w:rsidRPr="003E4A1B">
        <w:t>n</w:t>
      </w:r>
      <w:bookmarkEnd w:id="1029"/>
      <w:bookmarkEnd w:id="1030"/>
      <w:bookmarkEnd w:id="1031"/>
      <w:bookmarkEnd w:id="1032"/>
      <w:bookmarkEnd w:id="1033"/>
    </w:p>
    <w:p w:rsidR="001D4C7F" w:rsidRPr="003E4A1B" w:rsidRDefault="00F12EFB" w:rsidP="00AE63E9">
      <w:pPr>
        <w:pStyle w:val="Heading3new"/>
        <w:tabs>
          <w:tab w:val="left" w:pos="1418"/>
        </w:tabs>
        <w:spacing w:after="240"/>
        <w:ind w:hanging="1418"/>
      </w:pPr>
      <w:bookmarkStart w:id="1034" w:name="_Toc428455807"/>
      <w:bookmarkStart w:id="1035" w:name="_Toc428456042"/>
      <w:bookmarkStart w:id="1036" w:name="_Toc429733868"/>
      <w:bookmarkStart w:id="1037" w:name="_Toc429734070"/>
      <w:bookmarkStart w:id="1038" w:name="_Toc5896933"/>
      <w:r w:rsidRPr="003E4A1B">
        <w:t>Allgemeines</w:t>
      </w:r>
      <w:bookmarkEnd w:id="1034"/>
      <w:bookmarkEnd w:id="1035"/>
      <w:bookmarkEnd w:id="1036"/>
      <w:bookmarkEnd w:id="1037"/>
      <w:bookmarkEnd w:id="1038"/>
    </w:p>
    <w:p w:rsidR="001D4C7F" w:rsidRPr="003E4A1B" w:rsidRDefault="00F12EFB" w:rsidP="00AE63E9">
      <w:pPr>
        <w:suppressAutoHyphens/>
        <w:spacing w:after="240" w:line="240" w:lineRule="auto"/>
        <w:outlineLvl w:val="0"/>
        <w:rPr>
          <w:rFonts w:ascii="Verdana" w:hAnsi="Verdana" w:cs="Calibri"/>
        </w:rPr>
      </w:pPr>
      <w:r w:rsidRPr="003E4A1B">
        <w:rPr>
          <w:rFonts w:ascii="Verdana" w:hAnsi="Verdana" w:cs="Calibri"/>
        </w:rPr>
        <w:t xml:space="preserve">Siehe </w:t>
      </w:r>
      <w:r w:rsidR="00A44DA5" w:rsidRPr="003E4A1B">
        <w:rPr>
          <w:rFonts w:ascii="Verdana" w:hAnsi="Verdana" w:cs="Calibri"/>
        </w:rPr>
        <w:t>Nummern</w:t>
      </w:r>
      <w:r w:rsidR="001D4C7F" w:rsidRPr="003E4A1B">
        <w:rPr>
          <w:rFonts w:ascii="Verdana" w:hAnsi="Verdana" w:cs="Calibri"/>
        </w:rPr>
        <w:t xml:space="preserve"> </w:t>
      </w:r>
      <w:hyperlink w:anchor="JPG_16" w:history="1">
        <w:r w:rsidR="00155D87" w:rsidRPr="003E4A1B">
          <w:rPr>
            <w:rStyle w:val="Hyperlink"/>
            <w:rFonts w:ascii="Verdana" w:hAnsi="Verdana" w:cs="Calibri"/>
          </w:rPr>
          <w:t>16</w:t>
        </w:r>
      </w:hyperlink>
      <w:r w:rsidR="00155D87" w:rsidRPr="003E4A1B">
        <w:rPr>
          <w:rFonts w:ascii="Verdana" w:hAnsi="Verdana" w:cs="Calibri"/>
        </w:rPr>
        <w:t xml:space="preserve">, </w:t>
      </w:r>
      <w:hyperlink w:anchor="JPG_16_1" w:history="1">
        <w:r w:rsidR="00155D87" w:rsidRPr="003E4A1B">
          <w:rPr>
            <w:rStyle w:val="Hyperlink"/>
            <w:rFonts w:ascii="Verdana" w:hAnsi="Verdana" w:cs="Calibri"/>
          </w:rPr>
          <w:t>16.1</w:t>
        </w:r>
      </w:hyperlink>
      <w:r w:rsidR="00155D87" w:rsidRPr="003E4A1B">
        <w:rPr>
          <w:rFonts w:ascii="Verdana" w:hAnsi="Verdana" w:cs="Calibri"/>
        </w:rPr>
        <w:t xml:space="preserve">, </w:t>
      </w:r>
      <w:hyperlink w:anchor="JPG_16_1_1" w:history="1">
        <w:r w:rsidR="00155D87" w:rsidRPr="003E4A1B">
          <w:rPr>
            <w:rStyle w:val="Hyperlink"/>
            <w:rFonts w:ascii="Verdana" w:hAnsi="Verdana" w:cs="Calibri"/>
          </w:rPr>
          <w:t>16.1.1</w:t>
        </w:r>
      </w:hyperlink>
      <w:r w:rsidR="00155D87" w:rsidRPr="003E4A1B">
        <w:rPr>
          <w:rFonts w:ascii="Verdana" w:hAnsi="Verdana" w:cs="Calibri"/>
        </w:rPr>
        <w:t xml:space="preserve">, </w:t>
      </w:r>
      <w:hyperlink w:anchor="JPG_16_2" w:history="1">
        <w:r w:rsidR="00155D87" w:rsidRPr="003E4A1B">
          <w:rPr>
            <w:rStyle w:val="Hyperlink"/>
            <w:rFonts w:ascii="Verdana" w:hAnsi="Verdana" w:cs="Calibri"/>
          </w:rPr>
          <w:t>16.2</w:t>
        </w:r>
      </w:hyperlink>
      <w:r w:rsidR="00155D87" w:rsidRPr="003E4A1B">
        <w:rPr>
          <w:rFonts w:ascii="Verdana" w:hAnsi="Verdana" w:cs="Calibri"/>
        </w:rPr>
        <w:t xml:space="preserve">, </w:t>
      </w:r>
      <w:hyperlink w:anchor="JPG_16_4" w:history="1">
        <w:r w:rsidR="00155D87" w:rsidRPr="003E4A1B">
          <w:rPr>
            <w:rStyle w:val="Hyperlink"/>
            <w:rFonts w:ascii="Verdana" w:hAnsi="Verdana" w:cs="Calibri"/>
          </w:rPr>
          <w:t>16.4</w:t>
        </w:r>
      </w:hyperlink>
      <w:r w:rsidR="00155D87" w:rsidRPr="003E4A1B">
        <w:rPr>
          <w:rFonts w:ascii="Verdana" w:hAnsi="Verdana" w:cs="Calibri"/>
        </w:rPr>
        <w:t xml:space="preserve">, </w:t>
      </w:r>
      <w:hyperlink w:anchor="JPG_16_7" w:history="1">
        <w:r w:rsidR="00155D87" w:rsidRPr="003E4A1B">
          <w:rPr>
            <w:rStyle w:val="Hyperlink"/>
            <w:rFonts w:ascii="Verdana" w:hAnsi="Verdana" w:cs="Calibri"/>
          </w:rPr>
          <w:t>16.7</w:t>
        </w:r>
      </w:hyperlink>
      <w:r w:rsidRPr="003E4A1B">
        <w:rPr>
          <w:rFonts w:ascii="Verdana" w:hAnsi="Verdana" w:cs="Calibri"/>
        </w:rPr>
        <w:t xml:space="preserve"> bis</w:t>
      </w:r>
      <w:r w:rsidR="00155D87" w:rsidRPr="003E4A1B">
        <w:rPr>
          <w:rFonts w:ascii="Verdana" w:hAnsi="Verdana" w:cs="Calibri"/>
        </w:rPr>
        <w:t xml:space="preserve"> </w:t>
      </w:r>
      <w:hyperlink w:anchor="JPG_16_9" w:history="1">
        <w:r w:rsidR="00155D87" w:rsidRPr="003E4A1B">
          <w:rPr>
            <w:rStyle w:val="Hyperlink"/>
            <w:rFonts w:ascii="Verdana" w:hAnsi="Verdana" w:cs="Calibri"/>
          </w:rPr>
          <w:t>16.9</w:t>
        </w:r>
      </w:hyperlink>
      <w:r w:rsidRPr="003E4A1B">
        <w:rPr>
          <w:rFonts w:ascii="Verdana" w:hAnsi="Verdana" w:cs="Calibri"/>
        </w:rPr>
        <w:t xml:space="preserve"> u</w:t>
      </w:r>
      <w:r w:rsidR="00155D87" w:rsidRPr="003E4A1B">
        <w:rPr>
          <w:rFonts w:ascii="Verdana" w:hAnsi="Verdana" w:cs="Calibri"/>
        </w:rPr>
        <w:t xml:space="preserve">nd </w:t>
      </w:r>
      <w:hyperlink w:anchor="JPG_16_17" w:history="1">
        <w:r w:rsidR="00155D87" w:rsidRPr="003E4A1B">
          <w:rPr>
            <w:rStyle w:val="Hyperlink"/>
            <w:rFonts w:ascii="Verdana" w:hAnsi="Verdana" w:cs="Calibri"/>
          </w:rPr>
          <w:t>16.17</w:t>
        </w:r>
      </w:hyperlink>
      <w:r w:rsidR="00155D87" w:rsidRPr="003E4A1B">
        <w:rPr>
          <w:rFonts w:ascii="Verdana" w:hAnsi="Verdana" w:cs="Calibri"/>
        </w:rPr>
        <w:t xml:space="preserve"> </w:t>
      </w:r>
      <w:r w:rsidR="004C39DB" w:rsidRPr="003E4A1B">
        <w:rPr>
          <w:rFonts w:ascii="Verdana" w:hAnsi="Verdana" w:cs="Calibri"/>
        </w:rPr>
        <w:t xml:space="preserve">des </w:t>
      </w:r>
      <w:r w:rsidR="001D4C7F" w:rsidRPr="003E4A1B">
        <w:rPr>
          <w:rFonts w:ascii="Verdana" w:hAnsi="Verdana" w:cs="Calibri"/>
          <w:bCs/>
        </w:rPr>
        <w:t>G</w:t>
      </w:r>
      <w:r w:rsidRPr="003E4A1B">
        <w:rPr>
          <w:rFonts w:ascii="Verdana" w:hAnsi="Verdana" w:cs="Calibri"/>
          <w:bCs/>
        </w:rPr>
        <w:t>emeinsame</w:t>
      </w:r>
      <w:r w:rsidR="004C39DB" w:rsidRPr="003E4A1B">
        <w:rPr>
          <w:rFonts w:ascii="Verdana" w:hAnsi="Verdana" w:cs="Calibri"/>
          <w:bCs/>
        </w:rPr>
        <w:t>n</w:t>
      </w:r>
      <w:r w:rsidRPr="003E4A1B">
        <w:rPr>
          <w:rFonts w:ascii="Verdana" w:hAnsi="Verdana" w:cs="Calibri"/>
          <w:bCs/>
        </w:rPr>
        <w:t xml:space="preserve"> Leitfaden</w:t>
      </w:r>
      <w:r w:rsidR="004C39DB" w:rsidRPr="003E4A1B">
        <w:rPr>
          <w:rFonts w:ascii="Verdana" w:hAnsi="Verdana" w:cs="Calibri"/>
          <w:bCs/>
        </w:rPr>
        <w:t>s</w:t>
      </w:r>
      <w:r w:rsidR="001D4C7F" w:rsidRPr="003E4A1B">
        <w:rPr>
          <w:rFonts w:ascii="Verdana" w:hAnsi="Verdana" w:cs="Calibri"/>
        </w:rPr>
        <w:t>.</w:t>
      </w:r>
    </w:p>
    <w:p w:rsidR="001D4C7F" w:rsidRPr="003E4A1B" w:rsidRDefault="00F12EFB" w:rsidP="00AE63E9">
      <w:pPr>
        <w:pStyle w:val="Heading3new"/>
        <w:tabs>
          <w:tab w:val="left" w:pos="1418"/>
        </w:tabs>
        <w:spacing w:after="240"/>
        <w:ind w:hanging="1418"/>
      </w:pPr>
      <w:bookmarkStart w:id="1039" w:name="_Toc389642483"/>
      <w:bookmarkStart w:id="1040" w:name="_Toc428455808"/>
      <w:bookmarkStart w:id="1041" w:name="_Toc428456043"/>
      <w:bookmarkStart w:id="1042" w:name="_Toc429733869"/>
      <w:bookmarkStart w:id="1043" w:name="_Toc429734071"/>
      <w:bookmarkStart w:id="1044" w:name="_Toc5896934"/>
      <w:r w:rsidRPr="003E4A1B">
        <w:t>Allgemeine Bezugnahmen auf den Rechtsakt</w:t>
      </w:r>
      <w:bookmarkEnd w:id="1039"/>
      <w:bookmarkEnd w:id="1040"/>
      <w:bookmarkEnd w:id="1041"/>
      <w:bookmarkEnd w:id="1042"/>
      <w:bookmarkEnd w:id="1043"/>
      <w:bookmarkEnd w:id="1044"/>
    </w:p>
    <w:p w:rsidR="001D4C7F" w:rsidRPr="003E4A1B" w:rsidRDefault="001D4C7F" w:rsidP="00AE63E9">
      <w:pPr>
        <w:suppressAutoHyphens/>
        <w:spacing w:after="240" w:line="240" w:lineRule="auto"/>
        <w:ind w:left="567" w:hanging="567"/>
        <w:outlineLvl w:val="0"/>
      </w:pPr>
      <w:r w:rsidRPr="003E4A1B">
        <w:rPr>
          <w:rFonts w:ascii="Verdana" w:hAnsi="Verdana" w:cs="Calibri"/>
        </w:rPr>
        <w:t>–</w:t>
      </w:r>
      <w:r w:rsidRPr="003E4A1B">
        <w:rPr>
          <w:rFonts w:ascii="Verdana" w:hAnsi="Verdana" w:cs="Calibri"/>
        </w:rPr>
        <w:tab/>
      </w:r>
      <w:r w:rsidR="00505C19" w:rsidRPr="003E4A1B">
        <w:rPr>
          <w:caps/>
        </w:rPr>
        <w:t>„</w:t>
      </w:r>
      <w:r w:rsidR="004E0D0F" w:rsidRPr="003E4A1B">
        <w:t>diese</w:t>
      </w:r>
      <w:r w:rsidR="00CA44AC" w:rsidRPr="003E4A1B">
        <w:t>/die vorliegende</w:t>
      </w:r>
      <w:r w:rsidR="004E0D0F" w:rsidRPr="003E4A1B">
        <w:t xml:space="preserve"> </w:t>
      </w:r>
      <w:r w:rsidR="00F12EFB" w:rsidRPr="003E4A1B">
        <w:t>Verordnung</w:t>
      </w:r>
      <w:r w:rsidR="00933FD8" w:rsidRPr="003E4A1B">
        <w:t>“</w:t>
      </w:r>
    </w:p>
    <w:p w:rsidR="001D4C7F" w:rsidRPr="003E4A1B" w:rsidRDefault="001D4C7F" w:rsidP="00AE63E9">
      <w:pPr>
        <w:suppressAutoHyphens/>
        <w:spacing w:after="240" w:line="240" w:lineRule="auto"/>
        <w:ind w:left="567" w:hanging="567"/>
        <w:outlineLvl w:val="0"/>
      </w:pPr>
      <w:r w:rsidRPr="003E4A1B">
        <w:rPr>
          <w:rFonts w:ascii="Verdana" w:hAnsi="Verdana" w:cs="Calibri"/>
        </w:rPr>
        <w:t>–</w:t>
      </w:r>
      <w:r w:rsidRPr="003E4A1B">
        <w:rPr>
          <w:rFonts w:ascii="Verdana" w:hAnsi="Verdana" w:cs="Calibri"/>
        </w:rPr>
        <w:tab/>
      </w:r>
      <w:r w:rsidR="00505C19" w:rsidRPr="003E4A1B">
        <w:t>„</w:t>
      </w:r>
      <w:r w:rsidR="004E0D0F" w:rsidRPr="003E4A1B">
        <w:t>diese</w:t>
      </w:r>
      <w:r w:rsidR="00CA44AC" w:rsidRPr="003E4A1B">
        <w:t>/die vorliegende</w:t>
      </w:r>
      <w:r w:rsidR="004E0D0F" w:rsidRPr="003E4A1B">
        <w:t xml:space="preserve"> </w:t>
      </w:r>
      <w:r w:rsidR="00F12EFB" w:rsidRPr="003E4A1B">
        <w:t>Richtlinie</w:t>
      </w:r>
      <w:r w:rsidR="00933FD8" w:rsidRPr="003E4A1B">
        <w:t>“</w:t>
      </w:r>
    </w:p>
    <w:p w:rsidR="001D4C7F" w:rsidRPr="003E4A1B" w:rsidRDefault="001D4C7F" w:rsidP="00AE63E9">
      <w:pPr>
        <w:suppressAutoHyphens/>
        <w:spacing w:after="240" w:line="240" w:lineRule="auto"/>
        <w:ind w:left="567" w:hanging="567"/>
        <w:outlineLvl w:val="0"/>
      </w:pPr>
      <w:r w:rsidRPr="003E4A1B">
        <w:rPr>
          <w:rFonts w:ascii="Verdana" w:hAnsi="Verdana" w:cs="Calibri"/>
        </w:rPr>
        <w:t>–</w:t>
      </w:r>
      <w:r w:rsidRPr="003E4A1B">
        <w:rPr>
          <w:rFonts w:ascii="Verdana" w:hAnsi="Verdana" w:cs="Calibri"/>
        </w:rPr>
        <w:tab/>
      </w:r>
      <w:r w:rsidR="00505C19" w:rsidRPr="003E4A1B">
        <w:t>„</w:t>
      </w:r>
      <w:r w:rsidR="004E0D0F" w:rsidRPr="003E4A1B">
        <w:t>dieser</w:t>
      </w:r>
      <w:r w:rsidR="00CA44AC" w:rsidRPr="003E4A1B">
        <w:t>/der vorliegende</w:t>
      </w:r>
      <w:r w:rsidR="00F12EFB" w:rsidRPr="003E4A1B">
        <w:t xml:space="preserve"> Beschluss</w:t>
      </w:r>
      <w:r w:rsidR="00933FD8" w:rsidRPr="003E4A1B">
        <w:t>“</w:t>
      </w:r>
      <w:r w:rsidRPr="003E4A1B">
        <w:rPr>
          <w:rStyle w:val="FootnoteReference"/>
          <w:rFonts w:ascii="Verdana" w:hAnsi="Verdana"/>
          <w:b w:val="0"/>
        </w:rPr>
        <w:footnoteReference w:id="62"/>
      </w:r>
    </w:p>
    <w:p w:rsidR="001D4C7F" w:rsidRPr="003E4A1B" w:rsidRDefault="00FF39D0" w:rsidP="00AE63E9">
      <w:pPr>
        <w:pStyle w:val="Heading3new"/>
        <w:tabs>
          <w:tab w:val="left" w:pos="1418"/>
        </w:tabs>
        <w:spacing w:after="240"/>
        <w:ind w:hanging="1418"/>
      </w:pPr>
      <w:bookmarkStart w:id="1045" w:name="_Toc389642484"/>
      <w:bookmarkStart w:id="1046" w:name="_Toc428455809"/>
      <w:bookmarkStart w:id="1047" w:name="_Toc428456044"/>
      <w:bookmarkStart w:id="1048" w:name="_Toc429733870"/>
      <w:bookmarkStart w:id="1049" w:name="_Toc429734072"/>
      <w:bookmarkStart w:id="1050" w:name="_Toc5896935"/>
      <w:r w:rsidRPr="003E4A1B">
        <w:t>Bezugnahmen auf Bezugsvermerk</w:t>
      </w:r>
      <w:bookmarkEnd w:id="1045"/>
      <w:r w:rsidRPr="003E4A1B">
        <w:t>e</w:t>
      </w:r>
      <w:bookmarkEnd w:id="1046"/>
      <w:bookmarkEnd w:id="1047"/>
      <w:bookmarkEnd w:id="1048"/>
      <w:bookmarkEnd w:id="1049"/>
      <w:bookmarkEnd w:id="1050"/>
    </w:p>
    <w:p w:rsidR="00616DD9" w:rsidRPr="003E4A1B" w:rsidRDefault="00505C19" w:rsidP="00AE63E9">
      <w:pPr>
        <w:suppressAutoHyphens/>
        <w:spacing w:after="240" w:line="240" w:lineRule="auto"/>
        <w:outlineLvl w:val="0"/>
      </w:pPr>
      <w:r w:rsidRPr="003E4A1B">
        <w:rPr>
          <w:caps/>
        </w:rPr>
        <w:t>„</w:t>
      </w:r>
      <w:r w:rsidR="00FF39D0" w:rsidRPr="003E4A1B">
        <w:t>im</w:t>
      </w:r>
      <w:r w:rsidR="001D4C7F" w:rsidRPr="003E4A1B">
        <w:t xml:space="preserve"> </w:t>
      </w:r>
      <w:r w:rsidR="00730B91" w:rsidRPr="003E4A1B">
        <w:t>[</w:t>
      </w:r>
      <w:r w:rsidR="00FF39D0" w:rsidRPr="003E4A1B">
        <w:t>ersten</w:t>
      </w:r>
      <w:r w:rsidR="00730B91" w:rsidRPr="003E4A1B">
        <w:t>]</w:t>
      </w:r>
      <w:r w:rsidR="00FF39D0" w:rsidRPr="003E4A1B">
        <w:t xml:space="preserve"> Bezugsvermerk</w:t>
      </w:r>
      <w:r w:rsidR="00933FD8" w:rsidRPr="003E4A1B">
        <w:t>“</w:t>
      </w:r>
    </w:p>
    <w:p w:rsidR="001D4C7F" w:rsidRPr="003E4A1B" w:rsidRDefault="00C6549A" w:rsidP="00AE63E9">
      <w:pPr>
        <w:pStyle w:val="Heading3new"/>
        <w:tabs>
          <w:tab w:val="left" w:pos="1418"/>
        </w:tabs>
        <w:spacing w:after="240"/>
        <w:ind w:hanging="1418"/>
      </w:pPr>
      <w:bookmarkStart w:id="1051" w:name="_Ref388964025"/>
      <w:bookmarkStart w:id="1052" w:name="_Toc389642485"/>
      <w:bookmarkStart w:id="1053" w:name="_Toc428455810"/>
      <w:bookmarkStart w:id="1054" w:name="_Toc428456045"/>
      <w:bookmarkStart w:id="1055" w:name="_Toc429733871"/>
      <w:bookmarkStart w:id="1056" w:name="_Toc429734073"/>
      <w:bookmarkStart w:id="1057" w:name="_Toc5896936"/>
      <w:bookmarkStart w:id="1058" w:name="D_6_4"/>
      <w:r w:rsidRPr="003E4A1B">
        <w:t>Bezugnahmen auf Erwägungsgründe</w:t>
      </w:r>
      <w:bookmarkEnd w:id="1051"/>
      <w:bookmarkEnd w:id="1052"/>
      <w:bookmarkEnd w:id="1053"/>
      <w:bookmarkEnd w:id="1054"/>
      <w:bookmarkEnd w:id="1055"/>
      <w:bookmarkEnd w:id="1056"/>
      <w:bookmarkEnd w:id="1057"/>
    </w:p>
    <w:bookmarkEnd w:id="1058"/>
    <w:p w:rsidR="001D4C7F" w:rsidRPr="003E4A1B" w:rsidRDefault="001D4C7F" w:rsidP="00AE63E9">
      <w:pPr>
        <w:suppressAutoHyphens/>
        <w:spacing w:after="240" w:line="240" w:lineRule="auto"/>
        <w:ind w:left="567" w:hanging="567"/>
        <w:jc w:val="both"/>
        <w:outlineLvl w:val="0"/>
        <w:rPr>
          <w:caps/>
        </w:rPr>
      </w:pPr>
      <w:r w:rsidRPr="003E4A1B">
        <w:rPr>
          <w:rFonts w:ascii="Verdana" w:hAnsi="Verdana" w:cs="Calibri"/>
        </w:rPr>
        <w:t>–</w:t>
      </w:r>
      <w:r w:rsidRPr="003E4A1B">
        <w:rPr>
          <w:rFonts w:ascii="Verdana" w:hAnsi="Verdana" w:cs="Calibri"/>
        </w:rPr>
        <w:tab/>
      </w:r>
      <w:r w:rsidR="00C6549A" w:rsidRPr="003E4A1B">
        <w:rPr>
          <w:rFonts w:ascii="Verdana" w:hAnsi="Verdana" w:cs="Calibri"/>
        </w:rPr>
        <w:t xml:space="preserve">Wenn der Rechtsakt mehrere nummerierte Erwägungsgründe enthält: </w:t>
      </w:r>
      <w:r w:rsidR="00505C19" w:rsidRPr="003E4A1B">
        <w:rPr>
          <w:caps/>
        </w:rPr>
        <w:t>„</w:t>
      </w:r>
      <w:r w:rsidR="00C6549A" w:rsidRPr="003E4A1B">
        <w:t>(in) Erwägungsgrund</w:t>
      </w:r>
      <w:r w:rsidRPr="003E4A1B">
        <w:t xml:space="preserve"> </w:t>
      </w:r>
      <w:r w:rsidR="00730B91" w:rsidRPr="003E4A1B">
        <w:t>[</w:t>
      </w:r>
      <w:r w:rsidRPr="003E4A1B">
        <w:t>1</w:t>
      </w:r>
      <w:r w:rsidR="00730B91" w:rsidRPr="003E4A1B">
        <w:t>]</w:t>
      </w:r>
      <w:r w:rsidR="00933FD8" w:rsidRPr="003E4A1B">
        <w:rPr>
          <w:caps/>
        </w:rPr>
        <w:t>“</w:t>
      </w:r>
    </w:p>
    <w:p w:rsidR="001D4C7F" w:rsidRPr="003E4A1B" w:rsidRDefault="001D4C7F" w:rsidP="00AE63E9">
      <w:pPr>
        <w:suppressAutoHyphens/>
        <w:spacing w:after="240" w:line="240" w:lineRule="auto"/>
        <w:ind w:left="567" w:hanging="567"/>
        <w:jc w:val="both"/>
        <w:outlineLvl w:val="0"/>
        <w:rPr>
          <w:rFonts w:ascii="Verdana" w:hAnsi="Verdana" w:cs="Calibri"/>
          <w:caps/>
        </w:rPr>
      </w:pPr>
      <w:r w:rsidRPr="003E4A1B">
        <w:rPr>
          <w:rFonts w:ascii="Verdana" w:hAnsi="Verdana" w:cs="Calibri"/>
        </w:rPr>
        <w:lastRenderedPageBreak/>
        <w:t>–</w:t>
      </w:r>
      <w:r w:rsidRPr="003E4A1B">
        <w:rPr>
          <w:rFonts w:ascii="Verdana" w:hAnsi="Verdana" w:cs="Calibri"/>
        </w:rPr>
        <w:tab/>
      </w:r>
      <w:r w:rsidR="00C6549A" w:rsidRPr="003E4A1B">
        <w:rPr>
          <w:rFonts w:ascii="Verdana" w:hAnsi="Verdana" w:cs="Calibri"/>
        </w:rPr>
        <w:t xml:space="preserve">Wenn der Rechtsakt nur einen Erwägungsgrund enthält: </w:t>
      </w:r>
      <w:r w:rsidR="00505C19" w:rsidRPr="003E4A1B">
        <w:rPr>
          <w:caps/>
        </w:rPr>
        <w:t>„</w:t>
      </w:r>
      <w:r w:rsidR="00C6549A" w:rsidRPr="003E4A1B">
        <w:t>(im) Erwägungsgrund</w:t>
      </w:r>
      <w:r w:rsidR="00933FD8" w:rsidRPr="003E4A1B">
        <w:rPr>
          <w:caps/>
        </w:rPr>
        <w:t>“</w:t>
      </w:r>
    </w:p>
    <w:p w:rsidR="001D4C7F" w:rsidRPr="003E4A1B" w:rsidRDefault="00C6549A" w:rsidP="00AE63E9">
      <w:pPr>
        <w:pStyle w:val="Heading3new"/>
        <w:tabs>
          <w:tab w:val="left" w:pos="1418"/>
        </w:tabs>
        <w:spacing w:after="240"/>
        <w:ind w:hanging="1418"/>
      </w:pPr>
      <w:bookmarkStart w:id="1059" w:name="_Ref388963219"/>
      <w:bookmarkStart w:id="1060" w:name="_Toc389642486"/>
      <w:bookmarkStart w:id="1061" w:name="_Toc428455811"/>
      <w:bookmarkStart w:id="1062" w:name="_Toc428456046"/>
      <w:bookmarkStart w:id="1063" w:name="_Toc429733872"/>
      <w:bookmarkStart w:id="1064" w:name="_Toc429734074"/>
      <w:bookmarkStart w:id="1065" w:name="_Toc5896937"/>
      <w:bookmarkStart w:id="1066" w:name="D_6_5"/>
      <w:r w:rsidRPr="003E4A1B">
        <w:t xml:space="preserve">Bezugnahmen auf </w:t>
      </w:r>
      <w:r w:rsidR="00321077" w:rsidRPr="003E4A1B">
        <w:t>Teile</w:t>
      </w:r>
      <w:r w:rsidRPr="003E4A1B">
        <w:t xml:space="preserve"> des verfügenden Teils</w:t>
      </w:r>
      <w:bookmarkEnd w:id="1059"/>
      <w:bookmarkEnd w:id="1060"/>
      <w:bookmarkEnd w:id="1061"/>
      <w:bookmarkEnd w:id="1062"/>
      <w:bookmarkEnd w:id="1063"/>
      <w:bookmarkEnd w:id="1064"/>
      <w:bookmarkEnd w:id="1065"/>
    </w:p>
    <w:p w:rsidR="001D4C7F" w:rsidRPr="003E4A1B" w:rsidRDefault="00C6549A" w:rsidP="00AE63E9">
      <w:pPr>
        <w:pStyle w:val="Heading4new"/>
        <w:tabs>
          <w:tab w:val="left" w:pos="1418"/>
        </w:tabs>
        <w:spacing w:after="240"/>
        <w:ind w:left="1418" w:hanging="1418"/>
      </w:pPr>
      <w:bookmarkStart w:id="1067" w:name="_Toc389642487"/>
      <w:bookmarkStart w:id="1068" w:name="_Toc428455812"/>
      <w:bookmarkStart w:id="1069" w:name="_Toc428456047"/>
      <w:bookmarkStart w:id="1070" w:name="_Toc429733873"/>
      <w:bookmarkStart w:id="1071" w:name="_Toc429734075"/>
      <w:bookmarkStart w:id="1072" w:name="_Toc5896938"/>
      <w:bookmarkEnd w:id="1066"/>
      <w:r w:rsidRPr="003E4A1B">
        <w:t>Zu verwendende Terminologie</w:t>
      </w:r>
      <w:bookmarkEnd w:id="1067"/>
      <w:bookmarkEnd w:id="1068"/>
      <w:bookmarkEnd w:id="1069"/>
      <w:bookmarkEnd w:id="1070"/>
      <w:bookmarkEnd w:id="1071"/>
      <w:bookmarkEnd w:id="1072"/>
    </w:p>
    <w:p w:rsidR="001D4C7F" w:rsidRPr="003E4A1B" w:rsidRDefault="00A877AB" w:rsidP="00AE63E9">
      <w:pPr>
        <w:suppressAutoHyphens/>
        <w:spacing w:after="240" w:line="240" w:lineRule="auto"/>
        <w:jc w:val="both"/>
        <w:outlineLvl w:val="0"/>
        <w:rPr>
          <w:rFonts w:ascii="Verdana" w:hAnsi="Verdana"/>
        </w:rPr>
      </w:pPr>
      <w:r w:rsidRPr="003E4A1B">
        <w:rPr>
          <w:rFonts w:ascii="Verdana" w:hAnsi="Verdana" w:cs="Calibri"/>
        </w:rPr>
        <w:t xml:space="preserve">Zu verwenden ist die Formulierung der dritten </w:t>
      </w:r>
      <w:r w:rsidR="00225184" w:rsidRPr="003E4A1B">
        <w:rPr>
          <w:rFonts w:ascii="Verdana" w:hAnsi="Verdana" w:cs="Calibri"/>
        </w:rPr>
        <w:t xml:space="preserve">Spalte </w:t>
      </w:r>
      <w:r w:rsidRPr="003E4A1B">
        <w:rPr>
          <w:rFonts w:ascii="Verdana" w:hAnsi="Verdana" w:cs="Calibri"/>
        </w:rPr>
        <w:t xml:space="preserve">der Tabelle in </w:t>
      </w:r>
      <w:r w:rsidR="00A44DA5" w:rsidRPr="003E4A1B">
        <w:rPr>
          <w:rFonts w:ascii="Verdana" w:hAnsi="Verdana" w:cs="Calibri"/>
        </w:rPr>
        <w:t>Nummer</w:t>
      </w:r>
      <w:r w:rsidRPr="003E4A1B">
        <w:rPr>
          <w:rFonts w:ascii="Verdana" w:hAnsi="Verdana" w:cs="Calibri"/>
        </w:rPr>
        <w:t xml:space="preserve"> </w:t>
      </w:r>
      <w:hyperlink w:anchor="JPG_15_4" w:history="1">
        <w:r w:rsidR="001D4C7F" w:rsidRPr="003E4A1B">
          <w:rPr>
            <w:rStyle w:val="Hyperlink"/>
            <w:rFonts w:ascii="Verdana" w:hAnsi="Verdana" w:cs="Calibri"/>
          </w:rPr>
          <w:t>15.4</w:t>
        </w:r>
      </w:hyperlink>
      <w:r w:rsidR="001D4C7F" w:rsidRPr="003E4A1B">
        <w:rPr>
          <w:rFonts w:ascii="Verdana" w:hAnsi="Verdana" w:cs="Calibri"/>
        </w:rPr>
        <w:t xml:space="preserve"> </w:t>
      </w:r>
      <w:r w:rsidR="004C39DB" w:rsidRPr="003E4A1B">
        <w:rPr>
          <w:rFonts w:ascii="Verdana" w:hAnsi="Verdana" w:cs="Calibri"/>
        </w:rPr>
        <w:t xml:space="preserve">des </w:t>
      </w:r>
      <w:r w:rsidRPr="003E4A1B">
        <w:rPr>
          <w:rFonts w:ascii="Verdana" w:hAnsi="Verdana" w:cs="Calibri"/>
          <w:bCs/>
        </w:rPr>
        <w:t>Gemeinsame</w:t>
      </w:r>
      <w:r w:rsidR="004C39DB" w:rsidRPr="003E4A1B">
        <w:rPr>
          <w:rFonts w:ascii="Verdana" w:hAnsi="Verdana" w:cs="Calibri"/>
          <w:bCs/>
        </w:rPr>
        <w:t>n</w:t>
      </w:r>
      <w:r w:rsidRPr="003E4A1B">
        <w:rPr>
          <w:rFonts w:ascii="Verdana" w:hAnsi="Verdana" w:cs="Calibri"/>
          <w:bCs/>
        </w:rPr>
        <w:t xml:space="preserve"> Leitfaden</w:t>
      </w:r>
      <w:r w:rsidR="004C39DB" w:rsidRPr="003E4A1B">
        <w:rPr>
          <w:rFonts w:ascii="Verdana" w:hAnsi="Verdana" w:cs="Calibri"/>
          <w:bCs/>
        </w:rPr>
        <w:t>s</w:t>
      </w:r>
      <w:r w:rsidR="001D4C7F" w:rsidRPr="003E4A1B">
        <w:rPr>
          <w:rFonts w:ascii="Verdana" w:hAnsi="Verdana" w:cs="Calibri"/>
        </w:rPr>
        <w:t xml:space="preserve">. </w:t>
      </w:r>
      <w:r w:rsidRPr="003E4A1B">
        <w:rPr>
          <w:rFonts w:ascii="Verdana" w:hAnsi="Verdana" w:cs="Calibri"/>
        </w:rPr>
        <w:t xml:space="preserve">Auf einer Auflistung vorausgehende Einleitungssätze kann mit Formulierungen wie </w:t>
      </w:r>
      <w:r w:rsidR="00505C19" w:rsidRPr="003E4A1B">
        <w:t>„</w:t>
      </w:r>
      <w:r w:rsidRPr="003E4A1B">
        <w:t>Einleitender Teil</w:t>
      </w:r>
      <w:r w:rsidR="00933FD8" w:rsidRPr="003E4A1B">
        <w:t>“</w:t>
      </w:r>
      <w:r w:rsidR="001D4C7F" w:rsidRPr="003E4A1B">
        <w:rPr>
          <w:rFonts w:ascii="Verdana" w:hAnsi="Verdana"/>
        </w:rPr>
        <w:t xml:space="preserve"> o</w:t>
      </w:r>
      <w:r w:rsidR="003D3E03" w:rsidRPr="003E4A1B">
        <w:rPr>
          <w:rFonts w:ascii="Verdana" w:hAnsi="Verdana"/>
        </w:rPr>
        <w:t>de</w:t>
      </w:r>
      <w:r w:rsidR="001D4C7F" w:rsidRPr="003E4A1B">
        <w:rPr>
          <w:rFonts w:ascii="Verdana" w:hAnsi="Verdana"/>
        </w:rPr>
        <w:t xml:space="preserve">r </w:t>
      </w:r>
      <w:r w:rsidR="00505C19" w:rsidRPr="003E4A1B">
        <w:t>„</w:t>
      </w:r>
      <w:r w:rsidR="003D3E03" w:rsidRPr="003E4A1B">
        <w:t>Einle</w:t>
      </w:r>
      <w:r w:rsidR="00F61843" w:rsidRPr="003E4A1B">
        <w:t>i</w:t>
      </w:r>
      <w:r w:rsidR="003D3E03" w:rsidRPr="003E4A1B">
        <w:t>tungssatz</w:t>
      </w:r>
      <w:r w:rsidR="00933FD8" w:rsidRPr="003E4A1B">
        <w:t>“</w:t>
      </w:r>
      <w:r w:rsidR="003D3E03" w:rsidRPr="003E4A1B">
        <w:rPr>
          <w:rFonts w:ascii="Verdana" w:hAnsi="Verdana" w:cs="Calibri"/>
        </w:rPr>
        <w:t xml:space="preserve"> Bezug genommen werden</w:t>
      </w:r>
      <w:r w:rsidR="001D4C7F" w:rsidRPr="003E4A1B">
        <w:rPr>
          <w:rFonts w:ascii="Verdana" w:hAnsi="Verdana"/>
        </w:rPr>
        <w:t>.</w:t>
      </w:r>
    </w:p>
    <w:p w:rsidR="001D4C7F" w:rsidRPr="003E4A1B" w:rsidRDefault="00F61843" w:rsidP="00AE63E9">
      <w:pPr>
        <w:pStyle w:val="Heading4new"/>
        <w:tabs>
          <w:tab w:val="left" w:pos="1418"/>
        </w:tabs>
        <w:spacing w:after="240"/>
        <w:ind w:left="1418" w:hanging="1418"/>
      </w:pPr>
      <w:bookmarkStart w:id="1073" w:name="_Ref389051236"/>
      <w:bookmarkStart w:id="1074" w:name="_Toc389642488"/>
      <w:bookmarkStart w:id="1075" w:name="_Toc428455813"/>
      <w:bookmarkStart w:id="1076" w:name="_Toc428456048"/>
      <w:bookmarkStart w:id="1077" w:name="_Toc429733874"/>
      <w:bookmarkStart w:id="1078" w:name="_Toc429734076"/>
      <w:bookmarkStart w:id="1079" w:name="_Toc5896939"/>
      <w:bookmarkStart w:id="1080" w:name="D_6_5_2"/>
      <w:r w:rsidRPr="003E4A1B">
        <w:t>Aufbau der Bezugnahme</w:t>
      </w:r>
      <w:bookmarkEnd w:id="1073"/>
      <w:bookmarkEnd w:id="1074"/>
      <w:bookmarkEnd w:id="1075"/>
      <w:bookmarkEnd w:id="1076"/>
      <w:bookmarkEnd w:id="1077"/>
      <w:bookmarkEnd w:id="1078"/>
      <w:bookmarkEnd w:id="1079"/>
    </w:p>
    <w:bookmarkEnd w:id="1080"/>
    <w:p w:rsidR="001D4C7F" w:rsidRPr="003E4A1B" w:rsidRDefault="00F61843" w:rsidP="00AE63E9">
      <w:pPr>
        <w:suppressAutoHyphens/>
        <w:spacing w:after="240" w:line="240" w:lineRule="auto"/>
        <w:jc w:val="both"/>
        <w:outlineLvl w:val="0"/>
        <w:rPr>
          <w:rFonts w:ascii="Verdana" w:hAnsi="Verdana"/>
        </w:rPr>
      </w:pPr>
      <w:r w:rsidRPr="003E4A1B">
        <w:rPr>
          <w:rFonts w:ascii="Verdana" w:hAnsi="Verdana"/>
        </w:rPr>
        <w:t>Bei Bezugnahmen auf eine Vorschrift ist häufig die Angabe einer Reihe von Untergliederungen erforderlich, um die betreffende Textstelle näher zu bezeichnen</w:t>
      </w:r>
      <w:r w:rsidR="001D4C7F" w:rsidRPr="003E4A1B">
        <w:rPr>
          <w:rFonts w:ascii="Verdana" w:hAnsi="Verdana"/>
        </w:rPr>
        <w:t xml:space="preserve">. In </w:t>
      </w:r>
      <w:r w:rsidRPr="003E4A1B">
        <w:rPr>
          <w:rFonts w:ascii="Verdana" w:hAnsi="Verdana"/>
        </w:rPr>
        <w:t xml:space="preserve">deutschen Texten </w:t>
      </w:r>
      <w:r w:rsidR="00303BAF" w:rsidRPr="003E4A1B">
        <w:rPr>
          <w:rFonts w:ascii="Verdana" w:hAnsi="Verdana"/>
        </w:rPr>
        <w:t>wird in der Regel vom</w:t>
      </w:r>
      <w:r w:rsidRPr="003E4A1B">
        <w:rPr>
          <w:rFonts w:ascii="Verdana" w:hAnsi="Verdana"/>
        </w:rPr>
        <w:t xml:space="preserve"> </w:t>
      </w:r>
      <w:r w:rsidR="00DB197D" w:rsidRPr="003E4A1B">
        <w:rPr>
          <w:rFonts w:ascii="Verdana" w:hAnsi="Verdana"/>
        </w:rPr>
        <w:t xml:space="preserve">Allgemeinen </w:t>
      </w:r>
      <w:r w:rsidRPr="003E4A1B">
        <w:rPr>
          <w:rFonts w:ascii="Verdana" w:hAnsi="Verdana"/>
        </w:rPr>
        <w:t xml:space="preserve">zum </w:t>
      </w:r>
      <w:r w:rsidR="0008669F" w:rsidRPr="003E4A1B">
        <w:rPr>
          <w:rFonts w:ascii="Verdana" w:hAnsi="Verdana"/>
        </w:rPr>
        <w:t>Besonderen</w:t>
      </w:r>
      <w:r w:rsidRPr="003E4A1B">
        <w:rPr>
          <w:rFonts w:ascii="Verdana" w:hAnsi="Verdana"/>
        </w:rPr>
        <w:t>, also in absteigender Reihenfolge, auf</w:t>
      </w:r>
      <w:r w:rsidR="00303BAF" w:rsidRPr="003E4A1B">
        <w:rPr>
          <w:rFonts w:ascii="Verdana" w:hAnsi="Verdana"/>
        </w:rPr>
        <w:t>ge</w:t>
      </w:r>
      <w:r w:rsidRPr="003E4A1B">
        <w:rPr>
          <w:rFonts w:ascii="Verdana" w:hAnsi="Verdana"/>
        </w:rPr>
        <w:t>bau</w:t>
      </w:r>
      <w:r w:rsidR="00303BAF" w:rsidRPr="003E4A1B">
        <w:rPr>
          <w:rFonts w:ascii="Verdana" w:hAnsi="Verdana"/>
        </w:rPr>
        <w:t>t</w:t>
      </w:r>
      <w:r w:rsidRPr="003E4A1B">
        <w:rPr>
          <w:rFonts w:ascii="Verdana" w:hAnsi="Verdana"/>
        </w:rPr>
        <w:t xml:space="preserve">. </w:t>
      </w:r>
      <w:r w:rsidR="001D4C7F" w:rsidRPr="003E4A1B">
        <w:rPr>
          <w:rFonts w:ascii="Verdana" w:hAnsi="Verdana"/>
        </w:rPr>
        <w:t xml:space="preserve"> </w:t>
      </w:r>
    </w:p>
    <w:p w:rsidR="001D4C7F" w:rsidRPr="003E4A1B" w:rsidRDefault="001D4C7F" w:rsidP="00AE63E9">
      <w:pPr>
        <w:suppressAutoHyphens/>
        <w:spacing w:after="240" w:line="240" w:lineRule="auto"/>
        <w:ind w:left="567" w:hanging="567"/>
        <w:outlineLvl w:val="0"/>
        <w:rPr>
          <w:rFonts w:ascii="Verdana" w:hAnsi="Verdana"/>
        </w:rPr>
      </w:pPr>
      <w:r w:rsidRPr="003E4A1B">
        <w:rPr>
          <w:rFonts w:ascii="Verdana" w:hAnsi="Verdana"/>
        </w:rPr>
        <w:t>–</w:t>
      </w:r>
      <w:r w:rsidRPr="003E4A1B">
        <w:rPr>
          <w:rFonts w:ascii="Verdana" w:hAnsi="Verdana"/>
        </w:rPr>
        <w:tab/>
      </w:r>
      <w:r w:rsidR="00F61843" w:rsidRPr="003E4A1B">
        <w:t>Artikel 1 Absatz 1 Satz 2</w:t>
      </w:r>
    </w:p>
    <w:p w:rsidR="001D4C7F" w:rsidRPr="003E4A1B" w:rsidRDefault="001D4C7F" w:rsidP="00AE63E9">
      <w:pPr>
        <w:suppressAutoHyphens/>
        <w:spacing w:after="240" w:line="240" w:lineRule="auto"/>
        <w:ind w:left="567" w:hanging="567"/>
        <w:outlineLvl w:val="0"/>
        <w:rPr>
          <w:rFonts w:ascii="Verdana" w:hAnsi="Verdana"/>
        </w:rPr>
      </w:pPr>
      <w:r w:rsidRPr="003E4A1B">
        <w:rPr>
          <w:rFonts w:ascii="Verdana" w:hAnsi="Verdana"/>
        </w:rPr>
        <w:t>–</w:t>
      </w:r>
      <w:r w:rsidRPr="003E4A1B">
        <w:rPr>
          <w:rFonts w:ascii="Verdana" w:hAnsi="Verdana"/>
        </w:rPr>
        <w:tab/>
      </w:r>
      <w:r w:rsidR="00F61843" w:rsidRPr="003E4A1B">
        <w:t>im Eingang zu Absatz 1 Unterabsatz 3</w:t>
      </w:r>
    </w:p>
    <w:p w:rsidR="001D4C7F" w:rsidRPr="003E4A1B" w:rsidRDefault="00F61843" w:rsidP="00AE63E9">
      <w:pPr>
        <w:tabs>
          <w:tab w:val="left" w:pos="-1440"/>
          <w:tab w:val="left" w:pos="-720"/>
          <w:tab w:val="left" w:pos="0"/>
          <w:tab w:val="left" w:pos="142"/>
          <w:tab w:val="left" w:pos="384"/>
          <w:tab w:val="left" w:pos="720"/>
          <w:tab w:val="left" w:pos="16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Die einzigen übergeordneten Gliederungsteile, die anzugeben sind, sind diejenigen, die der Vorschrift, auf die Bezug genommen wird, und der bezugnehmenden Textstelle nicht gemeinsam sind. Wenn beispielswei</w:t>
      </w:r>
      <w:r w:rsidR="00347447" w:rsidRPr="003E4A1B">
        <w:rPr>
          <w:rFonts w:ascii="Verdana" w:hAnsi="Verdana"/>
        </w:rPr>
        <w:t>se i</w:t>
      </w:r>
      <w:r w:rsidRPr="003E4A1B">
        <w:rPr>
          <w:rFonts w:ascii="Verdana" w:hAnsi="Verdana"/>
        </w:rPr>
        <w:t xml:space="preserve">n Artikel </w:t>
      </w:r>
      <w:r w:rsidR="00347447" w:rsidRPr="003E4A1B">
        <w:rPr>
          <w:rFonts w:ascii="Verdana" w:hAnsi="Verdana"/>
        </w:rPr>
        <w:t xml:space="preserve">3 Absatz 1 Buchstabe b erster </w:t>
      </w:r>
      <w:r w:rsidR="00DB197D" w:rsidRPr="003E4A1B">
        <w:rPr>
          <w:rFonts w:ascii="Verdana" w:hAnsi="Verdana"/>
        </w:rPr>
        <w:t xml:space="preserve">Gedankenstrich </w:t>
      </w:r>
      <w:r w:rsidR="00347447" w:rsidRPr="003E4A1B">
        <w:rPr>
          <w:rFonts w:ascii="Verdana" w:hAnsi="Verdana"/>
        </w:rPr>
        <w:t xml:space="preserve">auf Buchstabe a zweiter </w:t>
      </w:r>
      <w:r w:rsidR="001C7246" w:rsidRPr="003E4A1B">
        <w:rPr>
          <w:rFonts w:ascii="Verdana" w:hAnsi="Verdana"/>
        </w:rPr>
        <w:t xml:space="preserve">Gedankenstrich </w:t>
      </w:r>
      <w:r w:rsidR="00347447" w:rsidRPr="003E4A1B">
        <w:rPr>
          <w:rFonts w:ascii="Verdana" w:hAnsi="Verdana"/>
        </w:rPr>
        <w:t xml:space="preserve">desselben Absatzes Bezug genommen wird, würde die Bezugnahme in Buchstabe b wie folgt lauten: </w:t>
      </w:r>
    </w:p>
    <w:p w:rsidR="001D4C7F" w:rsidRPr="003E4A1B"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rPr>
          <w:sz w:val="24"/>
          <w:szCs w:val="24"/>
        </w:rPr>
      </w:pPr>
      <w:r w:rsidRPr="003E4A1B">
        <w:rPr>
          <w:sz w:val="24"/>
          <w:szCs w:val="24"/>
        </w:rPr>
        <w:t xml:space="preserve">… </w:t>
      </w:r>
      <w:r w:rsidR="00347447" w:rsidRPr="003E4A1B">
        <w:rPr>
          <w:sz w:val="24"/>
          <w:szCs w:val="24"/>
        </w:rPr>
        <w:t xml:space="preserve">unter Buchstabe a zweiter </w:t>
      </w:r>
      <w:r w:rsidR="00DB197D" w:rsidRPr="003E4A1B">
        <w:rPr>
          <w:sz w:val="24"/>
          <w:szCs w:val="24"/>
        </w:rPr>
        <w:t>Gedankenstrich</w:t>
      </w:r>
    </w:p>
    <w:p w:rsidR="001D4C7F" w:rsidRPr="003E4A1B" w:rsidRDefault="00347447" w:rsidP="00AE63E9">
      <w:pPr>
        <w:pStyle w:val="exemple"/>
        <w:spacing w:before="0" w:after="240"/>
        <w:ind w:left="0" w:firstLine="0"/>
        <w:rPr>
          <w:rFonts w:ascii="Verdana" w:hAnsi="Verdana"/>
          <w:sz w:val="24"/>
          <w:szCs w:val="24"/>
        </w:rPr>
      </w:pPr>
      <w:r w:rsidRPr="003E4A1B">
        <w:rPr>
          <w:rFonts w:ascii="Verdana" w:hAnsi="Verdana"/>
          <w:sz w:val="24"/>
          <w:szCs w:val="24"/>
        </w:rPr>
        <w:t>und nicht</w:t>
      </w:r>
    </w:p>
    <w:p w:rsidR="001D4C7F" w:rsidRPr="003E4A1B" w:rsidRDefault="001D4C7F" w:rsidP="00AE63E9">
      <w:pPr>
        <w:pStyle w:val="exemple"/>
        <w:tabs>
          <w:tab w:val="clear" w:pos="0"/>
        </w:tabs>
        <w:spacing w:before="0" w:after="240"/>
        <w:ind w:left="567" w:firstLine="0"/>
        <w:rPr>
          <w:sz w:val="24"/>
          <w:szCs w:val="24"/>
        </w:rPr>
      </w:pPr>
      <w:r w:rsidRPr="003E4A1B">
        <w:rPr>
          <w:sz w:val="24"/>
          <w:szCs w:val="24"/>
        </w:rPr>
        <w:t xml:space="preserve">… in </w:t>
      </w:r>
      <w:r w:rsidR="00347447" w:rsidRPr="003E4A1B">
        <w:rPr>
          <w:b/>
          <w:sz w:val="24"/>
          <w:szCs w:val="24"/>
        </w:rPr>
        <w:t>Artikel 3 Absatz 1</w:t>
      </w:r>
      <w:r w:rsidR="00347447" w:rsidRPr="003E4A1B">
        <w:rPr>
          <w:sz w:val="24"/>
          <w:szCs w:val="24"/>
        </w:rPr>
        <w:t xml:space="preserve"> Buchstabe a zweiter </w:t>
      </w:r>
      <w:r w:rsidR="00DB197D" w:rsidRPr="003E4A1B">
        <w:rPr>
          <w:sz w:val="24"/>
          <w:szCs w:val="24"/>
        </w:rPr>
        <w:t xml:space="preserve">Gedankenstrich </w:t>
      </w:r>
    </w:p>
    <w:p w:rsidR="001D4C7F" w:rsidRPr="003E4A1B" w:rsidRDefault="007E22B4" w:rsidP="00AE63E9">
      <w:pPr>
        <w:pStyle w:val="exemple"/>
        <w:spacing w:before="0" w:after="240"/>
        <w:ind w:left="0" w:firstLine="0"/>
        <w:rPr>
          <w:rFonts w:ascii="Verdana" w:hAnsi="Verdana"/>
          <w:sz w:val="24"/>
          <w:szCs w:val="24"/>
        </w:rPr>
      </w:pPr>
      <w:r w:rsidRPr="003E4A1B">
        <w:rPr>
          <w:rFonts w:ascii="Verdana" w:hAnsi="Verdana"/>
          <w:sz w:val="24"/>
          <w:szCs w:val="24"/>
        </w:rPr>
        <w:t>und auch nicht</w:t>
      </w:r>
    </w:p>
    <w:p w:rsidR="001D4C7F" w:rsidRPr="003E4A1B" w:rsidRDefault="001D4C7F" w:rsidP="00AE63E9">
      <w:pPr>
        <w:suppressAutoHyphens/>
        <w:spacing w:after="240" w:line="240" w:lineRule="auto"/>
        <w:ind w:left="567"/>
        <w:outlineLvl w:val="0"/>
      </w:pPr>
      <w:r w:rsidRPr="003E4A1B">
        <w:t xml:space="preserve">… </w:t>
      </w:r>
      <w:r w:rsidR="00347447" w:rsidRPr="003E4A1B">
        <w:t xml:space="preserve">unter Buchstabe a zweiter </w:t>
      </w:r>
      <w:r w:rsidR="00357875" w:rsidRPr="003E4A1B">
        <w:t xml:space="preserve">Gedankenstrich </w:t>
      </w:r>
      <w:r w:rsidR="00347447" w:rsidRPr="003E4A1B">
        <w:rPr>
          <w:b/>
        </w:rPr>
        <w:t>des vorliegenden Absatzes</w:t>
      </w:r>
      <w:r w:rsidRPr="003E4A1B">
        <w:t>.</w:t>
      </w:r>
    </w:p>
    <w:p w:rsidR="001D4C7F" w:rsidRPr="003E4A1B" w:rsidRDefault="00FA4809" w:rsidP="00AE63E9">
      <w:pPr>
        <w:tabs>
          <w:tab w:val="left" w:pos="-1440"/>
          <w:tab w:val="left" w:pos="-720"/>
          <w:tab w:val="left" w:pos="0"/>
          <w:tab w:val="left" w:pos="384"/>
          <w:tab w:val="left" w:pos="720"/>
          <w:tab w:val="left" w:pos="1680"/>
          <w:tab w:val="left" w:pos="201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line="240" w:lineRule="auto"/>
        <w:jc w:val="both"/>
        <w:rPr>
          <w:rFonts w:ascii="Verdana" w:hAnsi="Verdana"/>
        </w:rPr>
      </w:pPr>
      <w:r w:rsidRPr="003E4A1B">
        <w:rPr>
          <w:rFonts w:ascii="Verdana" w:hAnsi="Verdana"/>
        </w:rPr>
        <w:t xml:space="preserve">Wird </w:t>
      </w:r>
      <w:r w:rsidR="00CC26CE" w:rsidRPr="003E4A1B">
        <w:rPr>
          <w:rFonts w:ascii="Verdana" w:hAnsi="Verdana"/>
        </w:rPr>
        <w:t xml:space="preserve">auf Artikel Bezug genommen, die ihrerseits einer oder mehreren Obergliederungen (Teil, Titel, Kapitel, Abschnitt) zugewiesen sind, so ist die Erwähnung dieser Obergliederungen überflüssig, da die Artikel über den gesamten Rechtsakt hin durchnummeriert werden: </w:t>
      </w:r>
    </w:p>
    <w:p w:rsidR="001D4C7F" w:rsidRPr="003E4A1B" w:rsidRDefault="00CC26CE"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outlineLvl w:val="0"/>
        <w:rPr>
          <w:sz w:val="24"/>
          <w:szCs w:val="24"/>
        </w:rPr>
      </w:pPr>
      <w:r w:rsidRPr="003E4A1B">
        <w:rPr>
          <w:sz w:val="24"/>
          <w:szCs w:val="24"/>
        </w:rPr>
        <w:t>Artikel</w:t>
      </w:r>
      <w:r w:rsidR="001D4C7F" w:rsidRPr="003E4A1B">
        <w:rPr>
          <w:sz w:val="24"/>
          <w:szCs w:val="24"/>
        </w:rPr>
        <w:t xml:space="preserve"> 2</w:t>
      </w:r>
    </w:p>
    <w:p w:rsidR="001D4C7F" w:rsidRPr="003E4A1B" w:rsidRDefault="00CC26CE" w:rsidP="00AE63E9">
      <w:pPr>
        <w:pStyle w:val="exemple"/>
        <w:spacing w:before="0" w:after="240"/>
        <w:ind w:left="0" w:firstLine="0"/>
        <w:outlineLvl w:val="0"/>
        <w:rPr>
          <w:rFonts w:ascii="Verdana" w:hAnsi="Verdana"/>
          <w:sz w:val="24"/>
          <w:szCs w:val="24"/>
        </w:rPr>
      </w:pPr>
      <w:r w:rsidRPr="003E4A1B">
        <w:rPr>
          <w:rFonts w:ascii="Verdana" w:hAnsi="Verdana"/>
          <w:sz w:val="24"/>
          <w:szCs w:val="24"/>
        </w:rPr>
        <w:t>und nicht</w:t>
      </w:r>
    </w:p>
    <w:p w:rsidR="001D4C7F" w:rsidRPr="003E4A1B" w:rsidRDefault="00CC26CE" w:rsidP="00AE63E9">
      <w:pPr>
        <w:keepNext/>
        <w:suppressAutoHyphens/>
        <w:spacing w:after="240" w:line="240" w:lineRule="auto"/>
        <w:ind w:left="567"/>
        <w:outlineLvl w:val="0"/>
      </w:pPr>
      <w:r w:rsidRPr="003E4A1B">
        <w:rPr>
          <w:b/>
        </w:rPr>
        <w:t>Abschnitt I</w:t>
      </w:r>
      <w:r w:rsidRPr="003E4A1B">
        <w:t xml:space="preserve"> Artikel 2</w:t>
      </w:r>
      <w:r w:rsidR="001D4C7F" w:rsidRPr="003E4A1B">
        <w:rPr>
          <w:rFonts w:ascii="Verdana" w:hAnsi="Verdana"/>
        </w:rPr>
        <w:t>.</w:t>
      </w:r>
    </w:p>
    <w:p w:rsidR="00631667" w:rsidRPr="003E4A1B" w:rsidRDefault="000F669D" w:rsidP="00AE63E9">
      <w:pPr>
        <w:suppressAutoHyphens/>
        <w:spacing w:after="240" w:line="240" w:lineRule="auto"/>
        <w:jc w:val="both"/>
        <w:outlineLvl w:val="0"/>
        <w:rPr>
          <w:rFonts w:ascii="Verdana" w:hAnsi="Verdana"/>
        </w:rPr>
      </w:pPr>
      <w:r w:rsidRPr="003E4A1B">
        <w:rPr>
          <w:rFonts w:ascii="Verdana" w:hAnsi="Verdana"/>
        </w:rPr>
        <w:t xml:space="preserve">Da ein Anhang aufgrund seines Wesens </w:t>
      </w:r>
      <w:r w:rsidR="00B003E1" w:rsidRPr="003E4A1B">
        <w:rPr>
          <w:rFonts w:ascii="Verdana" w:hAnsi="Verdana"/>
        </w:rPr>
        <w:t>einen integralen</w:t>
      </w:r>
      <w:r w:rsidRPr="003E4A1B">
        <w:rPr>
          <w:rFonts w:ascii="Verdana" w:hAnsi="Verdana"/>
        </w:rPr>
        <w:t xml:space="preserve"> Bestandteil des </w:t>
      </w:r>
      <w:r w:rsidRPr="003E4A1B">
        <w:rPr>
          <w:rFonts w:ascii="Verdana" w:hAnsi="Verdana"/>
        </w:rPr>
        <w:lastRenderedPageBreak/>
        <w:t>Rechtsakts, dem er beigefügt ist</w:t>
      </w:r>
      <w:r w:rsidR="00B003E1" w:rsidRPr="003E4A1B">
        <w:rPr>
          <w:rFonts w:ascii="Verdana" w:hAnsi="Verdana"/>
        </w:rPr>
        <w:t xml:space="preserve">, darstellt (siehe </w:t>
      </w:r>
      <w:r w:rsidR="00A44DA5" w:rsidRPr="003E4A1B">
        <w:rPr>
          <w:rFonts w:ascii="Verdana" w:hAnsi="Verdana"/>
        </w:rPr>
        <w:t>Nummer</w:t>
      </w:r>
      <w:r w:rsidR="001D4C7F" w:rsidRPr="003E4A1B">
        <w:rPr>
          <w:rFonts w:ascii="Verdana" w:hAnsi="Verdana"/>
        </w:rPr>
        <w:t xml:space="preserve"> </w:t>
      </w:r>
      <w:hyperlink w:anchor="JPG_22_3" w:history="1">
        <w:r w:rsidR="001D4C7F" w:rsidRPr="003E4A1B">
          <w:rPr>
            <w:rStyle w:val="Hyperlink"/>
            <w:rFonts w:ascii="Verdana" w:hAnsi="Verdana"/>
          </w:rPr>
          <w:t>22.3</w:t>
        </w:r>
      </w:hyperlink>
      <w:r w:rsidR="00B003E1" w:rsidRPr="003E4A1B">
        <w:rPr>
          <w:rFonts w:ascii="Verdana" w:hAnsi="Verdana"/>
        </w:rPr>
        <w:t xml:space="preserve"> </w:t>
      </w:r>
      <w:r w:rsidR="004C39DB" w:rsidRPr="003E4A1B">
        <w:rPr>
          <w:rFonts w:ascii="Verdana" w:hAnsi="Verdana"/>
        </w:rPr>
        <w:t xml:space="preserve">des </w:t>
      </w:r>
      <w:r w:rsidR="001D4C7F" w:rsidRPr="003E4A1B">
        <w:rPr>
          <w:rFonts w:ascii="Verdana" w:hAnsi="Verdana"/>
        </w:rPr>
        <w:t>G</w:t>
      </w:r>
      <w:r w:rsidR="00B003E1" w:rsidRPr="003E4A1B">
        <w:rPr>
          <w:rFonts w:ascii="Verdana" w:hAnsi="Verdana"/>
        </w:rPr>
        <w:t>emeinsame</w:t>
      </w:r>
      <w:r w:rsidR="004C39DB" w:rsidRPr="003E4A1B">
        <w:rPr>
          <w:rFonts w:ascii="Verdana" w:hAnsi="Verdana"/>
        </w:rPr>
        <w:t>n</w:t>
      </w:r>
      <w:r w:rsidR="00B003E1" w:rsidRPr="003E4A1B">
        <w:rPr>
          <w:rFonts w:ascii="Verdana" w:hAnsi="Verdana"/>
        </w:rPr>
        <w:t xml:space="preserve"> Leitfaden</w:t>
      </w:r>
      <w:r w:rsidR="004C39DB" w:rsidRPr="003E4A1B">
        <w:rPr>
          <w:rFonts w:ascii="Verdana" w:hAnsi="Verdana"/>
        </w:rPr>
        <w:t>s</w:t>
      </w:r>
      <w:r w:rsidR="001D4C7F" w:rsidRPr="003E4A1B">
        <w:rPr>
          <w:rFonts w:ascii="Verdana" w:hAnsi="Verdana"/>
        </w:rPr>
        <w:t xml:space="preserve">), </w:t>
      </w:r>
      <w:r w:rsidR="00B003E1" w:rsidRPr="003E4A1B">
        <w:rPr>
          <w:rFonts w:ascii="Verdana" w:hAnsi="Verdana"/>
        </w:rPr>
        <w:t>sollten Bezugnahmen im Anhang auf einen Teil des verfügenden Teils so einfach formuliert werden wie entsprechende Bezugnahmen an anderen Stellen des verfügenden Teils</w:t>
      </w:r>
      <w:r w:rsidR="00774840" w:rsidRPr="003E4A1B">
        <w:rPr>
          <w:rFonts w:ascii="Verdana" w:hAnsi="Verdana"/>
        </w:rPr>
        <w:t xml:space="preserve">. </w:t>
      </w:r>
    </w:p>
    <w:p w:rsidR="00631667" w:rsidRPr="003E4A1B" w:rsidRDefault="00774840" w:rsidP="00AE63E9">
      <w:pPr>
        <w:suppressAutoHyphens/>
        <w:spacing w:after="240" w:line="240" w:lineRule="auto"/>
        <w:jc w:val="both"/>
        <w:outlineLvl w:val="0"/>
        <w:rPr>
          <w:rFonts w:ascii="Verdana" w:hAnsi="Verdana"/>
        </w:rPr>
      </w:pPr>
      <w:r w:rsidRPr="003E4A1B">
        <w:rPr>
          <w:rFonts w:ascii="Verdana" w:hAnsi="Verdana"/>
        </w:rPr>
        <w:t>Beispiel</w:t>
      </w:r>
      <w:r w:rsidR="00631667" w:rsidRPr="003E4A1B">
        <w:rPr>
          <w:rFonts w:ascii="Verdana" w:hAnsi="Verdana"/>
        </w:rPr>
        <w:t>:</w:t>
      </w:r>
    </w:p>
    <w:p w:rsidR="001D4C7F" w:rsidRPr="003E4A1B" w:rsidRDefault="00631667" w:rsidP="00AE63E9">
      <w:pPr>
        <w:suppressAutoHyphens/>
        <w:spacing w:after="240" w:line="240" w:lineRule="auto"/>
        <w:jc w:val="both"/>
        <w:outlineLvl w:val="0"/>
        <w:rPr>
          <w:rFonts w:ascii="Verdana" w:hAnsi="Verdana" w:cs="Calibri"/>
        </w:rPr>
      </w:pPr>
      <w:r w:rsidRPr="003E4A1B">
        <w:rPr>
          <w:rFonts w:ascii="Verdana" w:hAnsi="Verdana"/>
        </w:rPr>
        <w:t>–</w:t>
      </w:r>
      <w:r w:rsidRPr="003E4A1B">
        <w:rPr>
          <w:rFonts w:ascii="Verdana" w:hAnsi="Verdana"/>
        </w:rPr>
        <w:tab/>
      </w:r>
      <w:r w:rsidR="001D4C7F" w:rsidRPr="003E4A1B">
        <w:rPr>
          <w:rFonts w:ascii="Verdana" w:hAnsi="Verdana"/>
        </w:rPr>
        <w:t xml:space="preserve"> </w:t>
      </w:r>
      <w:r w:rsidR="00505C19" w:rsidRPr="003E4A1B">
        <w:rPr>
          <w:rFonts w:ascii="Verdana" w:hAnsi="Verdana"/>
        </w:rPr>
        <w:t>„</w:t>
      </w:r>
      <w:r w:rsidR="005807AB" w:rsidRPr="003E4A1B">
        <w:t>die Auflistung</w:t>
      </w:r>
      <w:r w:rsidR="00774840" w:rsidRPr="003E4A1B">
        <w:t xml:space="preserve"> in Artikel 4 Absatz 3</w:t>
      </w:r>
      <w:r w:rsidR="00933FD8" w:rsidRPr="003E4A1B">
        <w:rPr>
          <w:rFonts w:ascii="Verdana" w:hAnsi="Verdana"/>
        </w:rPr>
        <w:t>“</w:t>
      </w:r>
      <w:r w:rsidR="001D4C7F" w:rsidRPr="003E4A1B">
        <w:rPr>
          <w:rFonts w:ascii="Verdana" w:hAnsi="Verdana"/>
        </w:rPr>
        <w:t>.</w:t>
      </w:r>
    </w:p>
    <w:p w:rsidR="001D4C7F" w:rsidRPr="003E4A1B" w:rsidRDefault="005807AB" w:rsidP="00AE63E9">
      <w:pPr>
        <w:pStyle w:val="Heading4new"/>
        <w:keepNext/>
        <w:tabs>
          <w:tab w:val="left" w:pos="1418"/>
        </w:tabs>
        <w:spacing w:after="240"/>
        <w:ind w:left="1418" w:hanging="1418"/>
      </w:pPr>
      <w:bookmarkStart w:id="1081" w:name="_Toc389642489"/>
      <w:bookmarkStart w:id="1082" w:name="_Toc428455814"/>
      <w:bookmarkStart w:id="1083" w:name="_Toc428456049"/>
      <w:bookmarkStart w:id="1084" w:name="_Toc429733875"/>
      <w:bookmarkStart w:id="1085" w:name="_Toc429734077"/>
      <w:bookmarkStart w:id="1086" w:name="_Toc5896940"/>
      <w:r w:rsidRPr="003E4A1B">
        <w:t>Mehrfache Bezugnahmen</w:t>
      </w:r>
      <w:bookmarkEnd w:id="1081"/>
      <w:bookmarkEnd w:id="1082"/>
      <w:bookmarkEnd w:id="1083"/>
      <w:bookmarkEnd w:id="1084"/>
      <w:bookmarkEnd w:id="1085"/>
      <w:bookmarkEnd w:id="1086"/>
    </w:p>
    <w:p w:rsidR="001D4C7F" w:rsidRPr="003E4A1B" w:rsidRDefault="005807AB"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 xml:space="preserve">Werden Untergliederungen gleicher Benennung aufgeführt und sind eine oder mehrere davon durch </w:t>
      </w:r>
      <w:r w:rsidR="00505C19" w:rsidRPr="003E4A1B">
        <w:rPr>
          <w:rFonts w:ascii="Verdana" w:hAnsi="Verdana"/>
        </w:rPr>
        <w:t>„</w:t>
      </w:r>
      <w:r w:rsidRPr="003E4A1B">
        <w:rPr>
          <w:rFonts w:ascii="Verdana" w:hAnsi="Verdana"/>
        </w:rPr>
        <w:t>niederrangige</w:t>
      </w:r>
      <w:r w:rsidR="00933FD8" w:rsidRPr="003E4A1B">
        <w:rPr>
          <w:rFonts w:ascii="Verdana" w:hAnsi="Verdana"/>
        </w:rPr>
        <w:t>“</w:t>
      </w:r>
      <w:r w:rsidRPr="003E4A1B">
        <w:rPr>
          <w:rFonts w:ascii="Verdana" w:hAnsi="Verdana"/>
        </w:rPr>
        <w:t xml:space="preserve"> Untergliederungen näher bestimmt, gilt die Regel des Abschnitts </w:t>
      </w:r>
      <w:hyperlink w:anchor="D_6_5_2" w:history="1">
        <w:r w:rsidRPr="003E4A1B">
          <w:rPr>
            <w:rStyle w:val="Hyperlink"/>
            <w:rFonts w:ascii="Verdana" w:hAnsi="Verdana"/>
          </w:rPr>
          <w:t>D.6.5.2</w:t>
        </w:r>
      </w:hyperlink>
      <w:r w:rsidRPr="003E4A1B">
        <w:rPr>
          <w:rFonts w:ascii="Verdana" w:hAnsi="Verdana"/>
        </w:rPr>
        <w:t xml:space="preserve"> und die Benennung der Untergliederung wird für jede Bezugnahme wiederholt:  </w:t>
      </w:r>
    </w:p>
    <w:p w:rsidR="00631667" w:rsidRPr="003E4A1B" w:rsidRDefault="005807AB"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Beispiele</w:t>
      </w:r>
      <w:r w:rsidR="00631667" w:rsidRPr="003E4A1B">
        <w:rPr>
          <w:rFonts w:ascii="Verdana" w:hAnsi="Verdana"/>
        </w:rPr>
        <w:t>:</w:t>
      </w:r>
    </w:p>
    <w:p w:rsidR="00730B91" w:rsidRPr="003E4A1B"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rPr>
      </w:pPr>
      <w:r w:rsidRPr="003E4A1B">
        <w:rPr>
          <w:szCs w:val="24"/>
        </w:rPr>
        <w:t>—</w:t>
      </w:r>
      <w:r w:rsidRPr="003E4A1B">
        <w:rPr>
          <w:szCs w:val="24"/>
        </w:rPr>
        <w:tab/>
      </w:r>
      <w:r w:rsidR="005807AB" w:rsidRPr="003E4A1B">
        <w:rPr>
          <w:sz w:val="24"/>
          <w:szCs w:val="24"/>
        </w:rPr>
        <w:t>Artikel</w:t>
      </w:r>
      <w:r w:rsidRPr="003E4A1B">
        <w:rPr>
          <w:sz w:val="24"/>
          <w:szCs w:val="24"/>
        </w:rPr>
        <w:t xml:space="preserve"> 1, </w:t>
      </w:r>
      <w:r w:rsidRPr="003E4A1B">
        <w:rPr>
          <w:b/>
          <w:sz w:val="24"/>
          <w:szCs w:val="24"/>
        </w:rPr>
        <w:t>Arti</w:t>
      </w:r>
      <w:r w:rsidR="005807AB" w:rsidRPr="003E4A1B">
        <w:rPr>
          <w:b/>
          <w:sz w:val="24"/>
          <w:szCs w:val="24"/>
        </w:rPr>
        <w:t>kel</w:t>
      </w:r>
      <w:r w:rsidRPr="003E4A1B">
        <w:rPr>
          <w:sz w:val="24"/>
          <w:szCs w:val="24"/>
        </w:rPr>
        <w:t xml:space="preserve"> </w:t>
      </w:r>
      <w:r w:rsidR="002351E7" w:rsidRPr="003E4A1B">
        <w:rPr>
          <w:sz w:val="24"/>
          <w:szCs w:val="24"/>
        </w:rPr>
        <w:t>2</w:t>
      </w:r>
      <w:r w:rsidR="005807AB" w:rsidRPr="003E4A1B">
        <w:rPr>
          <w:sz w:val="24"/>
          <w:szCs w:val="24"/>
        </w:rPr>
        <w:t xml:space="preserve"> Absatz 2 Buchstabe a u</w:t>
      </w:r>
      <w:r w:rsidRPr="003E4A1B">
        <w:rPr>
          <w:sz w:val="24"/>
          <w:szCs w:val="24"/>
        </w:rPr>
        <w:t xml:space="preserve">nd </w:t>
      </w:r>
      <w:r w:rsidRPr="003E4A1B">
        <w:rPr>
          <w:b/>
          <w:sz w:val="24"/>
          <w:szCs w:val="24"/>
        </w:rPr>
        <w:t>Arti</w:t>
      </w:r>
      <w:r w:rsidR="005807AB" w:rsidRPr="003E4A1B">
        <w:rPr>
          <w:b/>
          <w:sz w:val="24"/>
          <w:szCs w:val="24"/>
        </w:rPr>
        <w:t>kel</w:t>
      </w:r>
      <w:r w:rsidRPr="003E4A1B">
        <w:rPr>
          <w:sz w:val="24"/>
          <w:szCs w:val="24"/>
        </w:rPr>
        <w:t xml:space="preserve"> </w:t>
      </w:r>
      <w:r w:rsidR="002351E7" w:rsidRPr="003E4A1B">
        <w:rPr>
          <w:sz w:val="24"/>
          <w:szCs w:val="24"/>
        </w:rPr>
        <w:t>3</w:t>
      </w:r>
      <w:r w:rsidR="005807AB" w:rsidRPr="003E4A1B">
        <w:rPr>
          <w:sz w:val="24"/>
          <w:szCs w:val="24"/>
        </w:rPr>
        <w:t xml:space="preserve"> Absatz 1</w:t>
      </w:r>
    </w:p>
    <w:p w:rsidR="001D4C7F" w:rsidRPr="003E4A1B"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rPr>
      </w:pPr>
      <w:r w:rsidRPr="003E4A1B">
        <w:rPr>
          <w:sz w:val="24"/>
          <w:szCs w:val="24"/>
        </w:rPr>
        <w:t>[</w:t>
      </w:r>
      <w:r w:rsidRPr="003E4A1B">
        <w:rPr>
          <w:rFonts w:ascii="Verdana" w:hAnsi="Verdana"/>
          <w:sz w:val="24"/>
          <w:szCs w:val="24"/>
        </w:rPr>
        <w:t>n</w:t>
      </w:r>
      <w:r w:rsidR="005807AB" w:rsidRPr="003E4A1B">
        <w:rPr>
          <w:rFonts w:ascii="Verdana" w:hAnsi="Verdana"/>
          <w:sz w:val="24"/>
          <w:szCs w:val="24"/>
        </w:rPr>
        <w:t>icht</w:t>
      </w:r>
      <w:r w:rsidR="005807AB" w:rsidRPr="003E4A1B">
        <w:rPr>
          <w:sz w:val="24"/>
          <w:szCs w:val="24"/>
        </w:rPr>
        <w:t xml:space="preserve"> Artikel</w:t>
      </w:r>
      <w:r w:rsidRPr="003E4A1B">
        <w:rPr>
          <w:sz w:val="24"/>
          <w:szCs w:val="24"/>
        </w:rPr>
        <w:t xml:space="preserve"> 1</w:t>
      </w:r>
      <w:r w:rsidR="005807AB" w:rsidRPr="003E4A1B">
        <w:rPr>
          <w:sz w:val="24"/>
          <w:szCs w:val="24"/>
        </w:rPr>
        <w:t>, 2 Absatz 2 Buchstabe a u</w:t>
      </w:r>
      <w:r w:rsidRPr="003E4A1B">
        <w:rPr>
          <w:sz w:val="24"/>
          <w:szCs w:val="24"/>
        </w:rPr>
        <w:t xml:space="preserve">nd </w:t>
      </w:r>
      <w:r w:rsidR="002351E7" w:rsidRPr="003E4A1B">
        <w:rPr>
          <w:sz w:val="24"/>
          <w:szCs w:val="24"/>
        </w:rPr>
        <w:t>3</w:t>
      </w:r>
      <w:r w:rsidR="005807AB" w:rsidRPr="003E4A1B">
        <w:rPr>
          <w:sz w:val="24"/>
          <w:szCs w:val="24"/>
        </w:rPr>
        <w:t xml:space="preserve"> Absatz 1</w:t>
      </w:r>
      <w:r w:rsidRPr="003E4A1B">
        <w:rPr>
          <w:sz w:val="24"/>
          <w:szCs w:val="24"/>
        </w:rPr>
        <w:t>]</w:t>
      </w:r>
    </w:p>
    <w:p w:rsidR="001D4C7F" w:rsidRPr="003E4A1B" w:rsidRDefault="005807AB"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rPr>
      </w:pPr>
      <w:r w:rsidRPr="003E4A1B">
        <w:rPr>
          <w:sz w:val="24"/>
          <w:szCs w:val="24"/>
        </w:rPr>
        <w:t>–</w:t>
      </w:r>
      <w:r w:rsidRPr="003E4A1B">
        <w:rPr>
          <w:sz w:val="24"/>
          <w:szCs w:val="24"/>
        </w:rPr>
        <w:tab/>
        <w:t>Artikel 2 Absatz 1 und Artikel 5 Absatz 2</w:t>
      </w:r>
    </w:p>
    <w:p w:rsidR="00631667" w:rsidRPr="003E4A1B" w:rsidRDefault="00631667" w:rsidP="00631667">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rPr>
      </w:pPr>
      <w:r w:rsidRPr="003E4A1B">
        <w:rPr>
          <w:sz w:val="24"/>
          <w:szCs w:val="24"/>
        </w:rPr>
        <w:t>[</w:t>
      </w:r>
      <w:r w:rsidRPr="003E4A1B">
        <w:rPr>
          <w:rFonts w:ascii="Verdana" w:hAnsi="Verdana"/>
          <w:sz w:val="24"/>
          <w:szCs w:val="24"/>
        </w:rPr>
        <w:t>o</w:t>
      </w:r>
      <w:r w:rsidR="005807AB" w:rsidRPr="003E4A1B">
        <w:rPr>
          <w:rFonts w:ascii="Verdana" w:hAnsi="Verdana"/>
          <w:sz w:val="24"/>
          <w:szCs w:val="24"/>
        </w:rPr>
        <w:t>de</w:t>
      </w:r>
      <w:r w:rsidR="00253C54" w:rsidRPr="003E4A1B">
        <w:rPr>
          <w:rFonts w:ascii="Verdana" w:hAnsi="Verdana"/>
          <w:sz w:val="24"/>
          <w:szCs w:val="24"/>
        </w:rPr>
        <w:t>r</w:t>
      </w:r>
      <w:r w:rsidR="005807AB" w:rsidRPr="003E4A1B">
        <w:rPr>
          <w:sz w:val="24"/>
          <w:szCs w:val="24"/>
        </w:rPr>
        <w:t xml:space="preserve"> Artikel 2 Absatz 1 und 5 Absatz 2, </w:t>
      </w:r>
      <w:r w:rsidR="005807AB" w:rsidRPr="003E4A1B">
        <w:rPr>
          <w:rFonts w:ascii="Verdana" w:hAnsi="Verdana"/>
          <w:sz w:val="24"/>
          <w:szCs w:val="24"/>
        </w:rPr>
        <w:t>wenn diesbezüglich keine Verwechslungsgefahr besteht</w:t>
      </w:r>
      <w:r w:rsidRPr="003E4A1B">
        <w:rPr>
          <w:sz w:val="24"/>
          <w:szCs w:val="24"/>
        </w:rPr>
        <w:t>]</w:t>
      </w:r>
    </w:p>
    <w:p w:rsidR="00730B91" w:rsidRPr="003E4A1B" w:rsidRDefault="005807AB" w:rsidP="00AE63E9">
      <w:pPr>
        <w:suppressAutoHyphens/>
        <w:spacing w:after="240" w:line="240" w:lineRule="auto"/>
        <w:ind w:left="567" w:hanging="567"/>
        <w:jc w:val="both"/>
        <w:outlineLvl w:val="0"/>
      </w:pPr>
      <w:r w:rsidRPr="003E4A1B">
        <w:t>—</w:t>
      </w:r>
      <w:r w:rsidRPr="003E4A1B">
        <w:tab/>
        <w:t>Absatz 1 Nummer 5 u</w:t>
      </w:r>
      <w:r w:rsidR="001D4C7F" w:rsidRPr="003E4A1B">
        <w:t xml:space="preserve">nd </w:t>
      </w:r>
      <w:r w:rsidRPr="003E4A1B">
        <w:t xml:space="preserve">Absatz 2 </w:t>
      </w:r>
      <w:r w:rsidRPr="003E4A1B">
        <w:rPr>
          <w:b/>
        </w:rPr>
        <w:t>Unterabsatz</w:t>
      </w:r>
      <w:r w:rsidRPr="003E4A1B">
        <w:t xml:space="preserve"> 2</w:t>
      </w:r>
    </w:p>
    <w:p w:rsidR="001D4C7F" w:rsidRPr="003E4A1B" w:rsidRDefault="001D4C7F" w:rsidP="00AE63E9">
      <w:pPr>
        <w:suppressAutoHyphens/>
        <w:spacing w:after="240" w:line="240" w:lineRule="auto"/>
        <w:ind w:left="567" w:hanging="567"/>
        <w:jc w:val="both"/>
        <w:outlineLvl w:val="0"/>
        <w:rPr>
          <w:rFonts w:ascii="Verdana" w:hAnsi="Verdana" w:cs="Calibri"/>
        </w:rPr>
      </w:pPr>
      <w:r w:rsidRPr="003E4A1B">
        <w:rPr>
          <w:rFonts w:ascii="Verdana" w:hAnsi="Verdana"/>
        </w:rPr>
        <w:t>[n</w:t>
      </w:r>
      <w:r w:rsidR="005807AB" w:rsidRPr="003E4A1B">
        <w:rPr>
          <w:rFonts w:ascii="Verdana" w:hAnsi="Verdana"/>
        </w:rPr>
        <w:t>icht</w:t>
      </w:r>
      <w:r w:rsidR="005807AB" w:rsidRPr="003E4A1B">
        <w:t xml:space="preserve"> Absatz 1 Nummer 5 und 2 Unterabsatz 2</w:t>
      </w:r>
      <w:r w:rsidRPr="003E4A1B">
        <w:rPr>
          <w:rFonts w:ascii="Verdana" w:hAnsi="Verdana"/>
        </w:rPr>
        <w:t>].</w:t>
      </w:r>
    </w:p>
    <w:p w:rsidR="001D4C7F" w:rsidRPr="003E4A1B" w:rsidRDefault="00102339"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 xml:space="preserve">Werden Untergliederungen gleicher Benennung aufgeführt und sind diese nicht durch </w:t>
      </w:r>
      <w:r w:rsidR="00505C19" w:rsidRPr="003E4A1B">
        <w:rPr>
          <w:rFonts w:ascii="Verdana" w:hAnsi="Verdana"/>
        </w:rPr>
        <w:t>„</w:t>
      </w:r>
      <w:r w:rsidRPr="003E4A1B">
        <w:rPr>
          <w:rFonts w:ascii="Verdana" w:hAnsi="Verdana"/>
        </w:rPr>
        <w:t>niederrangige</w:t>
      </w:r>
      <w:r w:rsidR="00933FD8" w:rsidRPr="003E4A1B">
        <w:rPr>
          <w:rFonts w:ascii="Verdana" w:hAnsi="Verdana"/>
        </w:rPr>
        <w:t>“</w:t>
      </w:r>
      <w:r w:rsidRPr="003E4A1B">
        <w:rPr>
          <w:rFonts w:ascii="Verdana" w:hAnsi="Verdana"/>
        </w:rPr>
        <w:t xml:space="preserve"> Untergliederungen näher bestimmt, gilt eine vereinfachte Methode der Bezugnahme. Die Benennung der Untergliederung wird nicht für jede Bezugnahme wiederholt</w:t>
      </w:r>
      <w:r w:rsidR="001D4C7F" w:rsidRPr="003E4A1B">
        <w:rPr>
          <w:rFonts w:ascii="Verdana" w:hAnsi="Verdana"/>
        </w:rPr>
        <w:t>:</w:t>
      </w:r>
    </w:p>
    <w:p w:rsidR="00730B91" w:rsidRPr="003E4A1B" w:rsidRDefault="00102339"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rPr>
      </w:pPr>
      <w:r w:rsidRPr="003E4A1B">
        <w:rPr>
          <w:sz w:val="24"/>
          <w:szCs w:val="24"/>
        </w:rPr>
        <w:t>—</w:t>
      </w:r>
      <w:r w:rsidRPr="003E4A1B">
        <w:rPr>
          <w:sz w:val="24"/>
          <w:szCs w:val="24"/>
        </w:rPr>
        <w:tab/>
        <w:t>Kapitel I u</w:t>
      </w:r>
      <w:r w:rsidR="001D4C7F" w:rsidRPr="003E4A1B">
        <w:rPr>
          <w:sz w:val="24"/>
          <w:szCs w:val="24"/>
        </w:rPr>
        <w:t>nd II</w:t>
      </w:r>
    </w:p>
    <w:p w:rsidR="00CA14DF" w:rsidRPr="003E4A1B" w:rsidRDefault="00102339" w:rsidP="00CA14DF">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rPr>
      </w:pPr>
      <w:r w:rsidRPr="003E4A1B">
        <w:rPr>
          <w:rFonts w:ascii="Verdana" w:hAnsi="Verdana"/>
          <w:sz w:val="24"/>
          <w:szCs w:val="24"/>
        </w:rPr>
        <w:t>[nicht</w:t>
      </w:r>
      <w:r w:rsidR="00631667" w:rsidRPr="003E4A1B">
        <w:rPr>
          <w:rFonts w:ascii="Verdana" w:hAnsi="Verdana"/>
          <w:sz w:val="24"/>
          <w:szCs w:val="24"/>
        </w:rPr>
        <w:t>:</w:t>
      </w:r>
      <w:r w:rsidRPr="003E4A1B">
        <w:rPr>
          <w:sz w:val="24"/>
          <w:szCs w:val="24"/>
        </w:rPr>
        <w:t xml:space="preserve"> Kapitel</w:t>
      </w:r>
      <w:r w:rsidR="001D4C7F" w:rsidRPr="003E4A1B">
        <w:rPr>
          <w:sz w:val="24"/>
          <w:szCs w:val="24"/>
        </w:rPr>
        <w:t xml:space="preserve"> I </w:t>
      </w:r>
      <w:r w:rsidRPr="003E4A1B">
        <w:rPr>
          <w:b/>
          <w:sz w:val="24"/>
          <w:szCs w:val="24"/>
        </w:rPr>
        <w:t>u</w:t>
      </w:r>
      <w:r w:rsidR="001D4C7F" w:rsidRPr="003E4A1B">
        <w:rPr>
          <w:b/>
          <w:sz w:val="24"/>
          <w:szCs w:val="24"/>
        </w:rPr>
        <w:t xml:space="preserve">nd </w:t>
      </w:r>
      <w:r w:rsidRPr="003E4A1B">
        <w:rPr>
          <w:b/>
          <w:sz w:val="24"/>
          <w:szCs w:val="24"/>
        </w:rPr>
        <w:t>Kapitel</w:t>
      </w:r>
      <w:r w:rsidR="001D4C7F" w:rsidRPr="003E4A1B">
        <w:rPr>
          <w:sz w:val="24"/>
          <w:szCs w:val="24"/>
        </w:rPr>
        <w:t xml:space="preserve"> II</w:t>
      </w:r>
      <w:r w:rsidR="00631667" w:rsidRPr="003E4A1B">
        <w:rPr>
          <w:sz w:val="24"/>
          <w:szCs w:val="24"/>
        </w:rPr>
        <w:t>]</w:t>
      </w:r>
    </w:p>
    <w:p w:rsidR="001D4C7F" w:rsidRPr="003E4A1B" w:rsidRDefault="00102339"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rPr>
      </w:pPr>
      <w:r w:rsidRPr="003E4A1B">
        <w:rPr>
          <w:sz w:val="24"/>
          <w:szCs w:val="24"/>
        </w:rPr>
        <w:t>—</w:t>
      </w:r>
      <w:r w:rsidRPr="003E4A1B">
        <w:rPr>
          <w:sz w:val="24"/>
          <w:szCs w:val="24"/>
        </w:rPr>
        <w:tab/>
        <w:t>Artikel 1, 4 u</w:t>
      </w:r>
      <w:r w:rsidR="001D4C7F" w:rsidRPr="003E4A1B">
        <w:rPr>
          <w:sz w:val="24"/>
          <w:szCs w:val="24"/>
        </w:rPr>
        <w:t>nd 9</w:t>
      </w:r>
    </w:p>
    <w:p w:rsidR="001D4C7F" w:rsidRPr="003E4A1B" w:rsidRDefault="00102339"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rPr>
      </w:pPr>
      <w:r w:rsidRPr="003E4A1B">
        <w:rPr>
          <w:sz w:val="24"/>
          <w:szCs w:val="24"/>
        </w:rPr>
        <w:t>—</w:t>
      </w:r>
      <w:r w:rsidRPr="003E4A1B">
        <w:rPr>
          <w:sz w:val="24"/>
          <w:szCs w:val="24"/>
        </w:rPr>
        <w:tab/>
        <w:t>Artikel 1 bis</w:t>
      </w:r>
      <w:r w:rsidR="001D4C7F" w:rsidRPr="003E4A1B">
        <w:rPr>
          <w:sz w:val="24"/>
          <w:szCs w:val="24"/>
        </w:rPr>
        <w:t xml:space="preserve"> 4</w:t>
      </w:r>
    </w:p>
    <w:p w:rsidR="001D4C7F" w:rsidRPr="003E4A1B" w:rsidRDefault="00102339"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rPr>
      </w:pPr>
      <w:r w:rsidRPr="003E4A1B">
        <w:rPr>
          <w:sz w:val="24"/>
          <w:szCs w:val="24"/>
        </w:rPr>
        <w:t>—</w:t>
      </w:r>
      <w:r w:rsidRPr="003E4A1B">
        <w:rPr>
          <w:sz w:val="24"/>
          <w:szCs w:val="24"/>
        </w:rPr>
        <w:tab/>
        <w:t>Artikel 1 bis 4 u</w:t>
      </w:r>
      <w:r w:rsidR="001D4C7F" w:rsidRPr="003E4A1B">
        <w:rPr>
          <w:sz w:val="24"/>
          <w:szCs w:val="24"/>
        </w:rPr>
        <w:t>nd 9</w:t>
      </w:r>
    </w:p>
    <w:p w:rsidR="00730B91" w:rsidRPr="003E4A1B" w:rsidRDefault="001D4C7F" w:rsidP="00AE63E9">
      <w:pPr>
        <w:suppressAutoHyphens/>
        <w:spacing w:after="240" w:line="240" w:lineRule="auto"/>
        <w:ind w:left="567" w:hanging="567"/>
        <w:outlineLvl w:val="0"/>
      </w:pPr>
      <w:r w:rsidRPr="003E4A1B">
        <w:t>—</w:t>
      </w:r>
      <w:r w:rsidRPr="003E4A1B">
        <w:tab/>
      </w:r>
      <w:r w:rsidR="00102339" w:rsidRPr="003E4A1B">
        <w:t xml:space="preserve">erster und dritter </w:t>
      </w:r>
      <w:r w:rsidR="000E165F" w:rsidRPr="003E4A1B">
        <w:t>Gedankenstrich</w:t>
      </w:r>
    </w:p>
    <w:p w:rsidR="001D4C7F" w:rsidRPr="003E4A1B" w:rsidRDefault="0047694D"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rFonts w:ascii="Verdana" w:hAnsi="Verdana"/>
        </w:rPr>
      </w:pPr>
      <w:r w:rsidRPr="003E4A1B">
        <w:rPr>
          <w:rFonts w:ascii="Verdana" w:hAnsi="Verdana"/>
        </w:rPr>
        <w:t>Häufig werden die oben angeführten Arten der Bezugnahme kombiniert</w:t>
      </w:r>
      <w:r w:rsidR="001D4C7F" w:rsidRPr="003E4A1B">
        <w:rPr>
          <w:rFonts w:ascii="Verdana" w:hAnsi="Verdana"/>
        </w:rPr>
        <w:t>:</w:t>
      </w:r>
    </w:p>
    <w:p w:rsidR="001D4C7F" w:rsidRPr="003E4A1B" w:rsidRDefault="0047694D" w:rsidP="00AE63E9">
      <w:pPr>
        <w:keepNext/>
        <w:suppressAutoHyphens/>
        <w:spacing w:after="240" w:line="240" w:lineRule="auto"/>
        <w:outlineLvl w:val="0"/>
        <w:rPr>
          <w:rFonts w:ascii="Verdana" w:hAnsi="Verdana" w:cs="Calibri"/>
        </w:rPr>
      </w:pPr>
      <w:r w:rsidRPr="003E4A1B">
        <w:lastRenderedPageBreak/>
        <w:t>Artikel 1, Artikel 3 Absatz 5 Buchstabe c, Artikel 5 Absätze 2 und 3 und Artikel 6 bis</w:t>
      </w:r>
      <w:r w:rsidR="001D4C7F" w:rsidRPr="003E4A1B">
        <w:t xml:space="preserve"> 9</w:t>
      </w:r>
    </w:p>
    <w:p w:rsidR="001D4C7F" w:rsidRPr="003E4A1B" w:rsidRDefault="0047694D" w:rsidP="00AE63E9">
      <w:pPr>
        <w:tabs>
          <w:tab w:val="left" w:pos="-1440"/>
          <w:tab w:val="left" w:pos="-7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rFonts w:ascii="Verdana" w:hAnsi="Verdana"/>
        </w:rPr>
      </w:pPr>
      <w:r w:rsidRPr="003E4A1B">
        <w:rPr>
          <w:rFonts w:ascii="Verdana" w:hAnsi="Verdana"/>
        </w:rPr>
        <w:t>Wenn auf drei fortlaufende Ziffern Bezug genommen wird, sollten diese einzeln anstatt in zusammengefasster Form angegeben werden.</w:t>
      </w:r>
    </w:p>
    <w:p w:rsidR="00631667" w:rsidRPr="003E4A1B" w:rsidRDefault="0047694D" w:rsidP="00AE63E9">
      <w:pPr>
        <w:suppressAutoHyphens/>
        <w:spacing w:after="240" w:line="240" w:lineRule="auto"/>
        <w:outlineLvl w:val="0"/>
        <w:rPr>
          <w:rFonts w:ascii="Verdana" w:hAnsi="Verdana"/>
        </w:rPr>
      </w:pPr>
      <w:r w:rsidRPr="003E4A1B">
        <w:rPr>
          <w:rFonts w:ascii="Verdana" w:hAnsi="Verdana"/>
        </w:rPr>
        <w:t>Beispiel</w:t>
      </w:r>
      <w:r w:rsidR="00631667" w:rsidRPr="003E4A1B">
        <w:rPr>
          <w:rFonts w:ascii="Verdana" w:hAnsi="Verdana"/>
        </w:rPr>
        <w:t>:</w:t>
      </w:r>
    </w:p>
    <w:p w:rsidR="001D4C7F" w:rsidRPr="003E4A1B" w:rsidRDefault="0047694D" w:rsidP="00AE63E9">
      <w:pPr>
        <w:suppressAutoHyphens/>
        <w:spacing w:after="240" w:line="240" w:lineRule="auto"/>
        <w:outlineLvl w:val="0"/>
        <w:rPr>
          <w:rFonts w:ascii="Verdana" w:hAnsi="Verdana"/>
        </w:rPr>
      </w:pPr>
      <w:r w:rsidRPr="003E4A1B">
        <w:t>Artikel</w:t>
      </w:r>
      <w:r w:rsidR="001D4C7F" w:rsidRPr="003E4A1B">
        <w:t xml:space="preserve"> 2,</w:t>
      </w:r>
      <w:r w:rsidRPr="003E4A1B">
        <w:rPr>
          <w:b/>
        </w:rPr>
        <w:t xml:space="preserve"> 3 u</w:t>
      </w:r>
      <w:r w:rsidR="001D4C7F" w:rsidRPr="003E4A1B">
        <w:rPr>
          <w:b/>
        </w:rPr>
        <w:t>nd</w:t>
      </w:r>
      <w:r w:rsidR="001D4C7F" w:rsidRPr="003E4A1B">
        <w:t xml:space="preserve"> 4 </w:t>
      </w:r>
    </w:p>
    <w:p w:rsidR="00631667" w:rsidRPr="003E4A1B" w:rsidRDefault="0047694D" w:rsidP="00631667">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rPr>
      </w:pPr>
      <w:r w:rsidRPr="003E4A1B">
        <w:rPr>
          <w:rFonts w:ascii="Verdana" w:hAnsi="Verdana"/>
          <w:sz w:val="24"/>
          <w:szCs w:val="24"/>
        </w:rPr>
        <w:t>[nicht</w:t>
      </w:r>
      <w:r w:rsidR="00631667" w:rsidRPr="003E4A1B">
        <w:rPr>
          <w:rFonts w:ascii="Verdana" w:hAnsi="Verdana"/>
          <w:sz w:val="24"/>
          <w:szCs w:val="24"/>
        </w:rPr>
        <w:t>:</w:t>
      </w:r>
      <w:r w:rsidRPr="003E4A1B">
        <w:rPr>
          <w:sz w:val="24"/>
          <w:szCs w:val="24"/>
        </w:rPr>
        <w:t xml:space="preserve"> Artikel</w:t>
      </w:r>
      <w:r w:rsidR="00631667" w:rsidRPr="003E4A1B">
        <w:rPr>
          <w:sz w:val="24"/>
          <w:szCs w:val="24"/>
        </w:rPr>
        <w:t xml:space="preserve"> 2 </w:t>
      </w:r>
      <w:r w:rsidRPr="003E4A1B">
        <w:rPr>
          <w:b/>
          <w:sz w:val="24"/>
          <w:szCs w:val="24"/>
        </w:rPr>
        <w:t>bis</w:t>
      </w:r>
      <w:r w:rsidR="00631667" w:rsidRPr="003E4A1B">
        <w:rPr>
          <w:sz w:val="24"/>
          <w:szCs w:val="24"/>
        </w:rPr>
        <w:t xml:space="preserve"> 4]</w:t>
      </w:r>
    </w:p>
    <w:p w:rsidR="001D4C7F" w:rsidRPr="003E4A1B" w:rsidRDefault="00460924" w:rsidP="00AE63E9">
      <w:pPr>
        <w:pStyle w:val="Heading4new"/>
        <w:tabs>
          <w:tab w:val="left" w:pos="1418"/>
        </w:tabs>
        <w:spacing w:after="240"/>
        <w:ind w:left="1418" w:hanging="1418"/>
      </w:pPr>
      <w:bookmarkStart w:id="1087" w:name="_Toc389642490"/>
      <w:bookmarkStart w:id="1088" w:name="_Toc428455815"/>
      <w:bookmarkStart w:id="1089" w:name="_Toc428456050"/>
      <w:bookmarkStart w:id="1090" w:name="_Toc429733876"/>
      <w:bookmarkStart w:id="1091" w:name="_Toc429734078"/>
      <w:bookmarkStart w:id="1092" w:name="_Toc5896941"/>
      <w:r w:rsidRPr="003E4A1B">
        <w:t>Bei Bezugnahmen zu vermeidende Ausdrücke</w:t>
      </w:r>
      <w:bookmarkEnd w:id="1087"/>
      <w:bookmarkEnd w:id="1088"/>
      <w:bookmarkEnd w:id="1089"/>
      <w:bookmarkEnd w:id="1090"/>
      <w:bookmarkEnd w:id="1091"/>
      <w:bookmarkEnd w:id="1092"/>
    </w:p>
    <w:p w:rsidR="001D4C7F" w:rsidRPr="003E4A1B" w:rsidRDefault="00460924" w:rsidP="00AE63E9">
      <w:pPr>
        <w:tabs>
          <w:tab w:val="left" w:pos="-1440"/>
          <w:tab w:val="left" w:pos="-720"/>
          <w:tab w:val="left" w:pos="0"/>
          <w:tab w:val="left" w:pos="1104"/>
          <w:tab w:val="left" w:pos="24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rPr>
      </w:pPr>
      <w:r w:rsidRPr="003E4A1B">
        <w:rPr>
          <w:rFonts w:ascii="Verdana" w:hAnsi="Verdana"/>
        </w:rPr>
        <w:t xml:space="preserve">Wird in einem Rechtsakt auf eine Untergliederung desselben Rechtsakts Bezug genommen, sollten die Worte </w:t>
      </w:r>
      <w:r w:rsidR="00505C19" w:rsidRPr="003E4A1B">
        <w:t>„</w:t>
      </w:r>
      <w:r w:rsidRPr="003E4A1B">
        <w:t>vorstehend</w:t>
      </w:r>
      <w:r w:rsidR="00933FD8" w:rsidRPr="003E4A1B">
        <w:t>“</w:t>
      </w:r>
      <w:r w:rsidR="001D4C7F" w:rsidRPr="003E4A1B">
        <w:rPr>
          <w:rFonts w:ascii="Verdana" w:hAnsi="Verdana"/>
        </w:rPr>
        <w:t xml:space="preserve">, </w:t>
      </w:r>
      <w:r w:rsidR="00505C19" w:rsidRPr="003E4A1B">
        <w:t>„</w:t>
      </w:r>
      <w:r w:rsidRPr="003E4A1B">
        <w:t>nachstehend</w:t>
      </w:r>
      <w:r w:rsidR="00933FD8" w:rsidRPr="003E4A1B">
        <w:t>“</w:t>
      </w:r>
      <w:r w:rsidRPr="003E4A1B">
        <w:rPr>
          <w:rFonts w:ascii="Verdana" w:hAnsi="Verdana"/>
        </w:rPr>
        <w:t xml:space="preserve"> usw</w:t>
      </w:r>
      <w:r w:rsidR="001D4C7F" w:rsidRPr="003E4A1B">
        <w:rPr>
          <w:rFonts w:ascii="Verdana" w:hAnsi="Verdana"/>
        </w:rPr>
        <w:t xml:space="preserve">. </w:t>
      </w:r>
      <w:r w:rsidRPr="003E4A1B">
        <w:rPr>
          <w:rFonts w:ascii="Verdana" w:hAnsi="Verdana"/>
        </w:rPr>
        <w:t xml:space="preserve">vermieden und stattdessen genau auf die betreffende Untergliederung Bezug genommen werden. </w:t>
      </w:r>
    </w:p>
    <w:p w:rsidR="001D4C7F" w:rsidRPr="003E4A1B" w:rsidRDefault="001D4C7F" w:rsidP="00AE63E9">
      <w:pPr>
        <w:tabs>
          <w:tab w:val="left" w:pos="-1440"/>
          <w:tab w:val="left" w:pos="-720"/>
          <w:tab w:val="left" w:pos="0"/>
          <w:tab w:val="left" w:pos="1104"/>
          <w:tab w:val="left" w:pos="24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rPr>
      </w:pPr>
      <w:r w:rsidRPr="003E4A1B">
        <w:rPr>
          <w:rFonts w:ascii="Verdana" w:hAnsi="Verdana"/>
        </w:rPr>
        <w:tab/>
      </w:r>
      <w:r w:rsidR="00460924" w:rsidRPr="003E4A1B">
        <w:rPr>
          <w:rFonts w:ascii="Verdana" w:hAnsi="Verdana"/>
        </w:rPr>
        <w:t xml:space="preserve">Außerdem sollten der genauen Bezugnahme keine Ausdrücke wie </w:t>
      </w:r>
      <w:r w:rsidR="00505C19" w:rsidRPr="003E4A1B">
        <w:t>„</w:t>
      </w:r>
      <w:r w:rsidR="00460924" w:rsidRPr="003E4A1B">
        <w:t>oben erwähnt(e)(n)</w:t>
      </w:r>
      <w:r w:rsidR="00933FD8" w:rsidRPr="003E4A1B">
        <w:t>“</w:t>
      </w:r>
      <w:r w:rsidRPr="003E4A1B">
        <w:rPr>
          <w:rFonts w:ascii="Verdana" w:hAnsi="Verdana"/>
        </w:rPr>
        <w:t xml:space="preserve"> o</w:t>
      </w:r>
      <w:r w:rsidR="00460924" w:rsidRPr="003E4A1B">
        <w:rPr>
          <w:rFonts w:ascii="Verdana" w:hAnsi="Verdana"/>
        </w:rPr>
        <w:t>de</w:t>
      </w:r>
      <w:r w:rsidRPr="003E4A1B">
        <w:rPr>
          <w:rFonts w:ascii="Verdana" w:hAnsi="Verdana"/>
        </w:rPr>
        <w:t xml:space="preserve">r </w:t>
      </w:r>
      <w:r w:rsidR="00505C19" w:rsidRPr="003E4A1B">
        <w:t>„</w:t>
      </w:r>
      <w:r w:rsidR="00460924" w:rsidRPr="003E4A1B">
        <w:t>nachstehend aufgeführt</w:t>
      </w:r>
      <w:r w:rsidR="00933FD8" w:rsidRPr="003E4A1B">
        <w:t>“</w:t>
      </w:r>
      <w:r w:rsidR="003B7383" w:rsidRPr="003E4A1B">
        <w:t xml:space="preserve"> </w:t>
      </w:r>
      <w:r w:rsidR="00460924" w:rsidRPr="003E4A1B">
        <w:rPr>
          <w:rFonts w:ascii="Verdana" w:hAnsi="Verdana"/>
        </w:rPr>
        <w:t>o.ä. beigefügt werden.</w:t>
      </w:r>
    </w:p>
    <w:p w:rsidR="001D4C7F" w:rsidRPr="003E4A1B" w:rsidRDefault="00E604FD" w:rsidP="00AE63E9">
      <w:pPr>
        <w:tabs>
          <w:tab w:val="left" w:pos="-1440"/>
          <w:tab w:val="left" w:pos="-720"/>
          <w:tab w:val="left" w:pos="0"/>
          <w:tab w:val="left" w:pos="1104"/>
          <w:tab w:val="left" w:pos="24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rPr>
      </w:pPr>
      <w:r w:rsidRPr="003E4A1B">
        <w:rPr>
          <w:rFonts w:ascii="Verdana" w:hAnsi="Verdana"/>
        </w:rPr>
        <w:t xml:space="preserve">Es ist unnötig, das Wort </w:t>
      </w:r>
      <w:r w:rsidR="00505C19" w:rsidRPr="003E4A1B">
        <w:rPr>
          <w:rFonts w:ascii="Verdana" w:hAnsi="Verdana"/>
        </w:rPr>
        <w:t>„</w:t>
      </w:r>
      <w:r w:rsidRPr="003E4A1B">
        <w:t>einschließlich</w:t>
      </w:r>
      <w:r w:rsidR="00933FD8" w:rsidRPr="003E4A1B">
        <w:rPr>
          <w:rFonts w:ascii="Verdana" w:hAnsi="Verdana"/>
        </w:rPr>
        <w:t>“</w:t>
      </w:r>
      <w:r w:rsidR="001D4C7F" w:rsidRPr="003E4A1B">
        <w:rPr>
          <w:rFonts w:ascii="Verdana" w:hAnsi="Verdana"/>
        </w:rPr>
        <w:t xml:space="preserve"> </w:t>
      </w:r>
      <w:r w:rsidRPr="003E4A1B">
        <w:rPr>
          <w:rFonts w:ascii="Verdana" w:hAnsi="Verdana"/>
        </w:rPr>
        <w:t>in eine Auflistung von Vorschriften aufzunehmen, da jeder zitierte Teil automatisch mit umfasst ist.</w:t>
      </w:r>
    </w:p>
    <w:p w:rsidR="001D4C7F" w:rsidRPr="003E4A1B" w:rsidRDefault="001D4C7F" w:rsidP="00AE63E9">
      <w:pPr>
        <w:tabs>
          <w:tab w:val="left" w:pos="-1440"/>
          <w:tab w:val="left" w:pos="-720"/>
          <w:tab w:val="left" w:pos="0"/>
          <w:tab w:val="left" w:pos="1104"/>
          <w:tab w:val="left" w:pos="24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rPr>
      </w:pPr>
      <w:r w:rsidRPr="003E4A1B">
        <w:rPr>
          <w:rFonts w:ascii="Verdana" w:hAnsi="Verdana"/>
        </w:rPr>
        <w:tab/>
      </w:r>
      <w:r w:rsidR="00E604FD" w:rsidRPr="003E4A1B">
        <w:rPr>
          <w:rFonts w:ascii="Verdana" w:hAnsi="Verdana"/>
        </w:rPr>
        <w:t xml:space="preserve">Die Wortfolge </w:t>
      </w:r>
      <w:r w:rsidR="00505C19" w:rsidRPr="003E4A1B">
        <w:t>„</w:t>
      </w:r>
      <w:r w:rsidR="00E604FD" w:rsidRPr="003E4A1B">
        <w:t>diese(r)(s)</w:t>
      </w:r>
      <w:r w:rsidRPr="003E4A1B">
        <w:t xml:space="preserve"> </w:t>
      </w:r>
      <w:r w:rsidR="00034E05" w:rsidRPr="003E4A1B">
        <w:t>[</w:t>
      </w:r>
      <w:r w:rsidR="00E604FD" w:rsidRPr="003E4A1B">
        <w:t>Verordnung</w:t>
      </w:r>
      <w:r w:rsidR="00034E05" w:rsidRPr="003E4A1B">
        <w:t>/</w:t>
      </w:r>
      <w:r w:rsidR="00E604FD" w:rsidRPr="003E4A1B">
        <w:t>Artikels</w:t>
      </w:r>
      <w:r w:rsidR="00034E05" w:rsidRPr="003E4A1B">
        <w:t>/</w:t>
      </w:r>
      <w:r w:rsidR="00E604FD" w:rsidRPr="003E4A1B">
        <w:t>Absatzes</w:t>
      </w:r>
      <w:r w:rsidR="00034E05" w:rsidRPr="003E4A1B">
        <w:t>/</w:t>
      </w:r>
      <w:r w:rsidR="00E8579C" w:rsidRPr="003E4A1B">
        <w:t>…</w:t>
      </w:r>
      <w:r w:rsidRPr="003E4A1B">
        <w:t>)</w:t>
      </w:r>
      <w:r w:rsidR="00933FD8" w:rsidRPr="003E4A1B">
        <w:t>“</w:t>
      </w:r>
      <w:r w:rsidR="00E604FD" w:rsidRPr="003E4A1B">
        <w:rPr>
          <w:rFonts w:ascii="Verdana" w:hAnsi="Verdana"/>
        </w:rPr>
        <w:t xml:space="preserve"> sollte nicht angef</w:t>
      </w:r>
      <w:r w:rsidR="004E1D1D" w:rsidRPr="003E4A1B">
        <w:rPr>
          <w:rFonts w:ascii="Verdana" w:hAnsi="Verdana"/>
        </w:rPr>
        <w:t>ügt werden, außer zur Vermeidung von Missverständnissen</w:t>
      </w:r>
      <w:r w:rsidR="00E604FD" w:rsidRPr="003E4A1B">
        <w:rPr>
          <w:rFonts w:ascii="Verdana" w:hAnsi="Verdana"/>
        </w:rPr>
        <w:t>.</w:t>
      </w:r>
    </w:p>
    <w:p w:rsidR="00631667" w:rsidRPr="003E4A1B" w:rsidRDefault="001D4C7F"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rPr>
      </w:pPr>
      <w:r w:rsidRPr="003E4A1B">
        <w:rPr>
          <w:rFonts w:ascii="Verdana" w:hAnsi="Verdana"/>
        </w:rPr>
        <w:tab/>
      </w:r>
      <w:r w:rsidR="00E604FD" w:rsidRPr="003E4A1B">
        <w:rPr>
          <w:rFonts w:ascii="Verdana" w:hAnsi="Verdana"/>
        </w:rPr>
        <w:t>Beispiel</w:t>
      </w:r>
      <w:r w:rsidR="00631667" w:rsidRPr="003E4A1B">
        <w:rPr>
          <w:rFonts w:ascii="Verdana" w:hAnsi="Verdana"/>
        </w:rPr>
        <w:t>:</w:t>
      </w:r>
    </w:p>
    <w:p w:rsidR="001D4C7F" w:rsidRPr="003E4A1B" w:rsidRDefault="00E604FD" w:rsidP="00AE63E9">
      <w:pPr>
        <w:tabs>
          <w:tab w:val="left" w:pos="-1440"/>
          <w:tab w:val="left" w:pos="-720"/>
          <w:tab w:val="left" w:pos="0"/>
          <w:tab w:val="left" w:pos="1680"/>
          <w:tab w:val="left" w:pos="225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
        <w:jc w:val="both"/>
        <w:rPr>
          <w:rFonts w:ascii="Verdana" w:hAnsi="Verdana"/>
        </w:rPr>
      </w:pPr>
      <w:r w:rsidRPr="003E4A1B">
        <w:rPr>
          <w:rFonts w:ascii="Verdana" w:hAnsi="Verdana"/>
        </w:rPr>
        <w:t xml:space="preserve">Innerhalb eines Artikels sollte die Bezugnahme in Absatz 5 auf die Absätze 1 bis 4 desselben Artikels folgendermaßen lauten: </w:t>
      </w:r>
    </w:p>
    <w:p w:rsidR="001D4C7F" w:rsidRPr="003E4A1B" w:rsidRDefault="00505C19"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1"/>
        <w:jc w:val="both"/>
        <w:outlineLvl w:val="0"/>
        <w:rPr>
          <w:sz w:val="24"/>
          <w:szCs w:val="24"/>
        </w:rPr>
      </w:pPr>
      <w:r w:rsidRPr="003E4A1B">
        <w:rPr>
          <w:sz w:val="24"/>
          <w:szCs w:val="24"/>
        </w:rPr>
        <w:t>„</w:t>
      </w:r>
      <w:r w:rsidR="00E604FD" w:rsidRPr="003E4A1B">
        <w:rPr>
          <w:sz w:val="24"/>
          <w:szCs w:val="24"/>
        </w:rPr>
        <w:t>Das Verfahren nach den Absätzen 1 bis 4</w:t>
      </w:r>
      <w:r w:rsidR="001D4C7F" w:rsidRPr="003E4A1B">
        <w:rPr>
          <w:sz w:val="24"/>
          <w:szCs w:val="24"/>
        </w:rPr>
        <w:t xml:space="preserve"> …</w:t>
      </w:r>
      <w:r w:rsidR="00933FD8" w:rsidRPr="003E4A1B">
        <w:rPr>
          <w:sz w:val="24"/>
          <w:szCs w:val="24"/>
        </w:rPr>
        <w:t>“</w:t>
      </w:r>
    </w:p>
    <w:p w:rsidR="00AE63E9" w:rsidRPr="003E4A1B" w:rsidRDefault="00E604FD"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0" w:hanging="1"/>
        <w:jc w:val="both"/>
        <w:outlineLvl w:val="0"/>
        <w:rPr>
          <w:sz w:val="24"/>
          <w:szCs w:val="24"/>
        </w:rPr>
      </w:pPr>
      <w:r w:rsidRPr="003E4A1B">
        <w:rPr>
          <w:rFonts w:ascii="Verdana" w:hAnsi="Verdana"/>
          <w:sz w:val="24"/>
          <w:szCs w:val="24"/>
        </w:rPr>
        <w:t>und nicht</w:t>
      </w:r>
      <w:r w:rsidR="001D4C7F" w:rsidRPr="003E4A1B">
        <w:rPr>
          <w:rFonts w:ascii="Verdana" w:hAnsi="Verdana"/>
          <w:sz w:val="24"/>
          <w:szCs w:val="24"/>
        </w:rPr>
        <w:t>:</w:t>
      </w:r>
    </w:p>
    <w:p w:rsidR="001D4C7F" w:rsidRPr="003E4A1B" w:rsidRDefault="00505C19"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1"/>
        <w:jc w:val="both"/>
        <w:outlineLvl w:val="0"/>
        <w:rPr>
          <w:sz w:val="24"/>
          <w:szCs w:val="24"/>
        </w:rPr>
      </w:pPr>
      <w:r w:rsidRPr="003E4A1B">
        <w:rPr>
          <w:sz w:val="24"/>
          <w:szCs w:val="24"/>
        </w:rPr>
        <w:t>„</w:t>
      </w:r>
      <w:r w:rsidR="00E604FD" w:rsidRPr="003E4A1B">
        <w:rPr>
          <w:sz w:val="24"/>
          <w:szCs w:val="24"/>
        </w:rPr>
        <w:t xml:space="preserve">Das Verfahren nach den </w:t>
      </w:r>
      <w:r w:rsidR="00E604FD" w:rsidRPr="003E4A1B">
        <w:rPr>
          <w:b/>
          <w:sz w:val="24"/>
          <w:szCs w:val="24"/>
        </w:rPr>
        <w:t>vorstehenden</w:t>
      </w:r>
      <w:r w:rsidR="00E604FD" w:rsidRPr="003E4A1B">
        <w:rPr>
          <w:sz w:val="24"/>
          <w:szCs w:val="24"/>
        </w:rPr>
        <w:t xml:space="preserve"> Absätzen </w:t>
      </w:r>
      <w:r w:rsidR="001D4C7F" w:rsidRPr="003E4A1B">
        <w:rPr>
          <w:sz w:val="24"/>
          <w:szCs w:val="24"/>
        </w:rPr>
        <w:t>…</w:t>
      </w:r>
      <w:r w:rsidR="00933FD8" w:rsidRPr="003E4A1B">
        <w:rPr>
          <w:sz w:val="24"/>
          <w:szCs w:val="24"/>
        </w:rPr>
        <w:t>“</w:t>
      </w:r>
    </w:p>
    <w:p w:rsidR="00AE63E9" w:rsidRPr="003E4A1B" w:rsidRDefault="00B16999"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0" w:hanging="1"/>
        <w:jc w:val="both"/>
        <w:outlineLvl w:val="0"/>
        <w:rPr>
          <w:sz w:val="24"/>
          <w:szCs w:val="24"/>
        </w:rPr>
      </w:pPr>
      <w:r w:rsidRPr="003E4A1B">
        <w:rPr>
          <w:rFonts w:ascii="Verdana" w:hAnsi="Verdana"/>
          <w:sz w:val="24"/>
          <w:szCs w:val="24"/>
        </w:rPr>
        <w:t>und auch nicht</w:t>
      </w:r>
      <w:r w:rsidR="001D4C7F" w:rsidRPr="003E4A1B">
        <w:rPr>
          <w:rFonts w:ascii="Verdana" w:hAnsi="Verdana"/>
          <w:sz w:val="24"/>
          <w:szCs w:val="24"/>
        </w:rPr>
        <w:t>:</w:t>
      </w:r>
    </w:p>
    <w:p w:rsidR="001D4C7F" w:rsidRPr="003E4A1B" w:rsidRDefault="00505C19"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1"/>
        <w:jc w:val="both"/>
        <w:outlineLvl w:val="0"/>
        <w:rPr>
          <w:sz w:val="24"/>
          <w:szCs w:val="24"/>
        </w:rPr>
      </w:pPr>
      <w:r w:rsidRPr="003E4A1B">
        <w:rPr>
          <w:sz w:val="24"/>
          <w:szCs w:val="24"/>
        </w:rPr>
        <w:t>„</w:t>
      </w:r>
      <w:r w:rsidR="004E1D1D" w:rsidRPr="003E4A1B">
        <w:rPr>
          <w:sz w:val="24"/>
          <w:szCs w:val="24"/>
        </w:rPr>
        <w:t xml:space="preserve">Das Verfahren nach den </w:t>
      </w:r>
      <w:r w:rsidR="004E1D1D" w:rsidRPr="003E4A1B">
        <w:rPr>
          <w:b/>
          <w:sz w:val="24"/>
          <w:szCs w:val="24"/>
        </w:rPr>
        <w:t>oben erwähnten</w:t>
      </w:r>
      <w:r w:rsidR="004E1D1D" w:rsidRPr="003E4A1B">
        <w:rPr>
          <w:sz w:val="24"/>
          <w:szCs w:val="24"/>
        </w:rPr>
        <w:t xml:space="preserve"> Absätzen 1 bis 4</w:t>
      </w:r>
      <w:r w:rsidR="001D4C7F" w:rsidRPr="003E4A1B">
        <w:rPr>
          <w:sz w:val="24"/>
          <w:szCs w:val="24"/>
        </w:rPr>
        <w:t xml:space="preserve"> …</w:t>
      </w:r>
      <w:r w:rsidR="00933FD8" w:rsidRPr="003E4A1B">
        <w:rPr>
          <w:sz w:val="24"/>
          <w:szCs w:val="24"/>
        </w:rPr>
        <w:t>“</w:t>
      </w:r>
    </w:p>
    <w:p w:rsidR="00AE63E9" w:rsidRPr="003E4A1B" w:rsidRDefault="00B16999" w:rsidP="00AE63E9">
      <w:pPr>
        <w:suppressAutoHyphens/>
        <w:spacing w:after="240" w:line="240" w:lineRule="auto"/>
        <w:jc w:val="both"/>
        <w:outlineLvl w:val="0"/>
      </w:pPr>
      <w:r w:rsidRPr="003E4A1B">
        <w:rPr>
          <w:rFonts w:ascii="Verdana" w:hAnsi="Verdana"/>
        </w:rPr>
        <w:t>und auch nicht</w:t>
      </w:r>
      <w:r w:rsidR="001D4C7F" w:rsidRPr="003E4A1B">
        <w:rPr>
          <w:rFonts w:ascii="Verdana" w:hAnsi="Verdana"/>
        </w:rPr>
        <w:t xml:space="preserve"> (</w:t>
      </w:r>
      <w:r w:rsidR="004E1D1D" w:rsidRPr="003E4A1B">
        <w:rPr>
          <w:rFonts w:ascii="Verdana" w:hAnsi="Verdana"/>
        </w:rPr>
        <w:t>außer zur Vermeidung von Missverständnissen</w:t>
      </w:r>
      <w:r w:rsidR="001D4C7F" w:rsidRPr="003E4A1B">
        <w:rPr>
          <w:rFonts w:ascii="Verdana" w:hAnsi="Verdana"/>
        </w:rPr>
        <w:t>):</w:t>
      </w:r>
    </w:p>
    <w:p w:rsidR="001D4C7F" w:rsidRPr="003E4A1B" w:rsidRDefault="00505C19" w:rsidP="00AE63E9">
      <w:pPr>
        <w:suppressAutoHyphens/>
        <w:spacing w:after="240" w:line="240" w:lineRule="auto"/>
        <w:ind w:left="567"/>
        <w:jc w:val="both"/>
        <w:outlineLvl w:val="0"/>
        <w:rPr>
          <w:rFonts w:ascii="Verdana" w:hAnsi="Verdana" w:cs="Calibri"/>
        </w:rPr>
      </w:pPr>
      <w:r w:rsidRPr="003E4A1B">
        <w:t>„</w:t>
      </w:r>
      <w:r w:rsidR="004E1D1D" w:rsidRPr="003E4A1B">
        <w:t xml:space="preserve">Das Verfahren nach den Absätzen 1 bis 4 </w:t>
      </w:r>
      <w:r w:rsidR="004E1D1D" w:rsidRPr="003E4A1B">
        <w:rPr>
          <w:b/>
        </w:rPr>
        <w:t>dieses Artikels</w:t>
      </w:r>
      <w:r w:rsidR="001D4C7F" w:rsidRPr="003E4A1B">
        <w:t xml:space="preserve"> …</w:t>
      </w:r>
      <w:r w:rsidR="00933FD8" w:rsidRPr="003E4A1B">
        <w:t>“</w:t>
      </w:r>
    </w:p>
    <w:p w:rsidR="001D4C7F" w:rsidRPr="003E4A1B" w:rsidRDefault="004E1D1D" w:rsidP="00AE63E9">
      <w:pPr>
        <w:pStyle w:val="Heading3new"/>
        <w:spacing w:after="240"/>
        <w:ind w:hanging="1418"/>
      </w:pPr>
      <w:bookmarkStart w:id="1093" w:name="_Toc389642491"/>
      <w:bookmarkStart w:id="1094" w:name="_Ref389818133"/>
      <w:bookmarkStart w:id="1095" w:name="_Toc428455816"/>
      <w:bookmarkStart w:id="1096" w:name="_Toc428456051"/>
      <w:bookmarkStart w:id="1097" w:name="_Toc429733877"/>
      <w:bookmarkStart w:id="1098" w:name="_Toc429734079"/>
      <w:bookmarkStart w:id="1099" w:name="_Toc5896942"/>
      <w:bookmarkStart w:id="1100" w:name="D_6_6"/>
      <w:r w:rsidRPr="003E4A1B">
        <w:t>Bezugnahmen auf Anhänge</w:t>
      </w:r>
      <w:bookmarkEnd w:id="1093"/>
      <w:bookmarkEnd w:id="1094"/>
      <w:bookmarkEnd w:id="1095"/>
      <w:bookmarkEnd w:id="1096"/>
      <w:bookmarkEnd w:id="1097"/>
      <w:bookmarkEnd w:id="1098"/>
      <w:bookmarkEnd w:id="1099"/>
    </w:p>
    <w:bookmarkEnd w:id="1100"/>
    <w:p w:rsidR="001D4C7F" w:rsidRPr="003E4A1B" w:rsidRDefault="001D4C7F" w:rsidP="00AE63E9">
      <w:pPr>
        <w:suppressAutoHyphens/>
        <w:spacing w:after="240" w:line="240" w:lineRule="auto"/>
        <w:ind w:left="567" w:hanging="567"/>
        <w:outlineLvl w:val="0"/>
        <w:rPr>
          <w:caps/>
        </w:rPr>
      </w:pPr>
      <w:r w:rsidRPr="003E4A1B">
        <w:rPr>
          <w:rFonts w:ascii="Verdana" w:hAnsi="Verdana" w:cs="Calibri"/>
        </w:rPr>
        <w:t>–</w:t>
      </w:r>
      <w:r w:rsidRPr="003E4A1B">
        <w:rPr>
          <w:rFonts w:ascii="Verdana" w:hAnsi="Verdana" w:cs="Calibri"/>
        </w:rPr>
        <w:tab/>
      </w:r>
      <w:r w:rsidR="004E1D1D" w:rsidRPr="003E4A1B">
        <w:rPr>
          <w:rFonts w:ascii="Verdana" w:hAnsi="Verdana" w:cs="Calibri"/>
        </w:rPr>
        <w:t xml:space="preserve">Wenn der Rechtsakt nur einen Anhang enthält: </w:t>
      </w:r>
      <w:r w:rsidR="00505C19" w:rsidRPr="003E4A1B">
        <w:rPr>
          <w:caps/>
        </w:rPr>
        <w:t>„</w:t>
      </w:r>
      <w:r w:rsidR="004E1D1D" w:rsidRPr="003E4A1B">
        <w:t>im Anhang</w:t>
      </w:r>
      <w:r w:rsidR="00933FD8" w:rsidRPr="003E4A1B">
        <w:t>“</w:t>
      </w:r>
    </w:p>
    <w:p w:rsidR="001D4C7F" w:rsidRPr="003E4A1B" w:rsidRDefault="001D4C7F" w:rsidP="00AE63E9">
      <w:pPr>
        <w:suppressAutoHyphens/>
        <w:spacing w:after="240" w:line="240" w:lineRule="auto"/>
        <w:ind w:left="567" w:hanging="567"/>
        <w:outlineLvl w:val="0"/>
        <w:rPr>
          <w:rFonts w:ascii="Verdana" w:hAnsi="Verdana" w:cs="Calibri"/>
          <w:caps/>
        </w:rPr>
      </w:pPr>
      <w:r w:rsidRPr="003E4A1B">
        <w:rPr>
          <w:rFonts w:ascii="Verdana" w:hAnsi="Verdana" w:cs="Calibri"/>
        </w:rPr>
        <w:t>–</w:t>
      </w:r>
      <w:r w:rsidRPr="003E4A1B">
        <w:rPr>
          <w:rFonts w:ascii="Verdana" w:hAnsi="Verdana" w:cs="Calibri"/>
        </w:rPr>
        <w:tab/>
      </w:r>
      <w:r w:rsidR="004E1D1D" w:rsidRPr="003E4A1B">
        <w:rPr>
          <w:rFonts w:ascii="Verdana" w:hAnsi="Verdana" w:cs="Calibri"/>
        </w:rPr>
        <w:t>Wenn der Rechtsakt mehr als einen Anhang enthält</w:t>
      </w:r>
      <w:r w:rsidRPr="003E4A1B">
        <w:rPr>
          <w:rFonts w:ascii="Verdana" w:hAnsi="Verdana" w:cs="Calibri"/>
        </w:rPr>
        <w:t xml:space="preserve">: </w:t>
      </w:r>
      <w:r w:rsidR="00505C19" w:rsidRPr="003E4A1B">
        <w:rPr>
          <w:caps/>
        </w:rPr>
        <w:t>„</w:t>
      </w:r>
      <w:r w:rsidR="004E1D1D" w:rsidRPr="003E4A1B">
        <w:t>i</w:t>
      </w:r>
      <w:r w:rsidR="00A01EC9" w:rsidRPr="003E4A1B">
        <w:t>n</w:t>
      </w:r>
      <w:r w:rsidRPr="003E4A1B">
        <w:t xml:space="preserve"> </w:t>
      </w:r>
      <w:r w:rsidR="00A01EC9" w:rsidRPr="003E4A1B">
        <w:t>Anhang</w:t>
      </w:r>
      <w:r w:rsidRPr="003E4A1B">
        <w:t xml:space="preserve"> [I]</w:t>
      </w:r>
      <w:r w:rsidR="00933FD8" w:rsidRPr="003E4A1B">
        <w:rPr>
          <w:caps/>
        </w:rPr>
        <w:t>“</w:t>
      </w:r>
    </w:p>
    <w:p w:rsidR="001D4C7F" w:rsidRPr="003E4A1B" w:rsidRDefault="00A01EC9" w:rsidP="00AE63E9">
      <w:pPr>
        <w:suppressAutoHyphens/>
        <w:spacing w:after="240" w:line="240" w:lineRule="auto"/>
        <w:jc w:val="both"/>
        <w:outlineLvl w:val="0"/>
      </w:pPr>
      <w:r w:rsidRPr="003E4A1B">
        <w:rPr>
          <w:rFonts w:ascii="Verdana" w:hAnsi="Verdana"/>
        </w:rPr>
        <w:lastRenderedPageBreak/>
        <w:t xml:space="preserve">Wenn Verwechslungsgefahr besteht, sollte eine Bezugnahme auf den Rechtsakt, in dem die Bezugnahme erfolgt, hinzugefügt werden: </w:t>
      </w:r>
      <w:r w:rsidR="00505C19" w:rsidRPr="003E4A1B">
        <w:t>„</w:t>
      </w:r>
      <w:r w:rsidRPr="003E4A1B">
        <w:t xml:space="preserve">der Anhang </w:t>
      </w:r>
      <w:r w:rsidR="00B16999" w:rsidRPr="003E4A1B">
        <w:rPr>
          <w:b/>
        </w:rPr>
        <w:t>d</w:t>
      </w:r>
      <w:r w:rsidR="00523EE5" w:rsidRPr="003E4A1B">
        <w:rPr>
          <w:b/>
        </w:rPr>
        <w:t>ies</w:t>
      </w:r>
      <w:r w:rsidR="00B16999" w:rsidRPr="003E4A1B">
        <w:rPr>
          <w:b/>
        </w:rPr>
        <w:t>er</w:t>
      </w:r>
      <w:r w:rsidRPr="003E4A1B">
        <w:t xml:space="preserve"> </w:t>
      </w:r>
      <w:r w:rsidR="00034E05" w:rsidRPr="003E4A1B">
        <w:rPr>
          <w:b/>
        </w:rPr>
        <w:t>[</w:t>
      </w:r>
      <w:r w:rsidRPr="003E4A1B">
        <w:t>Verordnung</w:t>
      </w:r>
      <w:r w:rsidR="00F23367" w:rsidRPr="003E4A1B">
        <w:t>]</w:t>
      </w:r>
      <w:r w:rsidR="00933FD8" w:rsidRPr="003E4A1B">
        <w:t>“</w:t>
      </w:r>
      <w:r w:rsidR="009E2FF7" w:rsidRPr="003E4A1B">
        <w:t xml:space="preserve"> </w:t>
      </w:r>
      <w:r w:rsidR="001D4C7F" w:rsidRPr="003E4A1B">
        <w:rPr>
          <w:rFonts w:ascii="Verdana" w:hAnsi="Verdana"/>
        </w:rPr>
        <w:t>o</w:t>
      </w:r>
      <w:r w:rsidRPr="003E4A1B">
        <w:rPr>
          <w:rFonts w:ascii="Verdana" w:hAnsi="Verdana"/>
        </w:rPr>
        <w:t>de</w:t>
      </w:r>
      <w:r w:rsidR="001D4C7F" w:rsidRPr="003E4A1B">
        <w:rPr>
          <w:rFonts w:ascii="Verdana" w:hAnsi="Verdana"/>
        </w:rPr>
        <w:t xml:space="preserve">r </w:t>
      </w:r>
      <w:r w:rsidR="00505C19" w:rsidRPr="003E4A1B">
        <w:t>„</w:t>
      </w:r>
      <w:r w:rsidR="00F23367" w:rsidRPr="003E4A1B">
        <w:t>[</w:t>
      </w:r>
      <w:r w:rsidRPr="003E4A1B">
        <w:t>die Tabelle</w:t>
      </w:r>
      <w:r w:rsidR="00F23367" w:rsidRPr="003E4A1B">
        <w:t>]</w:t>
      </w:r>
      <w:r w:rsidR="001D4C7F" w:rsidRPr="003E4A1B">
        <w:t xml:space="preserve"> </w:t>
      </w:r>
      <w:r w:rsidRPr="003E4A1B">
        <w:t xml:space="preserve">im Anhang </w:t>
      </w:r>
      <w:r w:rsidR="00E76D81" w:rsidRPr="003E4A1B">
        <w:rPr>
          <w:b/>
        </w:rPr>
        <w:t>d</w:t>
      </w:r>
      <w:r w:rsidR="00523EE5" w:rsidRPr="003E4A1B">
        <w:rPr>
          <w:b/>
        </w:rPr>
        <w:t>ies</w:t>
      </w:r>
      <w:r w:rsidR="00E76D81" w:rsidRPr="003E4A1B">
        <w:rPr>
          <w:b/>
        </w:rPr>
        <w:t>er</w:t>
      </w:r>
      <w:r w:rsidR="001D4C7F" w:rsidRPr="003E4A1B">
        <w:t xml:space="preserve"> </w:t>
      </w:r>
      <w:r w:rsidR="00034E05" w:rsidRPr="003E4A1B">
        <w:t>[</w:t>
      </w:r>
      <w:r w:rsidRPr="003E4A1B">
        <w:t>Verordnung</w:t>
      </w:r>
      <w:r w:rsidR="00F23367" w:rsidRPr="003E4A1B">
        <w:t>]</w:t>
      </w:r>
      <w:r w:rsidR="001D4C7F" w:rsidRPr="003E4A1B">
        <w:t xml:space="preserve"> </w:t>
      </w:r>
      <w:r w:rsidRPr="003E4A1B">
        <w:rPr>
          <w:rFonts w:ascii="Verdana" w:hAnsi="Verdana"/>
        </w:rPr>
        <w:t>(nicht</w:t>
      </w:r>
      <w:r w:rsidR="001D4C7F" w:rsidRPr="003E4A1B">
        <w:rPr>
          <w:rFonts w:ascii="Verdana" w:hAnsi="Verdana"/>
        </w:rPr>
        <w:t>:</w:t>
      </w:r>
      <w:r w:rsidR="001D4C7F" w:rsidRPr="003E4A1B">
        <w:t xml:space="preserve"> … </w:t>
      </w:r>
      <w:r w:rsidRPr="003E4A1B">
        <w:rPr>
          <w:b/>
        </w:rPr>
        <w:t>im Anhang beigefügt</w:t>
      </w:r>
      <w:r w:rsidR="001D4C7F" w:rsidRPr="003E4A1B">
        <w:t xml:space="preserve"> …</w:t>
      </w:r>
      <w:r w:rsidR="001D4C7F" w:rsidRPr="003E4A1B">
        <w:rPr>
          <w:rFonts w:ascii="Verdana" w:hAnsi="Verdana"/>
        </w:rPr>
        <w:t>)</w:t>
      </w:r>
      <w:r w:rsidR="001D4C7F" w:rsidRPr="003E4A1B">
        <w:t>.</w:t>
      </w:r>
    </w:p>
    <w:p w:rsidR="001D4C7F" w:rsidRPr="003E4A1B" w:rsidRDefault="00A01EC9" w:rsidP="00AE63E9">
      <w:pPr>
        <w:suppressAutoHyphens/>
        <w:spacing w:after="240" w:line="240" w:lineRule="auto"/>
        <w:jc w:val="both"/>
        <w:outlineLvl w:val="0"/>
        <w:rPr>
          <w:rFonts w:ascii="Verdana" w:hAnsi="Verdana" w:cs="Calibri"/>
        </w:rPr>
      </w:pPr>
      <w:r w:rsidRPr="003E4A1B">
        <w:rPr>
          <w:rFonts w:ascii="Verdana" w:hAnsi="Verdana"/>
        </w:rPr>
        <w:t>Anhänge sind notwendigerweise integraler B</w:t>
      </w:r>
      <w:r w:rsidR="000E05E7" w:rsidRPr="003E4A1B">
        <w:rPr>
          <w:rFonts w:ascii="Verdana" w:hAnsi="Verdana"/>
        </w:rPr>
        <w:t>e</w:t>
      </w:r>
      <w:r w:rsidRPr="003E4A1B">
        <w:rPr>
          <w:rFonts w:ascii="Verdana" w:hAnsi="Verdana"/>
        </w:rPr>
        <w:t>standteil des Rechtsakts, dem sie beigefügt sind</w:t>
      </w:r>
      <w:r w:rsidR="000E05E7" w:rsidRPr="003E4A1B">
        <w:rPr>
          <w:rFonts w:ascii="Verdana" w:hAnsi="Verdana"/>
        </w:rPr>
        <w:t xml:space="preserve"> (siehe </w:t>
      </w:r>
      <w:r w:rsidR="00A44DA5" w:rsidRPr="003E4A1B">
        <w:rPr>
          <w:rFonts w:ascii="Verdana" w:hAnsi="Verdana"/>
        </w:rPr>
        <w:t>Nummer</w:t>
      </w:r>
      <w:r w:rsidR="001D4C7F" w:rsidRPr="003E4A1B">
        <w:rPr>
          <w:rFonts w:ascii="Verdana" w:hAnsi="Verdana"/>
        </w:rPr>
        <w:t xml:space="preserve"> </w:t>
      </w:r>
      <w:hyperlink w:anchor="JPG_22_3" w:history="1">
        <w:r w:rsidR="001D4C7F" w:rsidRPr="003E4A1B">
          <w:rPr>
            <w:rStyle w:val="Hyperlink"/>
            <w:rFonts w:ascii="Verdana" w:hAnsi="Verdana"/>
          </w:rPr>
          <w:t>22.3</w:t>
        </w:r>
      </w:hyperlink>
      <w:r w:rsidR="000E05E7" w:rsidRPr="003E4A1B">
        <w:rPr>
          <w:rFonts w:ascii="Verdana" w:hAnsi="Verdana"/>
        </w:rPr>
        <w:t xml:space="preserve"> </w:t>
      </w:r>
      <w:r w:rsidR="004C39DB" w:rsidRPr="003E4A1B">
        <w:rPr>
          <w:rFonts w:ascii="Verdana" w:hAnsi="Verdana"/>
        </w:rPr>
        <w:t xml:space="preserve">des </w:t>
      </w:r>
      <w:r w:rsidR="001D4C7F" w:rsidRPr="003E4A1B">
        <w:rPr>
          <w:rFonts w:ascii="Verdana" w:hAnsi="Verdana"/>
        </w:rPr>
        <w:t>G</w:t>
      </w:r>
      <w:r w:rsidR="000E05E7" w:rsidRPr="003E4A1B">
        <w:rPr>
          <w:rFonts w:ascii="Verdana" w:hAnsi="Verdana"/>
        </w:rPr>
        <w:t>emeinsame</w:t>
      </w:r>
      <w:r w:rsidR="004C39DB" w:rsidRPr="003E4A1B">
        <w:rPr>
          <w:rFonts w:ascii="Verdana" w:hAnsi="Verdana"/>
        </w:rPr>
        <w:t>n</w:t>
      </w:r>
      <w:r w:rsidR="000E05E7" w:rsidRPr="003E4A1B">
        <w:rPr>
          <w:rFonts w:ascii="Verdana" w:hAnsi="Verdana"/>
        </w:rPr>
        <w:t xml:space="preserve"> Leitfaden</w:t>
      </w:r>
      <w:r w:rsidR="004C39DB" w:rsidRPr="003E4A1B">
        <w:rPr>
          <w:rFonts w:ascii="Verdana" w:hAnsi="Verdana"/>
        </w:rPr>
        <w:t>s</w:t>
      </w:r>
      <w:r w:rsidR="001D4C7F" w:rsidRPr="003E4A1B">
        <w:rPr>
          <w:rFonts w:ascii="Verdana" w:hAnsi="Verdana"/>
        </w:rPr>
        <w:t xml:space="preserve">). </w:t>
      </w:r>
      <w:r w:rsidR="000E05E7" w:rsidRPr="003E4A1B">
        <w:rPr>
          <w:rFonts w:ascii="Verdana" w:hAnsi="Verdana"/>
        </w:rPr>
        <w:t>Wortfolgen wie</w:t>
      </w:r>
      <w:r w:rsidR="001D4C7F" w:rsidRPr="003E4A1B">
        <w:rPr>
          <w:rFonts w:ascii="Verdana" w:hAnsi="Verdana"/>
        </w:rPr>
        <w:t xml:space="preserve"> </w:t>
      </w:r>
      <w:r w:rsidR="00505C19" w:rsidRPr="003E4A1B">
        <w:t>„</w:t>
      </w:r>
      <w:r w:rsidR="000E05E7" w:rsidRPr="003E4A1B">
        <w:t xml:space="preserve">die integraler/fester Bestandteil dieser </w:t>
      </w:r>
      <w:r w:rsidR="00034E05" w:rsidRPr="003E4A1B">
        <w:t>[</w:t>
      </w:r>
      <w:r w:rsidR="000E05E7" w:rsidRPr="003E4A1B">
        <w:t>Verordnung</w:t>
      </w:r>
      <w:r w:rsidR="00034E05" w:rsidRPr="003E4A1B">
        <w:t>]</w:t>
      </w:r>
      <w:r w:rsidR="000E05E7" w:rsidRPr="003E4A1B">
        <w:t xml:space="preserve"> sind</w:t>
      </w:r>
      <w:r w:rsidR="00933FD8" w:rsidRPr="003E4A1B">
        <w:t>“</w:t>
      </w:r>
      <w:r w:rsidR="001D4C7F" w:rsidRPr="003E4A1B">
        <w:rPr>
          <w:rFonts w:ascii="Verdana" w:hAnsi="Verdana"/>
        </w:rPr>
        <w:t xml:space="preserve"> </w:t>
      </w:r>
      <w:r w:rsidR="000E05E7" w:rsidRPr="003E4A1B">
        <w:rPr>
          <w:rFonts w:ascii="Verdana" w:hAnsi="Verdana"/>
        </w:rPr>
        <w:t>sollten daher in Bezugnahmen auf Anhänge nicht vorkommen</w:t>
      </w:r>
      <w:r w:rsidR="001D4C7F" w:rsidRPr="003E4A1B">
        <w:rPr>
          <w:rFonts w:ascii="Verdana" w:hAnsi="Verdana"/>
        </w:rPr>
        <w:t>.</w:t>
      </w:r>
    </w:p>
    <w:p w:rsidR="001D4C7F" w:rsidRPr="003E4A1B" w:rsidRDefault="000E05E7" w:rsidP="00083D9E">
      <w:pPr>
        <w:pStyle w:val="Heading2new"/>
        <w:tabs>
          <w:tab w:val="clear" w:pos="709"/>
          <w:tab w:val="clear" w:pos="993"/>
        </w:tabs>
        <w:spacing w:after="240"/>
        <w:ind w:left="1418" w:hanging="1418"/>
      </w:pPr>
      <w:bookmarkStart w:id="1101" w:name="_Toc389642492"/>
      <w:bookmarkStart w:id="1102" w:name="_Toc428455817"/>
      <w:bookmarkStart w:id="1103" w:name="_Toc428456052"/>
      <w:bookmarkStart w:id="1104" w:name="_Toc429733878"/>
      <w:bookmarkStart w:id="1105" w:name="_Toc429734080"/>
      <w:bookmarkStart w:id="1106" w:name="_Toc5896943"/>
      <w:r w:rsidRPr="003E4A1B">
        <w:t>EXTERNe</w:t>
      </w:r>
      <w:r w:rsidR="001D4C7F" w:rsidRPr="003E4A1B">
        <w:t xml:space="preserve"> </w:t>
      </w:r>
      <w:r w:rsidRPr="003E4A1B">
        <w:t>Bezugnahmen</w:t>
      </w:r>
      <w:bookmarkEnd w:id="1101"/>
      <w:bookmarkEnd w:id="1102"/>
      <w:bookmarkEnd w:id="1103"/>
      <w:bookmarkEnd w:id="1104"/>
      <w:bookmarkEnd w:id="1105"/>
      <w:bookmarkEnd w:id="1106"/>
    </w:p>
    <w:p w:rsidR="001D4C7F" w:rsidRPr="003E4A1B" w:rsidRDefault="000E05E7" w:rsidP="00AE63E9">
      <w:pPr>
        <w:pStyle w:val="Heading3new"/>
        <w:tabs>
          <w:tab w:val="left" w:pos="1418"/>
        </w:tabs>
        <w:spacing w:after="240"/>
        <w:ind w:hanging="1418"/>
      </w:pPr>
      <w:bookmarkStart w:id="1107" w:name="_Toc428455818"/>
      <w:bookmarkStart w:id="1108" w:name="_Toc428456053"/>
      <w:bookmarkStart w:id="1109" w:name="_Toc429733879"/>
      <w:bookmarkStart w:id="1110" w:name="_Toc429734081"/>
      <w:bookmarkStart w:id="1111" w:name="_Toc5896944"/>
      <w:r w:rsidRPr="003E4A1B">
        <w:t>Allgemeines</w:t>
      </w:r>
      <w:bookmarkEnd w:id="1107"/>
      <w:bookmarkEnd w:id="1108"/>
      <w:bookmarkEnd w:id="1109"/>
      <w:bookmarkEnd w:id="1110"/>
      <w:bookmarkEnd w:id="1111"/>
    </w:p>
    <w:p w:rsidR="001D4C7F" w:rsidRPr="003E4A1B" w:rsidRDefault="000E05E7" w:rsidP="00AE63E9">
      <w:pPr>
        <w:suppressAutoHyphens/>
        <w:spacing w:after="240" w:line="240" w:lineRule="auto"/>
        <w:outlineLvl w:val="0"/>
        <w:rPr>
          <w:rFonts w:ascii="Verdana" w:hAnsi="Verdana" w:cs="Calibri"/>
        </w:rPr>
      </w:pPr>
      <w:r w:rsidRPr="003E4A1B">
        <w:rPr>
          <w:rFonts w:ascii="Verdana" w:hAnsi="Verdana" w:cs="Calibri"/>
        </w:rPr>
        <w:t xml:space="preserve">Siehe </w:t>
      </w:r>
      <w:r w:rsidR="00A44DA5" w:rsidRPr="003E4A1B">
        <w:rPr>
          <w:rFonts w:ascii="Verdana" w:hAnsi="Verdana" w:cs="Calibri"/>
        </w:rPr>
        <w:t>Nummer</w:t>
      </w:r>
      <w:r w:rsidRPr="003E4A1B">
        <w:rPr>
          <w:rFonts w:ascii="Verdana" w:hAnsi="Verdana" w:cs="Calibri"/>
        </w:rPr>
        <w:t>n</w:t>
      </w:r>
      <w:r w:rsidR="001D4C7F" w:rsidRPr="003E4A1B">
        <w:rPr>
          <w:rFonts w:ascii="Verdana" w:hAnsi="Verdana" w:cs="Calibri"/>
        </w:rPr>
        <w:t xml:space="preserve"> </w:t>
      </w:r>
      <w:hyperlink w:anchor="JPG_16" w:history="1">
        <w:r w:rsidR="00C7470D" w:rsidRPr="003E4A1B">
          <w:rPr>
            <w:rStyle w:val="Hyperlink"/>
            <w:rFonts w:ascii="Verdana" w:hAnsi="Verdana" w:cs="Calibri"/>
          </w:rPr>
          <w:t>16</w:t>
        </w:r>
      </w:hyperlink>
      <w:r w:rsidR="00C7470D" w:rsidRPr="003E4A1B">
        <w:rPr>
          <w:rFonts w:ascii="Verdana" w:hAnsi="Verdana" w:cs="Calibri"/>
        </w:rPr>
        <w:t xml:space="preserve">, </w:t>
      </w:r>
      <w:hyperlink w:anchor="JPG_16_1" w:history="1">
        <w:r w:rsidR="00C7470D" w:rsidRPr="003E4A1B">
          <w:rPr>
            <w:rStyle w:val="Hyperlink"/>
            <w:rFonts w:ascii="Verdana" w:hAnsi="Verdana" w:cs="Calibri"/>
          </w:rPr>
          <w:t>16.1</w:t>
        </w:r>
      </w:hyperlink>
      <w:r w:rsidR="00C7470D" w:rsidRPr="003E4A1B">
        <w:rPr>
          <w:rFonts w:ascii="Verdana" w:hAnsi="Verdana" w:cs="Calibri"/>
        </w:rPr>
        <w:t xml:space="preserve">, </w:t>
      </w:r>
      <w:hyperlink w:anchor="JPG_16_1_2" w:history="1">
        <w:r w:rsidR="00C7470D" w:rsidRPr="003E4A1B">
          <w:rPr>
            <w:rStyle w:val="Hyperlink"/>
            <w:rFonts w:ascii="Verdana" w:hAnsi="Verdana" w:cs="Calibri"/>
          </w:rPr>
          <w:t>16.1.2</w:t>
        </w:r>
      </w:hyperlink>
      <w:r w:rsidR="00C7470D" w:rsidRPr="003E4A1B">
        <w:rPr>
          <w:rFonts w:ascii="Verdana" w:hAnsi="Verdana" w:cs="Calibri"/>
        </w:rPr>
        <w:t xml:space="preserve">, </w:t>
      </w:r>
      <w:hyperlink w:anchor="JPG_16_2" w:history="1">
        <w:r w:rsidR="00C7470D" w:rsidRPr="003E4A1B">
          <w:rPr>
            <w:rStyle w:val="Hyperlink"/>
            <w:rFonts w:ascii="Verdana" w:hAnsi="Verdana" w:cs="Calibri"/>
          </w:rPr>
          <w:t>16.2</w:t>
        </w:r>
      </w:hyperlink>
      <w:r w:rsidR="00C7470D" w:rsidRPr="003E4A1B">
        <w:rPr>
          <w:rFonts w:ascii="Verdana" w:hAnsi="Verdana" w:cs="Calibri"/>
        </w:rPr>
        <w:t xml:space="preserve">, </w:t>
      </w:r>
      <w:hyperlink w:anchor="JPG_16_3" w:history="1">
        <w:r w:rsidR="00C7470D" w:rsidRPr="003E4A1B">
          <w:rPr>
            <w:rStyle w:val="Hyperlink"/>
            <w:rFonts w:ascii="Verdana" w:hAnsi="Verdana" w:cs="Calibri"/>
          </w:rPr>
          <w:t>16.3</w:t>
        </w:r>
      </w:hyperlink>
      <w:r w:rsidRPr="003E4A1B">
        <w:rPr>
          <w:rFonts w:ascii="Verdana" w:hAnsi="Verdana" w:cs="Calibri"/>
        </w:rPr>
        <w:t xml:space="preserve"> bis</w:t>
      </w:r>
      <w:r w:rsidR="00C7470D" w:rsidRPr="003E4A1B">
        <w:rPr>
          <w:rFonts w:ascii="Verdana" w:hAnsi="Verdana" w:cs="Calibri"/>
        </w:rPr>
        <w:t xml:space="preserve"> </w:t>
      </w:r>
      <w:hyperlink w:anchor="JPG_16_10" w:history="1">
        <w:r w:rsidR="00C7470D" w:rsidRPr="003E4A1B">
          <w:rPr>
            <w:rStyle w:val="Hyperlink"/>
            <w:rFonts w:ascii="Verdana" w:hAnsi="Verdana" w:cs="Calibri"/>
          </w:rPr>
          <w:t>16.10</w:t>
        </w:r>
      </w:hyperlink>
      <w:r w:rsidR="00C7470D" w:rsidRPr="003E4A1B">
        <w:rPr>
          <w:rFonts w:ascii="Verdana" w:hAnsi="Verdana" w:cs="Calibri"/>
        </w:rPr>
        <w:t xml:space="preserve">, </w:t>
      </w:r>
      <w:hyperlink w:anchor="JPG_16_17" w:history="1">
        <w:r w:rsidR="00C7470D" w:rsidRPr="003E4A1B">
          <w:rPr>
            <w:rStyle w:val="Hyperlink"/>
            <w:rFonts w:ascii="Verdana" w:hAnsi="Verdana" w:cs="Calibri"/>
          </w:rPr>
          <w:t>16.17</w:t>
        </w:r>
      </w:hyperlink>
      <w:r w:rsidRPr="003E4A1B">
        <w:rPr>
          <w:rFonts w:ascii="Verdana" w:hAnsi="Verdana" w:cs="Calibri"/>
        </w:rPr>
        <w:t xml:space="preserve"> u</w:t>
      </w:r>
      <w:r w:rsidR="00C7470D" w:rsidRPr="003E4A1B">
        <w:rPr>
          <w:rFonts w:ascii="Verdana" w:hAnsi="Verdana" w:cs="Calibri"/>
        </w:rPr>
        <w:t xml:space="preserve">nd </w:t>
      </w:r>
      <w:hyperlink w:anchor="JPG_16_18" w:history="1">
        <w:r w:rsidR="00C7470D" w:rsidRPr="003E4A1B">
          <w:rPr>
            <w:rStyle w:val="Hyperlink"/>
            <w:rFonts w:ascii="Verdana" w:hAnsi="Verdana" w:cs="Calibri"/>
          </w:rPr>
          <w:t>16.18</w:t>
        </w:r>
      </w:hyperlink>
      <w:r w:rsidRPr="003E4A1B">
        <w:rPr>
          <w:rFonts w:ascii="Verdana" w:hAnsi="Verdana" w:cs="Calibri"/>
        </w:rPr>
        <w:t xml:space="preserve"> </w:t>
      </w:r>
      <w:r w:rsidR="004C39DB" w:rsidRPr="003E4A1B">
        <w:rPr>
          <w:rFonts w:ascii="Verdana" w:hAnsi="Verdana" w:cs="Calibri"/>
        </w:rPr>
        <w:t xml:space="preserve">des </w:t>
      </w:r>
      <w:r w:rsidR="001D4C7F" w:rsidRPr="003E4A1B">
        <w:rPr>
          <w:rFonts w:ascii="Verdana" w:hAnsi="Verdana" w:cs="Calibri"/>
        </w:rPr>
        <w:t>G</w:t>
      </w:r>
      <w:r w:rsidRPr="003E4A1B">
        <w:rPr>
          <w:rFonts w:ascii="Verdana" w:hAnsi="Verdana" w:cs="Calibri"/>
        </w:rPr>
        <w:t>emeinsame</w:t>
      </w:r>
      <w:r w:rsidR="004C39DB" w:rsidRPr="003E4A1B">
        <w:rPr>
          <w:rFonts w:ascii="Verdana" w:hAnsi="Verdana" w:cs="Calibri"/>
        </w:rPr>
        <w:t>n</w:t>
      </w:r>
      <w:r w:rsidRPr="003E4A1B">
        <w:rPr>
          <w:rFonts w:ascii="Verdana" w:hAnsi="Verdana" w:cs="Calibri"/>
        </w:rPr>
        <w:t xml:space="preserve"> Leitfaden</w:t>
      </w:r>
      <w:r w:rsidR="004C39DB" w:rsidRPr="003E4A1B">
        <w:rPr>
          <w:rFonts w:ascii="Verdana" w:hAnsi="Verdana" w:cs="Calibri"/>
        </w:rPr>
        <w:t>s</w:t>
      </w:r>
      <w:r w:rsidR="001D4C7F" w:rsidRPr="003E4A1B">
        <w:rPr>
          <w:rFonts w:ascii="Verdana" w:hAnsi="Verdana" w:cs="Calibri"/>
        </w:rPr>
        <w:t>.</w:t>
      </w:r>
    </w:p>
    <w:p w:rsidR="001D4C7F" w:rsidRPr="003E4A1B" w:rsidRDefault="000E05E7" w:rsidP="00AE63E9">
      <w:pPr>
        <w:pStyle w:val="Heading3new"/>
        <w:tabs>
          <w:tab w:val="left" w:pos="1418"/>
        </w:tabs>
        <w:spacing w:after="240"/>
        <w:ind w:hanging="1418"/>
      </w:pPr>
      <w:bookmarkStart w:id="1112" w:name="_Toc389642494"/>
      <w:bookmarkStart w:id="1113" w:name="_Toc428455819"/>
      <w:bookmarkStart w:id="1114" w:name="_Toc428456054"/>
      <w:bookmarkStart w:id="1115" w:name="_Toc429733880"/>
      <w:bookmarkStart w:id="1116" w:name="_Toc429734082"/>
      <w:bookmarkStart w:id="1117" w:name="_Toc5896945"/>
      <w:r w:rsidRPr="003E4A1B">
        <w:t>Bezugnahmen auf Primärrechtsakte</w:t>
      </w:r>
      <w:bookmarkEnd w:id="1112"/>
      <w:bookmarkEnd w:id="1113"/>
      <w:bookmarkEnd w:id="1114"/>
      <w:bookmarkEnd w:id="1115"/>
      <w:bookmarkEnd w:id="1116"/>
      <w:bookmarkEnd w:id="1117"/>
    </w:p>
    <w:p w:rsidR="001D4C7F" w:rsidRPr="003E4A1B" w:rsidRDefault="000E05E7" w:rsidP="00AE63E9">
      <w:pPr>
        <w:pStyle w:val="Heading4new"/>
        <w:tabs>
          <w:tab w:val="left" w:pos="1418"/>
        </w:tabs>
        <w:spacing w:after="240"/>
        <w:ind w:left="1418" w:hanging="1418"/>
      </w:pPr>
      <w:bookmarkStart w:id="1118" w:name="_Toc389642495"/>
      <w:bookmarkStart w:id="1119" w:name="_Toc428455820"/>
      <w:bookmarkStart w:id="1120" w:name="_Toc428456055"/>
      <w:bookmarkStart w:id="1121" w:name="_Toc429733881"/>
      <w:bookmarkStart w:id="1122" w:name="_Toc429734083"/>
      <w:bookmarkStart w:id="1123" w:name="_Toc5896946"/>
      <w:r w:rsidRPr="003E4A1B">
        <w:t>Verträge</w:t>
      </w:r>
      <w:bookmarkEnd w:id="1118"/>
      <w:bookmarkEnd w:id="1119"/>
      <w:bookmarkEnd w:id="1120"/>
      <w:bookmarkEnd w:id="1121"/>
      <w:bookmarkEnd w:id="1122"/>
      <w:bookmarkEnd w:id="1123"/>
    </w:p>
    <w:p w:rsidR="001D4C7F" w:rsidRPr="003E4A1B" w:rsidRDefault="000E05E7" w:rsidP="00AE63E9">
      <w:pPr>
        <w:tabs>
          <w:tab w:val="left" w:pos="-720"/>
          <w:tab w:val="center" w:pos="7344"/>
        </w:tabs>
        <w:suppressAutoHyphens/>
        <w:spacing w:after="240" w:line="240" w:lineRule="auto"/>
        <w:jc w:val="both"/>
        <w:rPr>
          <w:rFonts w:ascii="Verdana" w:hAnsi="Verdana"/>
          <w:iCs/>
        </w:rPr>
      </w:pPr>
      <w:r w:rsidRPr="003E4A1B">
        <w:rPr>
          <w:rFonts w:ascii="Verdana" w:hAnsi="Verdana"/>
          <w:iCs/>
        </w:rPr>
        <w:t xml:space="preserve">Zuerst sollte auf den Vertrag über die Europäische Union, dann auf den Vertrag über die Arbeitsweise der Europäischen Union und dann auf den Vertrag zur Gründung der Europäischen Atomgemeinschaft Bezug genommen werden. </w:t>
      </w:r>
    </w:p>
    <w:p w:rsidR="001D4C7F" w:rsidRPr="003E4A1B" w:rsidRDefault="000E05E7" w:rsidP="00AE63E9">
      <w:pPr>
        <w:tabs>
          <w:tab w:val="left" w:pos="-720"/>
          <w:tab w:val="center" w:pos="7344"/>
        </w:tabs>
        <w:suppressAutoHyphens/>
        <w:spacing w:after="240" w:line="240" w:lineRule="auto"/>
        <w:jc w:val="both"/>
        <w:rPr>
          <w:rFonts w:ascii="Verdana" w:hAnsi="Verdana"/>
        </w:rPr>
      </w:pPr>
      <w:r w:rsidRPr="003E4A1B">
        <w:rPr>
          <w:rFonts w:ascii="Verdana" w:hAnsi="Verdana"/>
          <w:i/>
          <w:iCs/>
        </w:rPr>
        <w:t>Erste Bezugnahme</w:t>
      </w:r>
      <w:r w:rsidR="001D4C7F" w:rsidRPr="003E4A1B">
        <w:rPr>
          <w:rFonts w:ascii="Verdana" w:hAnsi="Verdana"/>
          <w:i/>
          <w:iCs/>
        </w:rPr>
        <w:t>:</w:t>
      </w:r>
    </w:p>
    <w:p w:rsidR="001D4C7F" w:rsidRPr="003E4A1B" w:rsidRDefault="001D4C7F" w:rsidP="00AE63E9">
      <w:pPr>
        <w:tabs>
          <w:tab w:val="left" w:pos="-720"/>
          <w:tab w:val="center" w:pos="7344"/>
        </w:tabs>
        <w:suppressAutoHyphens/>
        <w:spacing w:after="240" w:line="240" w:lineRule="auto"/>
        <w:ind w:left="567" w:hanging="567"/>
        <w:jc w:val="both"/>
      </w:pPr>
      <w:r w:rsidRPr="003E4A1B">
        <w:t>—</w:t>
      </w:r>
      <w:r w:rsidRPr="003E4A1B">
        <w:tab/>
      </w:r>
      <w:r w:rsidR="00BC3CE6" w:rsidRPr="003E4A1B">
        <w:t xml:space="preserve">der </w:t>
      </w:r>
      <w:r w:rsidR="000E05E7" w:rsidRPr="003E4A1B">
        <w:t>Vertrag über die Europäische Union</w:t>
      </w:r>
    </w:p>
    <w:p w:rsidR="001D4C7F" w:rsidRPr="003E4A1B" w:rsidRDefault="001D4C7F" w:rsidP="00AE63E9">
      <w:pPr>
        <w:tabs>
          <w:tab w:val="left" w:pos="-720"/>
          <w:tab w:val="center" w:pos="7344"/>
        </w:tabs>
        <w:suppressAutoHyphens/>
        <w:spacing w:after="240" w:line="240" w:lineRule="auto"/>
        <w:ind w:left="567" w:hanging="567"/>
        <w:jc w:val="both"/>
      </w:pPr>
      <w:r w:rsidRPr="003E4A1B">
        <w:t>—</w:t>
      </w:r>
      <w:r w:rsidRPr="003E4A1B">
        <w:tab/>
      </w:r>
      <w:r w:rsidR="00BC3CE6" w:rsidRPr="003E4A1B">
        <w:t xml:space="preserve">der </w:t>
      </w:r>
      <w:r w:rsidR="000E05E7" w:rsidRPr="003E4A1B">
        <w:t xml:space="preserve">Vertrag über die Arbeitsweise der Europäischen Union </w:t>
      </w:r>
    </w:p>
    <w:p w:rsidR="001D4C7F" w:rsidRPr="003E4A1B" w:rsidRDefault="001D4C7F" w:rsidP="00AE63E9">
      <w:pPr>
        <w:tabs>
          <w:tab w:val="left" w:pos="-720"/>
          <w:tab w:val="center" w:pos="7344"/>
        </w:tabs>
        <w:suppressAutoHyphens/>
        <w:spacing w:after="240" w:line="240" w:lineRule="auto"/>
        <w:ind w:left="567" w:hanging="567"/>
        <w:jc w:val="both"/>
      </w:pPr>
      <w:r w:rsidRPr="003E4A1B">
        <w:t>—</w:t>
      </w:r>
      <w:r w:rsidRPr="003E4A1B">
        <w:tab/>
      </w:r>
      <w:r w:rsidR="00BC3CE6" w:rsidRPr="003E4A1B">
        <w:t xml:space="preserve">der </w:t>
      </w:r>
      <w:r w:rsidR="00FE5B9A" w:rsidRPr="003E4A1B">
        <w:t>Vertrag zur Gründung der Europäischen Atomgemeinschaft</w:t>
      </w:r>
    </w:p>
    <w:p w:rsidR="001D4C7F" w:rsidRPr="003E4A1B" w:rsidRDefault="00E76D81" w:rsidP="00AE63E9">
      <w:pPr>
        <w:tabs>
          <w:tab w:val="left" w:pos="-720"/>
          <w:tab w:val="center" w:pos="7344"/>
        </w:tabs>
        <w:suppressAutoHyphens/>
        <w:spacing w:after="240" w:line="240" w:lineRule="auto"/>
        <w:jc w:val="both"/>
        <w:rPr>
          <w:rFonts w:ascii="Verdana" w:hAnsi="Verdana"/>
          <w:iCs/>
        </w:rPr>
      </w:pPr>
      <w:r w:rsidRPr="003E4A1B">
        <w:rPr>
          <w:rFonts w:ascii="Verdana" w:hAnsi="Verdana"/>
          <w:iCs/>
        </w:rPr>
        <w:t>Diese</w:t>
      </w:r>
      <w:r w:rsidR="00BC3CE6" w:rsidRPr="003E4A1B">
        <w:rPr>
          <w:rFonts w:ascii="Verdana" w:hAnsi="Verdana"/>
          <w:iCs/>
        </w:rPr>
        <w:t xml:space="preserve"> Bezugnahmen enthalten keinen Hinweis auf die Veröffentlichung im Amtsblatt. </w:t>
      </w:r>
    </w:p>
    <w:p w:rsidR="001D4C7F" w:rsidRPr="003E4A1B" w:rsidRDefault="00BC3CE6" w:rsidP="00AE63E9">
      <w:pPr>
        <w:tabs>
          <w:tab w:val="left" w:pos="-720"/>
          <w:tab w:val="center" w:pos="7344"/>
        </w:tabs>
        <w:suppressAutoHyphens/>
        <w:spacing w:after="240" w:line="240" w:lineRule="auto"/>
        <w:jc w:val="both"/>
        <w:rPr>
          <w:rFonts w:ascii="Verdana" w:hAnsi="Verdana"/>
          <w:i/>
          <w:iCs/>
        </w:rPr>
      </w:pPr>
      <w:r w:rsidRPr="003E4A1B">
        <w:rPr>
          <w:rFonts w:ascii="Verdana" w:hAnsi="Verdana"/>
          <w:i/>
        </w:rPr>
        <w:t>Nachfolgende Bezugnahmen</w:t>
      </w:r>
      <w:r w:rsidR="001D4C7F" w:rsidRPr="003E4A1B">
        <w:rPr>
          <w:rFonts w:ascii="Verdana" w:hAnsi="Verdana"/>
          <w:i/>
          <w:iCs/>
        </w:rPr>
        <w:t>:</w:t>
      </w:r>
    </w:p>
    <w:p w:rsidR="001D4C7F" w:rsidRPr="003E4A1B" w:rsidRDefault="00BA02BC" w:rsidP="000B7E60">
      <w:pPr>
        <w:tabs>
          <w:tab w:val="left" w:pos="-720"/>
          <w:tab w:val="center" w:pos="7344"/>
        </w:tabs>
        <w:suppressAutoHyphens/>
        <w:spacing w:after="240" w:line="240" w:lineRule="auto"/>
        <w:jc w:val="both"/>
        <w:rPr>
          <w:rFonts w:ascii="Verdana" w:hAnsi="Verdana"/>
        </w:rPr>
      </w:pPr>
      <w:r w:rsidRPr="003E4A1B">
        <w:rPr>
          <w:rFonts w:ascii="Verdana" w:hAnsi="Verdana"/>
        </w:rPr>
        <w:t>Wird in ein</w:t>
      </w:r>
      <w:r w:rsidR="00E76D81" w:rsidRPr="003E4A1B">
        <w:rPr>
          <w:rFonts w:ascii="Verdana" w:hAnsi="Verdana"/>
        </w:rPr>
        <w:t>-</w:t>
      </w:r>
      <w:r w:rsidRPr="003E4A1B">
        <w:rPr>
          <w:rFonts w:ascii="Verdana" w:hAnsi="Verdana"/>
        </w:rPr>
        <w:t xml:space="preserve"> und demselben Text nur ein Vertrag erwähnt, kann das Wort </w:t>
      </w:r>
      <w:r w:rsidR="00505C19" w:rsidRPr="003E4A1B">
        <w:rPr>
          <w:rFonts w:ascii="Verdana" w:hAnsi="Verdana"/>
        </w:rPr>
        <w:t>„</w:t>
      </w:r>
      <w:r w:rsidRPr="003E4A1B">
        <w:rPr>
          <w:rFonts w:ascii="Verdana" w:hAnsi="Verdana"/>
        </w:rPr>
        <w:t>Vertrag</w:t>
      </w:r>
      <w:r w:rsidR="00933FD8" w:rsidRPr="003E4A1B">
        <w:rPr>
          <w:rFonts w:ascii="Verdana" w:hAnsi="Verdana"/>
        </w:rPr>
        <w:t>“</w:t>
      </w:r>
      <w:r w:rsidRPr="003E4A1B">
        <w:rPr>
          <w:rFonts w:ascii="Verdana" w:hAnsi="Verdana"/>
        </w:rPr>
        <w:t xml:space="preserve"> verwendet werden. </w:t>
      </w:r>
    </w:p>
    <w:p w:rsidR="001D4C7F" w:rsidRPr="003E4A1B" w:rsidRDefault="00BA02BC" w:rsidP="00AE63E9">
      <w:pPr>
        <w:tabs>
          <w:tab w:val="left" w:pos="-720"/>
          <w:tab w:val="center" w:pos="7344"/>
        </w:tabs>
        <w:suppressAutoHyphens/>
        <w:spacing w:after="240" w:line="240" w:lineRule="auto"/>
        <w:jc w:val="both"/>
        <w:rPr>
          <w:rFonts w:ascii="Verdana" w:hAnsi="Verdana"/>
        </w:rPr>
      </w:pPr>
      <w:r w:rsidRPr="003E4A1B">
        <w:rPr>
          <w:rFonts w:ascii="Verdana" w:hAnsi="Verdana"/>
        </w:rPr>
        <w:t>Werden in ein</w:t>
      </w:r>
      <w:r w:rsidR="00E76D81" w:rsidRPr="003E4A1B">
        <w:rPr>
          <w:rFonts w:ascii="Verdana" w:hAnsi="Verdana"/>
        </w:rPr>
        <w:t>-</w:t>
      </w:r>
      <w:r w:rsidRPr="003E4A1B">
        <w:rPr>
          <w:rFonts w:ascii="Verdana" w:hAnsi="Verdana"/>
        </w:rPr>
        <w:t xml:space="preserve"> und demselben Text mehrere Verträge erwähnt, so sollte der vollständige Titel des jeweiligen Vertrags verwendet werden. Gegebenenfalls können die folgenden Abkürzungen oder Akronyme verwendet werden: </w:t>
      </w:r>
    </w:p>
    <w:p w:rsidR="001D4C7F" w:rsidRPr="003E4A1B" w:rsidRDefault="001D4C7F"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rPr>
      </w:pPr>
      <w:r w:rsidRPr="003E4A1B">
        <w:rPr>
          <w:sz w:val="24"/>
          <w:szCs w:val="24"/>
        </w:rPr>
        <w:t>—</w:t>
      </w:r>
      <w:r w:rsidRPr="003E4A1B">
        <w:rPr>
          <w:sz w:val="24"/>
          <w:szCs w:val="24"/>
        </w:rPr>
        <w:tab/>
      </w:r>
      <w:r w:rsidR="00505C19" w:rsidRPr="003E4A1B">
        <w:rPr>
          <w:sz w:val="24"/>
          <w:szCs w:val="24"/>
        </w:rPr>
        <w:t>„</w:t>
      </w:r>
      <w:r w:rsidR="00BA02BC" w:rsidRPr="003E4A1B">
        <w:rPr>
          <w:sz w:val="24"/>
          <w:szCs w:val="24"/>
        </w:rPr>
        <w:t>EUV</w:t>
      </w:r>
      <w:r w:rsidR="00933FD8" w:rsidRPr="003E4A1B">
        <w:rPr>
          <w:sz w:val="24"/>
          <w:szCs w:val="24"/>
        </w:rPr>
        <w:t>“</w:t>
      </w:r>
      <w:r w:rsidR="00560649" w:rsidRPr="003E4A1B">
        <w:rPr>
          <w:sz w:val="24"/>
          <w:szCs w:val="24"/>
        </w:rPr>
        <w:t xml:space="preserve"> </w:t>
      </w:r>
      <w:r w:rsidR="00BA02BC" w:rsidRPr="003E4A1B">
        <w:rPr>
          <w:rFonts w:ascii="Verdana" w:hAnsi="Verdana"/>
          <w:sz w:val="24"/>
          <w:szCs w:val="24"/>
        </w:rPr>
        <w:t>für den Vertrag über die Europäische Union</w:t>
      </w:r>
    </w:p>
    <w:p w:rsidR="00560649" w:rsidRPr="003E4A1B" w:rsidRDefault="00BA02BC" w:rsidP="00AE63E9">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jc w:val="both"/>
        <w:rPr>
          <w:sz w:val="24"/>
          <w:szCs w:val="24"/>
        </w:rPr>
      </w:pPr>
      <w:r w:rsidRPr="003E4A1B">
        <w:rPr>
          <w:sz w:val="24"/>
          <w:szCs w:val="24"/>
        </w:rPr>
        <w:t>–</w:t>
      </w:r>
      <w:r w:rsidRPr="003E4A1B">
        <w:rPr>
          <w:sz w:val="24"/>
          <w:szCs w:val="24"/>
        </w:rPr>
        <w:tab/>
      </w:r>
      <w:r w:rsidR="00505C19" w:rsidRPr="003E4A1B">
        <w:rPr>
          <w:sz w:val="24"/>
          <w:szCs w:val="24"/>
        </w:rPr>
        <w:t>„</w:t>
      </w:r>
      <w:r w:rsidRPr="003E4A1B">
        <w:rPr>
          <w:sz w:val="24"/>
          <w:szCs w:val="24"/>
        </w:rPr>
        <w:t>AEUV</w:t>
      </w:r>
      <w:r w:rsidR="00933FD8" w:rsidRPr="003E4A1B">
        <w:rPr>
          <w:sz w:val="24"/>
          <w:szCs w:val="24"/>
        </w:rPr>
        <w:t>“</w:t>
      </w:r>
      <w:r w:rsidR="00560649" w:rsidRPr="003E4A1B">
        <w:rPr>
          <w:sz w:val="24"/>
          <w:szCs w:val="24"/>
        </w:rPr>
        <w:t xml:space="preserve"> </w:t>
      </w:r>
      <w:r w:rsidRPr="003E4A1B">
        <w:rPr>
          <w:rFonts w:ascii="Verdana" w:hAnsi="Verdana"/>
          <w:sz w:val="24"/>
          <w:szCs w:val="24"/>
        </w:rPr>
        <w:t>für den Vertrag über die Arbeitsweise der Europäischen Union</w:t>
      </w:r>
    </w:p>
    <w:p w:rsidR="00BA02BC" w:rsidRPr="003E4A1B" w:rsidRDefault="001D4C7F" w:rsidP="00BA02BC">
      <w:pPr>
        <w:tabs>
          <w:tab w:val="left" w:pos="-720"/>
          <w:tab w:val="center" w:pos="7344"/>
        </w:tabs>
        <w:suppressAutoHyphens/>
        <w:spacing w:after="240" w:line="240" w:lineRule="auto"/>
        <w:ind w:left="567" w:hanging="567"/>
        <w:jc w:val="both"/>
        <w:rPr>
          <w:rFonts w:ascii="Verdana" w:hAnsi="Verdana"/>
        </w:rPr>
      </w:pPr>
      <w:r w:rsidRPr="003E4A1B">
        <w:lastRenderedPageBreak/>
        <w:t>—</w:t>
      </w:r>
      <w:r w:rsidRPr="003E4A1B">
        <w:tab/>
      </w:r>
      <w:r w:rsidR="00505C19" w:rsidRPr="003E4A1B">
        <w:t>„</w:t>
      </w:r>
      <w:r w:rsidR="00BA02BC" w:rsidRPr="003E4A1B">
        <w:t>Euratom-Vertrag</w:t>
      </w:r>
      <w:r w:rsidR="00933FD8" w:rsidRPr="003E4A1B">
        <w:t>“</w:t>
      </w:r>
      <w:r w:rsidR="00560649" w:rsidRPr="003E4A1B">
        <w:t xml:space="preserve"> </w:t>
      </w:r>
      <w:r w:rsidR="00BA02BC" w:rsidRPr="003E4A1B">
        <w:rPr>
          <w:rFonts w:ascii="Verdana" w:hAnsi="Verdana"/>
        </w:rPr>
        <w:t>für den Vertrag zur Gründung der Europäischen Atomgemeinschaft</w:t>
      </w:r>
      <w:r w:rsidR="00560649" w:rsidRPr="003E4A1B">
        <w:rPr>
          <w:rFonts w:ascii="Verdana" w:hAnsi="Verdana"/>
        </w:rPr>
        <w:t xml:space="preserve"> </w:t>
      </w:r>
    </w:p>
    <w:p w:rsidR="00F23367" w:rsidRPr="003E4A1B" w:rsidRDefault="00BA02BC" w:rsidP="00BA02BC">
      <w:pPr>
        <w:tabs>
          <w:tab w:val="left" w:pos="-720"/>
          <w:tab w:val="center" w:pos="7344"/>
        </w:tabs>
        <w:suppressAutoHyphens/>
        <w:spacing w:after="240" w:line="240" w:lineRule="auto"/>
        <w:ind w:left="567" w:hanging="567"/>
        <w:jc w:val="both"/>
        <w:rPr>
          <w:rFonts w:ascii="Verdana" w:hAnsi="Verdana"/>
        </w:rPr>
      </w:pPr>
      <w:r w:rsidRPr="003E4A1B">
        <w:rPr>
          <w:rFonts w:ascii="Verdana" w:hAnsi="Verdana"/>
        </w:rPr>
        <w:t>Der Kürze halber kann in einem Titel</w:t>
      </w:r>
      <w:r w:rsidR="00B72118" w:rsidRPr="003E4A1B">
        <w:rPr>
          <w:rFonts w:ascii="Verdana" w:hAnsi="Verdana"/>
        </w:rPr>
        <w:t xml:space="preserve"> eine Kurzform verwendet werden</w:t>
      </w:r>
      <w:r w:rsidRPr="003E4A1B">
        <w:rPr>
          <w:rFonts w:ascii="Verdana" w:hAnsi="Verdana"/>
        </w:rPr>
        <w:t>: siehe Abschnitt</w:t>
      </w:r>
      <w:r w:rsidR="008116C6" w:rsidRPr="003E4A1B">
        <w:rPr>
          <w:rFonts w:ascii="Verdana" w:hAnsi="Verdana"/>
        </w:rPr>
        <w:t xml:space="preserve"> </w:t>
      </w:r>
      <w:hyperlink w:anchor="D_1_4_1" w:history="1">
        <w:r w:rsidR="008116C6" w:rsidRPr="003E4A1B">
          <w:rPr>
            <w:rStyle w:val="Hyperlink"/>
            <w:rFonts w:ascii="Verdana" w:hAnsi="Verdana"/>
          </w:rPr>
          <w:t>D.1.4.1</w:t>
        </w:r>
      </w:hyperlink>
      <w:r w:rsidR="008116C6" w:rsidRPr="003E4A1B">
        <w:rPr>
          <w:rFonts w:ascii="Verdana" w:hAnsi="Verdana"/>
        </w:rPr>
        <w:t>.</w:t>
      </w:r>
    </w:p>
    <w:p w:rsidR="001D4C7F" w:rsidRPr="003E4A1B" w:rsidRDefault="001D4C7F" w:rsidP="00AE63E9">
      <w:pPr>
        <w:tabs>
          <w:tab w:val="left" w:pos="-1440"/>
          <w:tab w:val="left" w:pos="-720"/>
        </w:tabs>
        <w:suppressAutoHyphens/>
        <w:spacing w:after="240" w:line="240" w:lineRule="auto"/>
        <w:jc w:val="both"/>
        <w:rPr>
          <w:rFonts w:ascii="Verdana" w:hAnsi="Verdana"/>
        </w:rPr>
      </w:pPr>
      <w:r w:rsidRPr="003E4A1B">
        <w:rPr>
          <w:rFonts w:ascii="Verdana" w:hAnsi="Verdana"/>
        </w:rPr>
        <w:t>Arti</w:t>
      </w:r>
      <w:r w:rsidR="00BA02BC" w:rsidRPr="003E4A1B">
        <w:rPr>
          <w:rFonts w:ascii="Verdana" w:hAnsi="Verdana"/>
        </w:rPr>
        <w:t>kel</w:t>
      </w:r>
      <w:r w:rsidRPr="003E4A1B">
        <w:rPr>
          <w:rFonts w:ascii="Verdana" w:hAnsi="Verdana"/>
        </w:rPr>
        <w:t xml:space="preserve">, </w:t>
      </w:r>
      <w:r w:rsidR="00BA02BC" w:rsidRPr="003E4A1B">
        <w:rPr>
          <w:rFonts w:ascii="Verdana" w:hAnsi="Verdana"/>
        </w:rPr>
        <w:t xml:space="preserve">Abschnitte, Kapitel, Titel und Teile des EUV und des AEUV werden gemäß der Umnummerierung nach dem Vertrag von Lissabon in ihrer </w:t>
      </w:r>
      <w:r w:rsidR="007F30DD" w:rsidRPr="003E4A1B">
        <w:rPr>
          <w:rFonts w:ascii="Verdana" w:hAnsi="Verdana"/>
          <w:b/>
        </w:rPr>
        <w:t>konsolidierten Fassung</w:t>
      </w:r>
      <w:r w:rsidRPr="003E4A1B">
        <w:rPr>
          <w:rStyle w:val="FootnoteReference"/>
          <w:rFonts w:ascii="Verdana" w:hAnsi="Verdana"/>
          <w:iCs/>
        </w:rPr>
        <w:footnoteReference w:id="63"/>
      </w:r>
      <w:r w:rsidR="007F30DD" w:rsidRPr="003E4A1B">
        <w:rPr>
          <w:rFonts w:ascii="Verdana" w:hAnsi="Verdana"/>
          <w:b/>
        </w:rPr>
        <w:t xml:space="preserve"> </w:t>
      </w:r>
      <w:r w:rsidR="007F30DD" w:rsidRPr="003E4A1B">
        <w:rPr>
          <w:rFonts w:ascii="Verdana" w:hAnsi="Verdana"/>
        </w:rPr>
        <w:t>zitiert</w:t>
      </w:r>
      <w:r w:rsidRPr="003E4A1B">
        <w:rPr>
          <w:rFonts w:ascii="Verdana" w:hAnsi="Verdana"/>
          <w:iCs/>
        </w:rPr>
        <w:t xml:space="preserve">, </w:t>
      </w:r>
      <w:r w:rsidR="007F30DD" w:rsidRPr="003E4A1B">
        <w:rPr>
          <w:rFonts w:ascii="Verdana" w:hAnsi="Verdana"/>
          <w:b/>
          <w:iCs/>
        </w:rPr>
        <w:t>ohne Bezugnahme auf</w:t>
      </w:r>
      <w:r w:rsidR="007F30DD" w:rsidRPr="003E4A1B">
        <w:rPr>
          <w:rFonts w:ascii="Verdana" w:hAnsi="Verdana"/>
          <w:iCs/>
        </w:rPr>
        <w:t xml:space="preserve"> die frühere Nummerierung. </w:t>
      </w:r>
    </w:p>
    <w:p w:rsidR="001D4C7F" w:rsidRPr="003E4A1B" w:rsidRDefault="006F5C37" w:rsidP="00AE63E9">
      <w:pPr>
        <w:tabs>
          <w:tab w:val="left" w:pos="-1440"/>
          <w:tab w:val="left" w:pos="-720"/>
        </w:tabs>
        <w:suppressAutoHyphens/>
        <w:spacing w:after="240" w:line="240" w:lineRule="auto"/>
        <w:jc w:val="both"/>
        <w:rPr>
          <w:rFonts w:ascii="Verdana" w:hAnsi="Verdana"/>
        </w:rPr>
      </w:pPr>
      <w:r w:rsidRPr="003E4A1B">
        <w:rPr>
          <w:rFonts w:ascii="Verdana" w:hAnsi="Verdana"/>
        </w:rPr>
        <w:t xml:space="preserve">Diese Regel gilt auch, wenn Rechtsakte </w:t>
      </w:r>
      <w:r w:rsidRPr="003E4A1B">
        <w:rPr>
          <w:rFonts w:ascii="Verdana" w:hAnsi="Verdana"/>
          <w:b/>
        </w:rPr>
        <w:t>geändert</w:t>
      </w:r>
      <w:r w:rsidRPr="003E4A1B">
        <w:rPr>
          <w:rFonts w:ascii="Verdana" w:hAnsi="Verdana"/>
        </w:rPr>
        <w:t xml:space="preserve"> werden, die vor Inkrafttreten des Vertrags von Lissabon erlassen wurden und die Bezugnahmen enthalten, die zwangsläufig der früheren Nummerierung folgen. Im durch den Änderungsrechtsakt ersetzten, hinzugefügten oder eingefügten Wortlaut erfolgen Bezugnahmen auf Grundlage der konsolidierten Version. Unstimmigkeiten </w:t>
      </w:r>
      <w:r w:rsidR="00E76D81" w:rsidRPr="003E4A1B">
        <w:rPr>
          <w:rFonts w:ascii="Verdana" w:hAnsi="Verdana"/>
        </w:rPr>
        <w:t>bei</w:t>
      </w:r>
      <w:r w:rsidRPr="003E4A1B">
        <w:rPr>
          <w:rFonts w:ascii="Verdana" w:hAnsi="Verdana"/>
        </w:rPr>
        <w:t xml:space="preserve"> der Nummerierung zwischen unverändertem Wortlaut des geänderten Rechtsakts und dem durch den Änderungsrechtsakt eingefügten Wortlaut werden zu einem späteren Zeitpunkt behoben, nämlich anlässlich einer Kodifizierung. </w:t>
      </w:r>
    </w:p>
    <w:p w:rsidR="001D4C7F" w:rsidRPr="003E4A1B" w:rsidRDefault="00BE3299" w:rsidP="00AE63E9">
      <w:pPr>
        <w:tabs>
          <w:tab w:val="left" w:pos="-1440"/>
          <w:tab w:val="left" w:pos="-720"/>
        </w:tabs>
        <w:suppressAutoHyphens/>
        <w:spacing w:after="240" w:line="240" w:lineRule="auto"/>
        <w:jc w:val="both"/>
        <w:rPr>
          <w:rFonts w:ascii="Verdana" w:hAnsi="Verdana"/>
        </w:rPr>
      </w:pPr>
      <w:bookmarkStart w:id="1124" w:name="D_7_2_1"/>
      <w:bookmarkEnd w:id="1124"/>
      <w:r w:rsidRPr="003E4A1B">
        <w:rPr>
          <w:rFonts w:ascii="Verdana" w:hAnsi="Verdana"/>
        </w:rPr>
        <w:t xml:space="preserve">Bei Anführung eines </w:t>
      </w:r>
      <w:r w:rsidRPr="003E4A1B">
        <w:rPr>
          <w:rFonts w:ascii="Verdana" w:hAnsi="Verdana"/>
          <w:b/>
          <w:bCs/>
          <w:iCs/>
        </w:rPr>
        <w:t>T</w:t>
      </w:r>
      <w:r w:rsidR="001D4C7F" w:rsidRPr="003E4A1B">
        <w:rPr>
          <w:rFonts w:ascii="Verdana" w:hAnsi="Verdana"/>
          <w:b/>
          <w:bCs/>
          <w:iCs/>
        </w:rPr>
        <w:t>it</w:t>
      </w:r>
      <w:r w:rsidRPr="003E4A1B">
        <w:rPr>
          <w:rFonts w:ascii="Verdana" w:hAnsi="Verdana"/>
          <w:b/>
          <w:bCs/>
          <w:iCs/>
        </w:rPr>
        <w:t>els</w:t>
      </w:r>
      <w:r w:rsidRPr="003E4A1B">
        <w:rPr>
          <w:rFonts w:ascii="Verdana" w:hAnsi="Verdana"/>
          <w:bCs/>
          <w:iCs/>
        </w:rPr>
        <w:t>,</w:t>
      </w:r>
      <w:r w:rsidRPr="003E4A1B">
        <w:rPr>
          <w:rFonts w:ascii="Verdana" w:hAnsi="Verdana"/>
          <w:b/>
          <w:bCs/>
          <w:iCs/>
        </w:rPr>
        <w:t xml:space="preserve"> </w:t>
      </w:r>
      <w:r w:rsidRPr="003E4A1B">
        <w:rPr>
          <w:rFonts w:ascii="Verdana" w:hAnsi="Verdana"/>
          <w:bCs/>
          <w:iCs/>
        </w:rPr>
        <w:t>der eine Bezugnahme nach der alten Nummerierung enthält, wird diese Bezugnahme entsprechend der konsolidierten Fassung angepasst.</w:t>
      </w:r>
      <w:r w:rsidR="001D4C7F" w:rsidRPr="003E4A1B">
        <w:rPr>
          <w:rFonts w:ascii="Verdana" w:hAnsi="Verdana"/>
        </w:rPr>
        <w:t xml:space="preserve"> </w:t>
      </w:r>
      <w:r w:rsidRPr="003E4A1B">
        <w:rPr>
          <w:rFonts w:ascii="Verdana" w:hAnsi="Verdana"/>
        </w:rPr>
        <w:t>Die angepasste Nummer wird mit einem Vermerk nach folgendem Muster versehen:</w:t>
      </w:r>
    </w:p>
    <w:p w:rsidR="00F23367" w:rsidRPr="003E4A1B" w:rsidRDefault="00505C19" w:rsidP="00F23367">
      <w:pPr>
        <w:tabs>
          <w:tab w:val="left" w:pos="-1440"/>
          <w:tab w:val="left" w:pos="-720"/>
        </w:tabs>
        <w:suppressAutoHyphens/>
        <w:spacing w:after="240" w:line="240" w:lineRule="auto"/>
        <w:ind w:left="1134" w:hanging="567"/>
        <w:jc w:val="both"/>
      </w:pPr>
      <w:r w:rsidRPr="003E4A1B">
        <w:t>„</w:t>
      </w:r>
      <w:r w:rsidR="001D4C7F" w:rsidRPr="003E4A1B">
        <w:rPr>
          <w:b/>
          <w:vertAlign w:val="superscript"/>
        </w:rPr>
        <w:t>1</w:t>
      </w:r>
      <w:r w:rsidR="001D4C7F" w:rsidRPr="003E4A1B">
        <w:tab/>
      </w:r>
      <w:r w:rsidR="00F23367" w:rsidRPr="003E4A1B">
        <w:t>[</w:t>
      </w:r>
      <w:r w:rsidR="003D7B24" w:rsidRPr="003E4A1B">
        <w:t>Richtlinie 2009/101/EG des Europäischen Parlaments und des Rates vom 16. September 2009 zur Koordinierung der Schutzbestimmungen, die in den Mitgliedstaaten den Gesellschaften im Sinne des Artikels 54 Absatz 2 des Vertrags im Interesse der Gesellschafter sowie Dritter vorgeschrieben sind, um diese Bestimmungen gleichwertig zu gestalten (ABl. L 258 vom 1.10.2009, S. 11).</w:t>
      </w:r>
      <w:r w:rsidR="00F23367" w:rsidRPr="003E4A1B">
        <w:t>]</w:t>
      </w:r>
    </w:p>
    <w:p w:rsidR="001D4C7F" w:rsidRPr="003E4A1B" w:rsidRDefault="003D7B24" w:rsidP="00434A0B">
      <w:pPr>
        <w:tabs>
          <w:tab w:val="left" w:pos="-1440"/>
          <w:tab w:val="left" w:pos="-720"/>
        </w:tabs>
        <w:suppressAutoHyphens/>
        <w:spacing w:after="240" w:line="240" w:lineRule="auto"/>
        <w:ind w:left="567"/>
        <w:jc w:val="both"/>
        <w:rPr>
          <w:i/>
        </w:rPr>
      </w:pPr>
      <w:r w:rsidRPr="003E4A1B">
        <w:t xml:space="preserve">Anmerkung: Der Titel der Richtlinie [2009/101/EG] wurde angepasst, um der Umnummerierung der Artikel des Vertrags zur Gründung der Europäischen Gemeinschaft gemäß Artikel 5 des Vertrags von Lissabon Rechnung zu tragen; die ursprüngliche Bezugnahme betraf </w:t>
      </w:r>
      <w:r w:rsidR="007940B6" w:rsidRPr="003E4A1B">
        <w:t>[</w:t>
      </w:r>
      <w:r w:rsidRPr="003E4A1B">
        <w:t>Artikel 48 Absatz 2 des Vertrags</w:t>
      </w:r>
      <w:r w:rsidR="007940B6" w:rsidRPr="003E4A1B">
        <w:t xml:space="preserve"> zur Gründung der Europäischen Gemeinschaft]</w:t>
      </w:r>
      <w:r w:rsidRPr="003E4A1B">
        <w:t>.</w:t>
      </w:r>
      <w:r w:rsidR="00933FD8" w:rsidRPr="003E4A1B">
        <w:t>“</w:t>
      </w:r>
      <w:r w:rsidR="0011654E" w:rsidRPr="003E4A1B">
        <w:t xml:space="preserve">   </w:t>
      </w:r>
    </w:p>
    <w:p w:rsidR="001D4C7F" w:rsidRPr="003E4A1B" w:rsidRDefault="001D4C7F" w:rsidP="00AE63E9">
      <w:pPr>
        <w:pStyle w:val="Heading4new"/>
        <w:tabs>
          <w:tab w:val="left" w:pos="1418"/>
        </w:tabs>
        <w:spacing w:after="240"/>
        <w:ind w:left="1418" w:hanging="1418"/>
      </w:pPr>
      <w:bookmarkStart w:id="1125" w:name="_Toc389642496"/>
      <w:bookmarkStart w:id="1126" w:name="_Toc428455821"/>
      <w:bookmarkStart w:id="1127" w:name="_Toc428456056"/>
      <w:bookmarkStart w:id="1128" w:name="_Toc429733882"/>
      <w:bookmarkStart w:id="1129" w:name="_Toc429734084"/>
      <w:bookmarkStart w:id="1130" w:name="_Toc5896947"/>
      <w:r w:rsidRPr="003E4A1B">
        <w:t>P</w:t>
      </w:r>
      <w:r w:rsidR="007940B6" w:rsidRPr="003E4A1B">
        <w:t>rotokolle</w:t>
      </w:r>
      <w:bookmarkEnd w:id="1125"/>
      <w:bookmarkEnd w:id="1126"/>
      <w:bookmarkEnd w:id="1127"/>
      <w:bookmarkEnd w:id="1128"/>
      <w:bookmarkEnd w:id="1129"/>
      <w:bookmarkEnd w:id="1130"/>
    </w:p>
    <w:p w:rsidR="001D4C7F" w:rsidRPr="003E4A1B" w:rsidRDefault="007940B6" w:rsidP="001D161D">
      <w:pPr>
        <w:tabs>
          <w:tab w:val="left" w:pos="-1440"/>
          <w:tab w:val="left" w:pos="-720"/>
        </w:tabs>
        <w:suppressAutoHyphens/>
        <w:spacing w:after="240" w:line="240" w:lineRule="auto"/>
        <w:jc w:val="both"/>
        <w:rPr>
          <w:rFonts w:ascii="Verdana" w:hAnsi="Verdana"/>
          <w:i/>
        </w:rPr>
      </w:pPr>
      <w:r w:rsidRPr="003E4A1B">
        <w:rPr>
          <w:rFonts w:ascii="Verdana" w:hAnsi="Verdana"/>
          <w:i/>
        </w:rPr>
        <w:t>Erste Bezugnahme</w:t>
      </w:r>
      <w:r w:rsidR="001D4C7F" w:rsidRPr="003E4A1B">
        <w:rPr>
          <w:rFonts w:ascii="Verdana" w:hAnsi="Verdana"/>
          <w:i/>
        </w:rPr>
        <w:t>:</w:t>
      </w:r>
    </w:p>
    <w:p w:rsidR="001D4C7F" w:rsidRPr="003E4A1B" w:rsidRDefault="001D4C7F" w:rsidP="001D161D">
      <w:pPr>
        <w:tabs>
          <w:tab w:val="left" w:pos="-1440"/>
          <w:tab w:val="left" w:pos="-720"/>
        </w:tabs>
        <w:suppressAutoHyphens/>
        <w:spacing w:after="240" w:line="240" w:lineRule="auto"/>
        <w:ind w:left="567" w:hanging="567"/>
        <w:jc w:val="both"/>
      </w:pPr>
      <w:r w:rsidRPr="003E4A1B">
        <w:t>—</w:t>
      </w:r>
      <w:r w:rsidRPr="003E4A1B">
        <w:tab/>
      </w:r>
      <w:r w:rsidR="007940B6" w:rsidRPr="003E4A1B">
        <w:t xml:space="preserve">das dem [Vertrag über die Europäische Union und dem Vertrag über die Arbeitsweise der Europäischen Union] beigefügte Protokoll Nr. [19] über [den in den Rahmen der </w:t>
      </w:r>
      <w:r w:rsidR="007940B6" w:rsidRPr="003E4A1B">
        <w:lastRenderedPageBreak/>
        <w:t xml:space="preserve">Europäischen Union einbezogenen Schengen-Besitzstand] </w:t>
      </w:r>
    </w:p>
    <w:p w:rsidR="001D4C7F" w:rsidRPr="003E4A1B" w:rsidRDefault="007940B6" w:rsidP="00AE63E9">
      <w:pPr>
        <w:tabs>
          <w:tab w:val="left" w:pos="-720"/>
          <w:tab w:val="left" w:pos="0"/>
          <w:tab w:val="left" w:pos="768"/>
          <w:tab w:val="left" w:pos="1152"/>
          <w:tab w:val="left" w:pos="1584"/>
          <w:tab w:val="left" w:pos="1824"/>
          <w:tab w:val="left" w:pos="2400"/>
          <w:tab w:val="left" w:pos="4320"/>
        </w:tabs>
        <w:suppressAutoHyphens/>
        <w:spacing w:after="240" w:line="240" w:lineRule="auto"/>
        <w:jc w:val="both"/>
        <w:rPr>
          <w:rFonts w:ascii="Verdana" w:hAnsi="Verdana"/>
        </w:rPr>
      </w:pPr>
      <w:r w:rsidRPr="003E4A1B">
        <w:rPr>
          <w:rFonts w:ascii="Verdana" w:hAnsi="Verdana"/>
        </w:rPr>
        <w:t xml:space="preserve">Solche Bezugnahmen enthalten keinen Hinweis auf die Veröffentlichung im Amtsblatt. </w:t>
      </w:r>
    </w:p>
    <w:p w:rsidR="001D4C7F" w:rsidRPr="003E4A1B" w:rsidRDefault="007940B6" w:rsidP="001D161D">
      <w:pPr>
        <w:tabs>
          <w:tab w:val="left" w:pos="-1440"/>
          <w:tab w:val="left" w:pos="-720"/>
        </w:tabs>
        <w:suppressAutoHyphens/>
        <w:spacing w:after="240" w:line="240" w:lineRule="auto"/>
        <w:jc w:val="both"/>
        <w:rPr>
          <w:rFonts w:ascii="Verdana" w:hAnsi="Verdana"/>
          <w:i/>
        </w:rPr>
      </w:pPr>
      <w:r w:rsidRPr="003E4A1B">
        <w:rPr>
          <w:rFonts w:ascii="Verdana" w:hAnsi="Verdana"/>
          <w:i/>
        </w:rPr>
        <w:t>Nachfolgende Bezugnahmen</w:t>
      </w:r>
      <w:r w:rsidR="001D4C7F" w:rsidRPr="003E4A1B">
        <w:rPr>
          <w:rFonts w:ascii="Verdana" w:hAnsi="Verdana"/>
          <w:i/>
        </w:rPr>
        <w:t>:</w:t>
      </w:r>
    </w:p>
    <w:p w:rsidR="001D4C7F" w:rsidRPr="003E4A1B" w:rsidRDefault="007940B6" w:rsidP="00AE63E9">
      <w:pPr>
        <w:tabs>
          <w:tab w:val="left" w:pos="-720"/>
          <w:tab w:val="center" w:pos="7344"/>
        </w:tabs>
        <w:suppressAutoHyphens/>
        <w:spacing w:after="240" w:line="240" w:lineRule="auto"/>
        <w:ind w:left="567" w:hanging="567"/>
        <w:rPr>
          <w:rFonts w:cs="EUAlbertina"/>
          <w:sz w:val="21"/>
          <w:szCs w:val="21"/>
        </w:rPr>
      </w:pPr>
      <w:r w:rsidRPr="003E4A1B">
        <w:t>—</w:t>
      </w:r>
      <w:r w:rsidRPr="003E4A1B">
        <w:tab/>
        <w:t>Protokoll Nr.</w:t>
      </w:r>
      <w:r w:rsidR="001D4C7F" w:rsidRPr="003E4A1B">
        <w:t xml:space="preserve"> [19]</w:t>
      </w:r>
    </w:p>
    <w:p w:rsidR="001D4C7F" w:rsidRPr="003E4A1B" w:rsidRDefault="00542A15" w:rsidP="00AE63E9">
      <w:pPr>
        <w:pStyle w:val="Heading4new"/>
        <w:tabs>
          <w:tab w:val="left" w:pos="1418"/>
        </w:tabs>
        <w:spacing w:after="240"/>
        <w:ind w:left="1418" w:hanging="1418"/>
        <w:jc w:val="both"/>
      </w:pPr>
      <w:bookmarkStart w:id="1131" w:name="_Toc389642497"/>
      <w:bookmarkStart w:id="1132" w:name="_Toc428455822"/>
      <w:bookmarkStart w:id="1133" w:name="_Toc428456057"/>
      <w:bookmarkStart w:id="1134" w:name="_Toc429733883"/>
      <w:bookmarkStart w:id="1135" w:name="_Toc429734085"/>
      <w:bookmarkStart w:id="1136" w:name="_Toc5896948"/>
      <w:r w:rsidRPr="003E4A1B">
        <w:t>Beitrittsakt</w:t>
      </w:r>
      <w:r w:rsidR="00D764B2" w:rsidRPr="003E4A1B">
        <w:t>e</w:t>
      </w:r>
      <w:bookmarkEnd w:id="1131"/>
      <w:bookmarkEnd w:id="1132"/>
      <w:bookmarkEnd w:id="1133"/>
      <w:bookmarkEnd w:id="1134"/>
      <w:bookmarkEnd w:id="1135"/>
      <w:bookmarkEnd w:id="1136"/>
    </w:p>
    <w:p w:rsidR="001D4C7F" w:rsidRPr="003E4A1B" w:rsidRDefault="001D4C7F" w:rsidP="00AE63E9">
      <w:pPr>
        <w:tabs>
          <w:tab w:val="left" w:pos="-720"/>
          <w:tab w:val="center" w:pos="7344"/>
        </w:tabs>
        <w:suppressAutoHyphens/>
        <w:spacing w:after="240" w:line="240" w:lineRule="auto"/>
        <w:ind w:left="567" w:hanging="567"/>
        <w:jc w:val="both"/>
      </w:pPr>
      <w:r w:rsidRPr="003E4A1B">
        <w:t>—</w:t>
      </w:r>
      <w:r w:rsidRPr="003E4A1B">
        <w:tab/>
      </w:r>
      <w:r w:rsidR="00542A15" w:rsidRPr="003E4A1B">
        <w:t>die Akte</w:t>
      </w:r>
      <w:r w:rsidR="00D764B2" w:rsidRPr="003E4A1B">
        <w:t xml:space="preserve"> über den Beitritt [Österreichs, Finnlands und Schwedens</w:t>
      </w:r>
      <w:r w:rsidR="00BB435D" w:rsidRPr="003E4A1B">
        <w:t>]</w:t>
      </w:r>
    </w:p>
    <w:p w:rsidR="001D4C7F" w:rsidRPr="003E4A1B" w:rsidRDefault="001D4C7F" w:rsidP="00AE63E9">
      <w:pPr>
        <w:tabs>
          <w:tab w:val="left" w:pos="-720"/>
          <w:tab w:val="center" w:pos="7344"/>
        </w:tabs>
        <w:suppressAutoHyphens/>
        <w:spacing w:after="240" w:line="240" w:lineRule="auto"/>
        <w:jc w:val="both"/>
        <w:rPr>
          <w:rFonts w:ascii="Verdana" w:hAnsi="Verdana"/>
        </w:rPr>
      </w:pPr>
      <w:r w:rsidRPr="003E4A1B">
        <w:rPr>
          <w:rFonts w:ascii="Verdana" w:hAnsi="Verdana"/>
        </w:rPr>
        <w:t>o</w:t>
      </w:r>
      <w:r w:rsidR="00D764B2" w:rsidRPr="003E4A1B">
        <w:rPr>
          <w:rFonts w:ascii="Verdana" w:hAnsi="Verdana"/>
        </w:rPr>
        <w:t>de</w:t>
      </w:r>
      <w:r w:rsidRPr="003E4A1B">
        <w:rPr>
          <w:rFonts w:ascii="Verdana" w:hAnsi="Verdana"/>
        </w:rPr>
        <w:t xml:space="preserve">r, </w:t>
      </w:r>
      <w:r w:rsidR="00D764B2" w:rsidRPr="003E4A1B">
        <w:rPr>
          <w:rFonts w:ascii="Verdana" w:hAnsi="Verdana"/>
        </w:rPr>
        <w:t xml:space="preserve">falls die Aufzählung der beitretenden Mitgliedstaaten zu schwerfällig und die Bedeutung klar ist: </w:t>
      </w:r>
    </w:p>
    <w:p w:rsidR="001D4C7F" w:rsidRPr="003E4A1B" w:rsidRDefault="00D764B2" w:rsidP="00AE63E9">
      <w:pPr>
        <w:tabs>
          <w:tab w:val="left" w:pos="-720"/>
          <w:tab w:val="center" w:pos="7344"/>
        </w:tabs>
        <w:suppressAutoHyphens/>
        <w:spacing w:after="240" w:line="240" w:lineRule="auto"/>
        <w:ind w:left="567" w:hanging="567"/>
        <w:jc w:val="both"/>
        <w:rPr>
          <w:rFonts w:ascii="Verdana" w:hAnsi="Verdana" w:cs="Calibri"/>
          <w:caps/>
        </w:rPr>
      </w:pPr>
      <w:r w:rsidRPr="003E4A1B">
        <w:t>—</w:t>
      </w:r>
      <w:r w:rsidRPr="003E4A1B">
        <w:tab/>
        <w:t>die Beitrittsakte von</w:t>
      </w:r>
      <w:r w:rsidR="001D4C7F" w:rsidRPr="003E4A1B">
        <w:t xml:space="preserve"> </w:t>
      </w:r>
      <w:r w:rsidR="00631667" w:rsidRPr="003E4A1B">
        <w:t>[</w:t>
      </w:r>
      <w:r w:rsidR="001D4C7F" w:rsidRPr="003E4A1B">
        <w:t>2003</w:t>
      </w:r>
      <w:r w:rsidR="00631667" w:rsidRPr="003E4A1B">
        <w:t>]</w:t>
      </w:r>
      <w:r w:rsidR="001D4C7F" w:rsidRPr="003E4A1B">
        <w:rPr>
          <w:rStyle w:val="FootnoteReference"/>
          <w:rFonts w:ascii="Verdana" w:hAnsi="Verdana"/>
        </w:rPr>
        <w:footnoteReference w:id="64"/>
      </w:r>
    </w:p>
    <w:p w:rsidR="001D4C7F" w:rsidRPr="003E4A1B" w:rsidRDefault="00542A15" w:rsidP="00AE63E9">
      <w:pPr>
        <w:tabs>
          <w:tab w:val="left" w:pos="-720"/>
          <w:tab w:val="center" w:pos="7344"/>
        </w:tabs>
        <w:suppressAutoHyphens/>
        <w:spacing w:after="240" w:line="240" w:lineRule="auto"/>
        <w:jc w:val="both"/>
        <w:rPr>
          <w:rFonts w:ascii="Verdana" w:hAnsi="Verdana"/>
          <w:iCs/>
        </w:rPr>
      </w:pPr>
      <w:r w:rsidRPr="003E4A1B">
        <w:rPr>
          <w:rFonts w:ascii="Verdana" w:hAnsi="Verdana"/>
        </w:rPr>
        <w:t xml:space="preserve">Auf Beitrittsakte wird daher in verkürzter Form und ohne Erwähnung des entsprechenden Beitrittsvertrags sowie ohne Verweis auf eine Amtsblattfundstelle Bezug genommen. </w:t>
      </w:r>
    </w:p>
    <w:p w:rsidR="001D4C7F" w:rsidRPr="003E4A1B" w:rsidRDefault="00542A15" w:rsidP="00574026">
      <w:pPr>
        <w:pStyle w:val="Heading3new"/>
        <w:tabs>
          <w:tab w:val="left" w:pos="1418"/>
        </w:tabs>
        <w:spacing w:after="240"/>
        <w:ind w:hanging="1418"/>
      </w:pPr>
      <w:bookmarkStart w:id="1137" w:name="_Toc389642498"/>
      <w:bookmarkStart w:id="1138" w:name="_Toc428455823"/>
      <w:bookmarkStart w:id="1139" w:name="_Toc428456058"/>
      <w:bookmarkStart w:id="1140" w:name="_Toc429733884"/>
      <w:bookmarkStart w:id="1141" w:name="_Toc429734086"/>
      <w:bookmarkStart w:id="1142" w:name="_Toc5896949"/>
      <w:r w:rsidRPr="003E4A1B">
        <w:t>Bezugnahmen auf andere Rechtsakt</w:t>
      </w:r>
      <w:bookmarkEnd w:id="1137"/>
      <w:r w:rsidRPr="003E4A1B">
        <w:t>e</w:t>
      </w:r>
      <w:bookmarkEnd w:id="1138"/>
      <w:bookmarkEnd w:id="1139"/>
      <w:bookmarkEnd w:id="1140"/>
      <w:bookmarkEnd w:id="1141"/>
      <w:bookmarkEnd w:id="1142"/>
    </w:p>
    <w:p w:rsidR="001D4C7F" w:rsidRPr="003E4A1B" w:rsidRDefault="00542A15" w:rsidP="00574026">
      <w:pPr>
        <w:pStyle w:val="Heading4new"/>
        <w:tabs>
          <w:tab w:val="left" w:pos="1418"/>
        </w:tabs>
        <w:spacing w:after="240"/>
        <w:ind w:left="1418" w:hanging="1418"/>
      </w:pPr>
      <w:bookmarkStart w:id="1143" w:name="_Toc389642499"/>
      <w:bookmarkStart w:id="1144" w:name="_Ref389817685"/>
      <w:bookmarkStart w:id="1145" w:name="_Toc428455824"/>
      <w:bookmarkStart w:id="1146" w:name="_Toc428456059"/>
      <w:bookmarkStart w:id="1147" w:name="_Toc429733885"/>
      <w:bookmarkStart w:id="1148" w:name="_Toc429734087"/>
      <w:bookmarkStart w:id="1149" w:name="_Toc5896950"/>
      <w:bookmarkStart w:id="1150" w:name="D_7_3_1"/>
      <w:r w:rsidRPr="003E4A1B">
        <w:t>Bezeichnung des Rechtsakts, auf den Bezug genommen wird</w:t>
      </w:r>
      <w:bookmarkEnd w:id="1143"/>
      <w:bookmarkEnd w:id="1144"/>
      <w:bookmarkEnd w:id="1145"/>
      <w:bookmarkEnd w:id="1146"/>
      <w:bookmarkEnd w:id="1147"/>
      <w:bookmarkEnd w:id="1148"/>
      <w:bookmarkEnd w:id="1149"/>
    </w:p>
    <w:bookmarkEnd w:id="1150"/>
    <w:p w:rsidR="001D4C7F" w:rsidRPr="003E4A1B" w:rsidRDefault="00542A15" w:rsidP="00574026">
      <w:pPr>
        <w:suppressAutoHyphens/>
        <w:spacing w:after="240" w:line="240" w:lineRule="auto"/>
        <w:outlineLvl w:val="0"/>
        <w:rPr>
          <w:rFonts w:ascii="Verdana" w:hAnsi="Verdana"/>
        </w:rPr>
      </w:pPr>
      <w:r w:rsidRPr="003E4A1B">
        <w:rPr>
          <w:rFonts w:ascii="Verdana" w:hAnsi="Verdana" w:cs="Calibri"/>
        </w:rPr>
        <w:t>Für Bezugnahmen auf andere Rechtsakte</w:t>
      </w:r>
      <w:r w:rsidR="00B41EF2" w:rsidRPr="003E4A1B">
        <w:rPr>
          <w:rFonts w:ascii="Verdana" w:hAnsi="Verdana" w:cs="Calibri"/>
        </w:rPr>
        <w:t xml:space="preserve"> </w:t>
      </w:r>
      <w:r w:rsidR="007C0178" w:rsidRPr="003E4A1B">
        <w:rPr>
          <w:rFonts w:ascii="Verdana" w:hAnsi="Verdana" w:cs="Calibri"/>
        </w:rPr>
        <w:t xml:space="preserve">sind die folgenden Fundstellen </w:t>
      </w:r>
      <w:r w:rsidR="002B2CE0" w:rsidRPr="003E4A1B">
        <w:rPr>
          <w:rFonts w:ascii="Verdana" w:hAnsi="Verdana" w:cs="Calibri"/>
        </w:rPr>
        <w:t>maßgeblich</w:t>
      </w:r>
      <w:r w:rsidR="001D4C7F" w:rsidRPr="003E4A1B">
        <w:rPr>
          <w:rFonts w:ascii="Verdana" w:hAnsi="Verdana"/>
        </w:rPr>
        <w:t>:</w:t>
      </w:r>
    </w:p>
    <w:p w:rsidR="001D4C7F" w:rsidRPr="003E4A1B" w:rsidRDefault="00D75E39" w:rsidP="00574026">
      <w:pPr>
        <w:suppressAutoHyphens/>
        <w:spacing w:after="240" w:line="240" w:lineRule="auto"/>
        <w:ind w:left="567" w:hanging="567"/>
        <w:outlineLvl w:val="0"/>
        <w:rPr>
          <w:rFonts w:ascii="Verdana" w:hAnsi="Verdana" w:cs="Calibri"/>
        </w:rPr>
      </w:pPr>
      <w:r w:rsidRPr="003E4A1B">
        <w:rPr>
          <w:rFonts w:ascii="Verdana" w:hAnsi="Verdana"/>
        </w:rPr>
        <w:t>–</w:t>
      </w:r>
      <w:r w:rsidRPr="003E4A1B">
        <w:rPr>
          <w:rFonts w:ascii="Verdana" w:hAnsi="Verdana"/>
        </w:rPr>
        <w:tab/>
      </w:r>
      <w:r w:rsidR="007C0178" w:rsidRPr="003E4A1B">
        <w:rPr>
          <w:rFonts w:ascii="Verdana" w:hAnsi="Verdana"/>
        </w:rPr>
        <w:t xml:space="preserve">für Bezugnahmen in den </w:t>
      </w:r>
      <w:r w:rsidRPr="003E4A1B">
        <w:rPr>
          <w:rFonts w:ascii="Verdana" w:hAnsi="Verdana"/>
        </w:rPr>
        <w:t>Titeln</w:t>
      </w:r>
      <w:r w:rsidR="007C0178" w:rsidRPr="003E4A1B">
        <w:rPr>
          <w:rFonts w:ascii="Verdana" w:hAnsi="Verdana"/>
        </w:rPr>
        <w:t xml:space="preserve">: </w:t>
      </w:r>
      <w:r w:rsidR="00CB2CFD" w:rsidRPr="003E4A1B">
        <w:rPr>
          <w:rFonts w:ascii="Verdana" w:hAnsi="Verdana" w:cs="Calibri"/>
        </w:rPr>
        <w:t xml:space="preserve">Nummer </w:t>
      </w:r>
      <w:hyperlink w:anchor="JPG_16_10_1" w:history="1">
        <w:r w:rsidR="001D4C7F" w:rsidRPr="003E4A1B">
          <w:rPr>
            <w:rStyle w:val="Hyperlink"/>
            <w:rFonts w:ascii="Verdana" w:hAnsi="Verdana" w:cs="Calibri"/>
          </w:rPr>
          <w:t>16.10.1</w:t>
        </w:r>
      </w:hyperlink>
      <w:r w:rsidRPr="003E4A1B">
        <w:rPr>
          <w:rFonts w:ascii="Verdana" w:hAnsi="Verdana" w:cs="Calibri"/>
        </w:rPr>
        <w:t xml:space="preserve"> </w:t>
      </w:r>
      <w:r w:rsidR="00CB2CFD" w:rsidRPr="003E4A1B">
        <w:rPr>
          <w:rFonts w:ascii="Verdana" w:hAnsi="Verdana" w:cs="Calibri"/>
        </w:rPr>
        <w:t xml:space="preserve">des </w:t>
      </w:r>
      <w:r w:rsidR="001D4C7F" w:rsidRPr="003E4A1B">
        <w:rPr>
          <w:rFonts w:ascii="Verdana" w:hAnsi="Verdana" w:cs="Calibri"/>
        </w:rPr>
        <w:t>G</w:t>
      </w:r>
      <w:r w:rsidRPr="003E4A1B">
        <w:rPr>
          <w:rFonts w:ascii="Verdana" w:hAnsi="Verdana" w:cs="Calibri"/>
        </w:rPr>
        <w:t>emeinsame</w:t>
      </w:r>
      <w:r w:rsidR="00CB2CFD" w:rsidRPr="003E4A1B">
        <w:rPr>
          <w:rFonts w:ascii="Verdana" w:hAnsi="Verdana" w:cs="Calibri"/>
        </w:rPr>
        <w:t>n</w:t>
      </w:r>
      <w:r w:rsidRPr="003E4A1B">
        <w:rPr>
          <w:rFonts w:ascii="Verdana" w:hAnsi="Verdana" w:cs="Calibri"/>
        </w:rPr>
        <w:t xml:space="preserve"> Leitfaden</w:t>
      </w:r>
      <w:r w:rsidR="00CB2CFD" w:rsidRPr="003E4A1B">
        <w:rPr>
          <w:rFonts w:ascii="Verdana" w:hAnsi="Verdana" w:cs="Calibri"/>
        </w:rPr>
        <w:t>s</w:t>
      </w:r>
      <w:r w:rsidR="001D4C7F" w:rsidRPr="003E4A1B">
        <w:rPr>
          <w:rFonts w:ascii="Verdana" w:hAnsi="Verdana" w:cs="Calibri"/>
        </w:rPr>
        <w:t>;</w:t>
      </w:r>
    </w:p>
    <w:p w:rsidR="001D4C7F" w:rsidRPr="003E4A1B" w:rsidRDefault="00D75E39" w:rsidP="00574026">
      <w:pPr>
        <w:suppressAutoHyphens/>
        <w:spacing w:after="240" w:line="240" w:lineRule="auto"/>
        <w:ind w:left="567" w:hanging="567"/>
        <w:outlineLvl w:val="0"/>
        <w:rPr>
          <w:rFonts w:ascii="Verdana" w:hAnsi="Verdana" w:cs="Calibri"/>
        </w:rPr>
      </w:pPr>
      <w:r w:rsidRPr="003E4A1B">
        <w:rPr>
          <w:rFonts w:ascii="Verdana" w:hAnsi="Verdana" w:cs="Calibri"/>
        </w:rPr>
        <w:t>–</w:t>
      </w:r>
      <w:r w:rsidRPr="003E4A1B">
        <w:rPr>
          <w:rFonts w:ascii="Verdana" w:hAnsi="Verdana" w:cs="Calibri"/>
        </w:rPr>
        <w:tab/>
      </w:r>
      <w:r w:rsidR="007C0178" w:rsidRPr="003E4A1B">
        <w:rPr>
          <w:rFonts w:ascii="Verdana" w:hAnsi="Verdana" w:cs="Calibri"/>
        </w:rPr>
        <w:t xml:space="preserve">für Bezugnahmen </w:t>
      </w:r>
      <w:r w:rsidRPr="003E4A1B">
        <w:rPr>
          <w:rFonts w:ascii="Verdana" w:hAnsi="Verdana" w:cs="Calibri"/>
        </w:rPr>
        <w:t xml:space="preserve">in </w:t>
      </w:r>
      <w:r w:rsidR="007C0178" w:rsidRPr="003E4A1B">
        <w:rPr>
          <w:rFonts w:ascii="Verdana" w:hAnsi="Verdana" w:cs="Calibri"/>
        </w:rPr>
        <w:t xml:space="preserve">den </w:t>
      </w:r>
      <w:r w:rsidRPr="003E4A1B">
        <w:rPr>
          <w:rFonts w:ascii="Verdana" w:hAnsi="Verdana" w:cs="Calibri"/>
        </w:rPr>
        <w:t>Bezugsvermerken</w:t>
      </w:r>
      <w:r w:rsidR="007C0178" w:rsidRPr="003E4A1B">
        <w:rPr>
          <w:rFonts w:ascii="Verdana" w:hAnsi="Verdana" w:cs="Calibri"/>
        </w:rPr>
        <w:t xml:space="preserve">: </w:t>
      </w:r>
      <w:r w:rsidR="00CB2CFD" w:rsidRPr="003E4A1B">
        <w:rPr>
          <w:rFonts w:ascii="Verdana" w:hAnsi="Verdana" w:cs="Calibri"/>
        </w:rPr>
        <w:t xml:space="preserve">Nummer </w:t>
      </w:r>
      <w:hyperlink w:anchor="JPG_16_10_2" w:history="1">
        <w:r w:rsidR="001D4C7F" w:rsidRPr="003E4A1B">
          <w:rPr>
            <w:rStyle w:val="Hyperlink"/>
            <w:rFonts w:ascii="Verdana" w:hAnsi="Verdana" w:cs="Calibri"/>
          </w:rPr>
          <w:t>16.10.2</w:t>
        </w:r>
      </w:hyperlink>
      <w:r w:rsidRPr="003E4A1B">
        <w:rPr>
          <w:rFonts w:ascii="Verdana" w:hAnsi="Verdana" w:cs="Calibri"/>
        </w:rPr>
        <w:t xml:space="preserve"> </w:t>
      </w:r>
      <w:r w:rsidR="00CB2CFD" w:rsidRPr="003E4A1B">
        <w:rPr>
          <w:rFonts w:ascii="Verdana" w:hAnsi="Verdana" w:cs="Calibri"/>
        </w:rPr>
        <w:t xml:space="preserve">des </w:t>
      </w:r>
      <w:r w:rsidR="001D4C7F" w:rsidRPr="003E4A1B">
        <w:rPr>
          <w:rFonts w:ascii="Verdana" w:hAnsi="Verdana" w:cs="Calibri"/>
        </w:rPr>
        <w:t>G</w:t>
      </w:r>
      <w:r w:rsidRPr="003E4A1B">
        <w:rPr>
          <w:rFonts w:ascii="Verdana" w:hAnsi="Verdana" w:cs="Calibri"/>
        </w:rPr>
        <w:t>emeinsame</w:t>
      </w:r>
      <w:r w:rsidR="00CB2CFD" w:rsidRPr="003E4A1B">
        <w:rPr>
          <w:rFonts w:ascii="Verdana" w:hAnsi="Verdana" w:cs="Calibri"/>
        </w:rPr>
        <w:t>n</w:t>
      </w:r>
      <w:r w:rsidRPr="003E4A1B">
        <w:rPr>
          <w:rFonts w:ascii="Verdana" w:hAnsi="Verdana" w:cs="Calibri"/>
        </w:rPr>
        <w:t xml:space="preserve"> Leitfaden</w:t>
      </w:r>
      <w:r w:rsidR="00CB2CFD" w:rsidRPr="003E4A1B">
        <w:rPr>
          <w:rFonts w:ascii="Verdana" w:hAnsi="Verdana" w:cs="Calibri"/>
        </w:rPr>
        <w:t>s</w:t>
      </w:r>
      <w:r w:rsidR="001D4C7F" w:rsidRPr="003E4A1B">
        <w:rPr>
          <w:rFonts w:ascii="Verdana" w:hAnsi="Verdana" w:cs="Calibri"/>
        </w:rPr>
        <w:t>;</w:t>
      </w:r>
    </w:p>
    <w:p w:rsidR="001D4C7F" w:rsidRPr="003E4A1B" w:rsidRDefault="00D75E39" w:rsidP="00574026">
      <w:pPr>
        <w:suppressAutoHyphens/>
        <w:spacing w:after="240" w:line="240" w:lineRule="auto"/>
        <w:ind w:left="567" w:hanging="567"/>
        <w:outlineLvl w:val="0"/>
        <w:rPr>
          <w:rFonts w:ascii="Verdana" w:hAnsi="Verdana" w:cs="Calibri"/>
        </w:rPr>
      </w:pPr>
      <w:r w:rsidRPr="003E4A1B">
        <w:rPr>
          <w:rFonts w:ascii="Verdana" w:hAnsi="Verdana" w:cs="Calibri"/>
        </w:rPr>
        <w:t>–</w:t>
      </w:r>
      <w:r w:rsidRPr="003E4A1B">
        <w:rPr>
          <w:rFonts w:ascii="Verdana" w:hAnsi="Verdana" w:cs="Calibri"/>
        </w:rPr>
        <w:tab/>
      </w:r>
      <w:r w:rsidR="007C0178" w:rsidRPr="003E4A1B">
        <w:rPr>
          <w:rFonts w:ascii="Verdana" w:hAnsi="Verdana" w:cs="Calibri"/>
        </w:rPr>
        <w:t xml:space="preserve">für Bezugnahmen im </w:t>
      </w:r>
      <w:r w:rsidRPr="003E4A1B">
        <w:rPr>
          <w:rFonts w:ascii="Verdana" w:hAnsi="Verdana" w:cs="Calibri"/>
        </w:rPr>
        <w:t>gesamten weiteren Verlauf des Rechtsaktes (Erwägungsgründe, Artikel und Anhänge)</w:t>
      </w:r>
      <w:r w:rsidR="007C0178" w:rsidRPr="003E4A1B">
        <w:rPr>
          <w:rFonts w:ascii="Verdana" w:hAnsi="Verdana" w:cs="Calibri"/>
        </w:rPr>
        <w:t>:</w:t>
      </w:r>
      <w:r w:rsidRPr="003E4A1B">
        <w:rPr>
          <w:rFonts w:ascii="Verdana" w:hAnsi="Verdana" w:cs="Calibri"/>
        </w:rPr>
        <w:t xml:space="preserve"> siehe </w:t>
      </w:r>
      <w:r w:rsidR="00CB2CFD" w:rsidRPr="003E4A1B">
        <w:rPr>
          <w:rFonts w:ascii="Verdana" w:hAnsi="Verdana" w:cs="Calibri"/>
        </w:rPr>
        <w:t xml:space="preserve">Nummer </w:t>
      </w:r>
      <w:hyperlink w:anchor="JPG_16_10_3" w:history="1">
        <w:r w:rsidR="001D4C7F" w:rsidRPr="003E4A1B">
          <w:rPr>
            <w:rStyle w:val="Hyperlink"/>
            <w:rFonts w:ascii="Verdana" w:hAnsi="Verdana" w:cs="Calibri"/>
          </w:rPr>
          <w:t>16.10.3</w:t>
        </w:r>
      </w:hyperlink>
      <w:r w:rsidRPr="003E4A1B">
        <w:rPr>
          <w:rFonts w:ascii="Verdana" w:hAnsi="Verdana" w:cs="Calibri"/>
        </w:rPr>
        <w:t xml:space="preserve"> </w:t>
      </w:r>
      <w:r w:rsidR="00CB2CFD" w:rsidRPr="003E4A1B">
        <w:rPr>
          <w:rFonts w:ascii="Verdana" w:hAnsi="Verdana" w:cs="Calibri"/>
        </w:rPr>
        <w:t xml:space="preserve">des </w:t>
      </w:r>
      <w:r w:rsidR="001D4C7F" w:rsidRPr="003E4A1B">
        <w:rPr>
          <w:rFonts w:ascii="Verdana" w:hAnsi="Verdana" w:cs="Calibri"/>
        </w:rPr>
        <w:t>G</w:t>
      </w:r>
      <w:r w:rsidRPr="003E4A1B">
        <w:rPr>
          <w:rFonts w:ascii="Verdana" w:hAnsi="Verdana" w:cs="Calibri"/>
        </w:rPr>
        <w:t>emeinsame</w:t>
      </w:r>
      <w:r w:rsidR="00CB2CFD" w:rsidRPr="003E4A1B">
        <w:rPr>
          <w:rFonts w:ascii="Verdana" w:hAnsi="Verdana" w:cs="Calibri"/>
        </w:rPr>
        <w:t>n</w:t>
      </w:r>
      <w:r w:rsidRPr="003E4A1B">
        <w:rPr>
          <w:rFonts w:ascii="Verdana" w:hAnsi="Verdana" w:cs="Calibri"/>
        </w:rPr>
        <w:t xml:space="preserve"> Leitfaden</w:t>
      </w:r>
      <w:r w:rsidR="00CB2CFD" w:rsidRPr="003E4A1B">
        <w:rPr>
          <w:rFonts w:ascii="Verdana" w:hAnsi="Verdana" w:cs="Calibri"/>
        </w:rPr>
        <w:t>s</w:t>
      </w:r>
      <w:r w:rsidR="001D4C7F" w:rsidRPr="003E4A1B">
        <w:rPr>
          <w:rFonts w:ascii="Verdana" w:hAnsi="Verdana" w:cs="Calibri"/>
        </w:rPr>
        <w:t>.</w:t>
      </w:r>
    </w:p>
    <w:p w:rsidR="00D53CAB" w:rsidRPr="003E4A1B" w:rsidRDefault="00D75E39" w:rsidP="00FA620F">
      <w:pPr>
        <w:suppressAutoHyphens/>
        <w:spacing w:after="240" w:line="240" w:lineRule="auto"/>
        <w:jc w:val="both"/>
        <w:outlineLvl w:val="0"/>
        <w:rPr>
          <w:rFonts w:ascii="Verdana" w:hAnsi="Verdana" w:cs="Calibri"/>
        </w:rPr>
      </w:pPr>
      <w:r w:rsidRPr="003E4A1B">
        <w:rPr>
          <w:rFonts w:ascii="Verdana" w:hAnsi="Verdana" w:cs="Calibri"/>
        </w:rPr>
        <w:t xml:space="preserve">Als Ausnahme zum ersten </w:t>
      </w:r>
      <w:r w:rsidR="007C0178" w:rsidRPr="003E4A1B">
        <w:rPr>
          <w:rFonts w:ascii="Verdana" w:hAnsi="Verdana" w:cs="Calibri"/>
        </w:rPr>
        <w:t xml:space="preserve">Gedankenstrich </w:t>
      </w:r>
      <w:r w:rsidRPr="003E4A1B">
        <w:rPr>
          <w:rFonts w:ascii="Verdana" w:hAnsi="Verdana" w:cs="Calibri"/>
        </w:rPr>
        <w:t xml:space="preserve">der </w:t>
      </w:r>
      <w:r w:rsidR="00A44DA5" w:rsidRPr="003E4A1B">
        <w:rPr>
          <w:rFonts w:ascii="Verdana" w:hAnsi="Verdana" w:cs="Calibri"/>
        </w:rPr>
        <w:t>Nummer</w:t>
      </w:r>
      <w:r w:rsidR="001D4C7F" w:rsidRPr="003E4A1B">
        <w:rPr>
          <w:rFonts w:ascii="Verdana" w:hAnsi="Verdana" w:cs="Calibri"/>
        </w:rPr>
        <w:t xml:space="preserve"> </w:t>
      </w:r>
      <w:hyperlink w:anchor="JPG_16_10_3" w:history="1">
        <w:r w:rsidR="001D4C7F" w:rsidRPr="003E4A1B">
          <w:rPr>
            <w:rStyle w:val="Hyperlink"/>
            <w:rFonts w:ascii="Verdana" w:hAnsi="Verdana" w:cs="Calibri"/>
          </w:rPr>
          <w:t>16.10.3</w:t>
        </w:r>
      </w:hyperlink>
      <w:r w:rsidR="0020481C" w:rsidRPr="003E4A1B">
        <w:rPr>
          <w:rFonts w:ascii="Verdana" w:hAnsi="Verdana" w:cs="Calibri"/>
        </w:rPr>
        <w:t xml:space="preserve"> </w:t>
      </w:r>
      <w:r w:rsidR="004C39DB" w:rsidRPr="003E4A1B">
        <w:rPr>
          <w:rFonts w:ascii="Verdana" w:hAnsi="Verdana" w:cs="Calibri"/>
        </w:rPr>
        <w:t xml:space="preserve">des </w:t>
      </w:r>
      <w:r w:rsidR="001D4C7F" w:rsidRPr="003E4A1B">
        <w:rPr>
          <w:rFonts w:ascii="Verdana" w:hAnsi="Verdana" w:cs="Calibri"/>
        </w:rPr>
        <w:t>G</w:t>
      </w:r>
      <w:r w:rsidR="0020481C" w:rsidRPr="003E4A1B">
        <w:rPr>
          <w:rFonts w:ascii="Verdana" w:hAnsi="Verdana" w:cs="Calibri"/>
        </w:rPr>
        <w:t>emeinsame</w:t>
      </w:r>
      <w:r w:rsidR="004C39DB" w:rsidRPr="003E4A1B">
        <w:rPr>
          <w:rFonts w:ascii="Verdana" w:hAnsi="Verdana" w:cs="Calibri"/>
        </w:rPr>
        <w:t>n</w:t>
      </w:r>
      <w:r w:rsidR="0020481C" w:rsidRPr="003E4A1B">
        <w:rPr>
          <w:rFonts w:ascii="Verdana" w:hAnsi="Verdana" w:cs="Calibri"/>
        </w:rPr>
        <w:t xml:space="preserve"> Leitfaden</w:t>
      </w:r>
      <w:r w:rsidR="004C39DB" w:rsidRPr="003E4A1B">
        <w:rPr>
          <w:rFonts w:ascii="Verdana" w:hAnsi="Verdana" w:cs="Calibri"/>
        </w:rPr>
        <w:t>s</w:t>
      </w:r>
      <w:r w:rsidRPr="003E4A1B">
        <w:rPr>
          <w:rFonts w:ascii="Verdana" w:hAnsi="Verdana" w:cs="Calibri"/>
        </w:rPr>
        <w:t xml:space="preserve"> können bei Erwägungsgründen, Artikeln oder Anhängen</w:t>
      </w:r>
      <w:r w:rsidR="001D4C7F" w:rsidRPr="003E4A1B">
        <w:rPr>
          <w:rFonts w:ascii="Verdana" w:hAnsi="Verdana" w:cs="Calibri"/>
        </w:rPr>
        <w:t>,</w:t>
      </w:r>
      <w:r w:rsidRPr="003E4A1B">
        <w:rPr>
          <w:rFonts w:ascii="Verdana" w:hAnsi="Verdana" w:cs="Calibri"/>
        </w:rPr>
        <w:t xml:space="preserve"> die eine </w:t>
      </w:r>
      <w:r w:rsidRPr="003E4A1B">
        <w:rPr>
          <w:rFonts w:ascii="Verdana" w:hAnsi="Verdana" w:cs="Calibri"/>
          <w:b/>
        </w:rPr>
        <w:t>Auflistung</w:t>
      </w:r>
      <w:r w:rsidRPr="003E4A1B">
        <w:rPr>
          <w:rFonts w:ascii="Verdana" w:hAnsi="Verdana" w:cs="Calibri"/>
        </w:rPr>
        <w:t xml:space="preserve"> von Rechtsakten enthalten, diese </w:t>
      </w:r>
      <w:r w:rsidRPr="003E4A1B">
        <w:rPr>
          <w:rFonts w:ascii="Verdana" w:hAnsi="Verdana" w:cs="Calibri"/>
        </w:rPr>
        <w:lastRenderedPageBreak/>
        <w:t xml:space="preserve">Rechtsakte </w:t>
      </w:r>
      <w:r w:rsidR="00B85FC0" w:rsidRPr="003E4A1B">
        <w:rPr>
          <w:rFonts w:ascii="Verdana" w:hAnsi="Verdana" w:cs="Calibri"/>
        </w:rPr>
        <w:t xml:space="preserve">mit ihrem vollständigen Titel in der Liste selbst und mit der Amtsblattfundstelle in einer Fußnote aufgeführt werden. </w:t>
      </w:r>
    </w:p>
    <w:p w:rsidR="00D53CAB" w:rsidRPr="003E4A1B" w:rsidRDefault="000C3D92" w:rsidP="00FA620F">
      <w:pPr>
        <w:suppressAutoHyphens/>
        <w:spacing w:after="240" w:line="240" w:lineRule="auto"/>
        <w:jc w:val="both"/>
        <w:outlineLvl w:val="0"/>
        <w:rPr>
          <w:rFonts w:ascii="Verdana" w:hAnsi="Verdana" w:cs="Calibri"/>
        </w:rPr>
      </w:pPr>
      <w:r w:rsidRPr="003E4A1B">
        <w:rPr>
          <w:rFonts w:ascii="Verdana" w:hAnsi="Verdana" w:cs="Calibri"/>
        </w:rPr>
        <w:t>Werden mehrere Rechtsakte</w:t>
      </w:r>
      <w:r w:rsidR="00D53CAB" w:rsidRPr="003E4A1B">
        <w:rPr>
          <w:rFonts w:ascii="Verdana" w:hAnsi="Verdana" w:cs="Calibri"/>
        </w:rPr>
        <w:t xml:space="preserve"> </w:t>
      </w:r>
      <w:r w:rsidR="00D53CAB" w:rsidRPr="003E4A1B">
        <w:rPr>
          <w:rFonts w:ascii="Verdana" w:hAnsi="Verdana" w:cs="Calibri"/>
          <w:b/>
        </w:rPr>
        <w:t>derselben Art</w:t>
      </w:r>
      <w:r w:rsidR="00D53CAB" w:rsidRPr="003E4A1B">
        <w:rPr>
          <w:rFonts w:ascii="Verdana" w:hAnsi="Verdana" w:cs="Calibri"/>
        </w:rPr>
        <w:t xml:space="preserve">, die zudem von </w:t>
      </w:r>
      <w:r w:rsidR="00D53CAB" w:rsidRPr="003E4A1B">
        <w:rPr>
          <w:rFonts w:ascii="Verdana" w:hAnsi="Verdana" w:cs="Calibri"/>
          <w:b/>
        </w:rPr>
        <w:t>demselben Organ</w:t>
      </w:r>
      <w:r w:rsidR="00D53CAB" w:rsidRPr="003E4A1B">
        <w:rPr>
          <w:rFonts w:ascii="Verdana" w:hAnsi="Verdana" w:cs="Calibri"/>
        </w:rPr>
        <w:t xml:space="preserve"> (bzw. </w:t>
      </w:r>
      <w:r w:rsidR="00D53CAB" w:rsidRPr="003E4A1B">
        <w:rPr>
          <w:rFonts w:ascii="Verdana" w:hAnsi="Verdana" w:cs="Calibri"/>
          <w:b/>
        </w:rPr>
        <w:t>denselben Organen</w:t>
      </w:r>
      <w:r w:rsidR="00D53CAB" w:rsidRPr="003E4A1B">
        <w:rPr>
          <w:rFonts w:ascii="Verdana" w:hAnsi="Verdana" w:cs="Calibri"/>
        </w:rPr>
        <w:t xml:space="preserve">) erlassen wurden, </w:t>
      </w:r>
      <w:r w:rsidR="009F13F1" w:rsidRPr="003E4A1B">
        <w:rPr>
          <w:rFonts w:ascii="Verdana" w:hAnsi="Verdana" w:cs="Calibri"/>
        </w:rPr>
        <w:t xml:space="preserve">unmittelbar </w:t>
      </w:r>
      <w:r w:rsidR="00D53CAB" w:rsidRPr="003E4A1B">
        <w:rPr>
          <w:rFonts w:ascii="Verdana" w:hAnsi="Verdana" w:cs="Calibri"/>
        </w:rPr>
        <w:t>nacheinander und zum ersten Mal in Erwägungsgründen, Artikeln oder Anhängen aufgeführt, so werden die Art des Rechtsakts und die Bezeichnung des Organs (bzw. der Organe) nur einmal erwähnt (anstatt dies bei jedem Rechtsakt zu wiederholen)</w:t>
      </w:r>
      <w:r w:rsidR="009F13F1" w:rsidRPr="003E4A1B">
        <w:rPr>
          <w:rFonts w:ascii="Verdana" w:hAnsi="Verdana" w:cs="Calibri"/>
        </w:rPr>
        <w:t>, und d</w:t>
      </w:r>
      <w:r w:rsidR="00D53CAB" w:rsidRPr="003E4A1B">
        <w:rPr>
          <w:rFonts w:ascii="Verdana" w:hAnsi="Verdana" w:cs="Calibri"/>
        </w:rPr>
        <w:t>ie Fußnote wird nach der laufenden Nummer jedes Rechtsaktes eingefügt.</w:t>
      </w:r>
    </w:p>
    <w:p w:rsidR="00D53CAB" w:rsidRPr="003E4A1B" w:rsidRDefault="00D53CAB" w:rsidP="00FA620F">
      <w:pPr>
        <w:suppressAutoHyphens/>
        <w:spacing w:after="240" w:line="240" w:lineRule="auto"/>
        <w:jc w:val="both"/>
        <w:outlineLvl w:val="0"/>
        <w:rPr>
          <w:rFonts w:ascii="Verdana" w:hAnsi="Verdana" w:cs="Calibri"/>
        </w:rPr>
      </w:pPr>
      <w:r w:rsidRPr="003E4A1B">
        <w:rPr>
          <w:rFonts w:ascii="Verdana" w:hAnsi="Verdana" w:cs="Calibri"/>
        </w:rPr>
        <w:t>Beispiel:</w:t>
      </w:r>
    </w:p>
    <w:p w:rsidR="001D4C7F" w:rsidRPr="003E4A1B" w:rsidRDefault="001D4C7F" w:rsidP="00176417">
      <w:pPr>
        <w:suppressAutoHyphens/>
        <w:spacing w:after="240" w:line="240" w:lineRule="auto"/>
        <w:ind w:left="284"/>
        <w:jc w:val="both"/>
        <w:outlineLvl w:val="0"/>
      </w:pPr>
      <w:r w:rsidRPr="003E4A1B">
        <w:rPr>
          <w:rFonts w:ascii="Verdana" w:hAnsi="Verdana" w:cs="Calibri"/>
        </w:rPr>
        <w:t xml:space="preserve"> </w:t>
      </w:r>
      <w:r w:rsidR="00176417" w:rsidRPr="003E4A1B">
        <w:rPr>
          <w:rFonts w:ascii="Verdana" w:hAnsi="Verdana" w:cs="Calibri"/>
        </w:rPr>
        <w:t>„</w:t>
      </w:r>
      <w:r w:rsidR="00176417" w:rsidRPr="003E4A1B">
        <w:t>Die Rechte der Arbeitnehmer sollten weiterhin den Vorschriften der Mitgliedstaaten unterliegen, die in den Richtlinien 2002/14/EG* und 2009/38/EG** des Europäischen Parlaments und des Rates genannt sind.</w:t>
      </w:r>
    </w:p>
    <w:p w:rsidR="00176417" w:rsidRPr="003E4A1B" w:rsidRDefault="00176417" w:rsidP="00176417">
      <w:pPr>
        <w:suppressAutoHyphens/>
        <w:spacing w:after="240" w:line="240" w:lineRule="auto"/>
        <w:ind w:left="284"/>
        <w:jc w:val="both"/>
        <w:outlineLvl w:val="0"/>
      </w:pPr>
      <w:r w:rsidRPr="003E4A1B">
        <w:t>__________________</w:t>
      </w:r>
    </w:p>
    <w:p w:rsidR="00176417" w:rsidRPr="003E4A1B" w:rsidRDefault="00176417" w:rsidP="00176417">
      <w:pPr>
        <w:suppressAutoHyphens/>
        <w:spacing w:after="240" w:line="240" w:lineRule="auto"/>
        <w:ind w:left="284"/>
        <w:jc w:val="both"/>
        <w:outlineLvl w:val="0"/>
      </w:pPr>
      <w:r w:rsidRPr="003E4A1B">
        <w:t>*</w:t>
      </w:r>
      <w:r w:rsidRPr="003E4A1B">
        <w:tab/>
        <w:t>Richtlinie 2002/14/EG des Europäischen Parlaments und des Rates vom 11. März 2002 zur Festlegung eines allgemeinen Rahmens für die Unterrichtung und Anhörung der Arbeitnehmer in der Europäischen Gemeinschaft (ABl. L 80 vom 23.3.2002, S. 29).</w:t>
      </w:r>
    </w:p>
    <w:p w:rsidR="00176417" w:rsidRPr="003E4A1B" w:rsidRDefault="00176417" w:rsidP="00176417">
      <w:pPr>
        <w:suppressAutoHyphens/>
        <w:spacing w:after="240" w:line="240" w:lineRule="auto"/>
        <w:ind w:left="284"/>
        <w:jc w:val="both"/>
        <w:outlineLvl w:val="0"/>
      </w:pPr>
      <w:r w:rsidRPr="003E4A1B">
        <w:t>**</w:t>
      </w:r>
      <w:r w:rsidRPr="003E4A1B">
        <w:tab/>
        <w:t>Richtlinie 2009/38/EG des Europäischen Parlaments und des Rates vom 6. Mai 2009 über die Einsetzung eines Europäischen Betriebsrats oder die Schaffung eines Verfahrens zur Unterrichtung und Anhörung der Arbeitnehmer in gemeinschaftsweit operierenden Unternehmen und Unternehmensgruppen</w:t>
      </w:r>
      <w:r w:rsidR="000C3D92" w:rsidRPr="003E4A1B">
        <w:t xml:space="preserve"> (ABl. L 122 vom 16.5.2009, S. 28).“</w:t>
      </w:r>
    </w:p>
    <w:p w:rsidR="000C3D92" w:rsidRPr="003E4A1B" w:rsidRDefault="000C3D92" w:rsidP="000C3D92">
      <w:pPr>
        <w:suppressAutoHyphens/>
        <w:spacing w:after="240" w:line="240" w:lineRule="auto"/>
        <w:jc w:val="both"/>
        <w:outlineLvl w:val="0"/>
        <w:rPr>
          <w:rFonts w:ascii="Verdana" w:hAnsi="Verdana" w:cs="Calibri"/>
        </w:rPr>
      </w:pPr>
      <w:r w:rsidRPr="003E4A1B">
        <w:rPr>
          <w:rFonts w:ascii="Verdana" w:hAnsi="Verdana" w:cs="Calibri"/>
        </w:rPr>
        <w:t>Werden mehrere</w:t>
      </w:r>
      <w:r w:rsidR="00DA5FB1" w:rsidRPr="003E4A1B">
        <w:rPr>
          <w:rFonts w:ascii="Verdana" w:hAnsi="Verdana" w:cs="Calibri"/>
        </w:rPr>
        <w:t xml:space="preserve"> Rechtsakte</w:t>
      </w:r>
      <w:r w:rsidRPr="003E4A1B">
        <w:rPr>
          <w:rFonts w:ascii="Verdana" w:hAnsi="Verdana" w:cs="Calibri"/>
        </w:rPr>
        <w:t xml:space="preserve"> </w:t>
      </w:r>
      <w:r w:rsidRPr="003E4A1B">
        <w:rPr>
          <w:rFonts w:ascii="Verdana" w:hAnsi="Verdana" w:cs="Calibri"/>
          <w:b/>
        </w:rPr>
        <w:t>derselben Art</w:t>
      </w:r>
      <w:r w:rsidR="00DA5FB1" w:rsidRPr="003E4A1B">
        <w:rPr>
          <w:rFonts w:ascii="Verdana" w:hAnsi="Verdana" w:cs="Calibri"/>
        </w:rPr>
        <w:t xml:space="preserve"> nacheinander in den Erwägungsgründen, Artikeln oder Anhängen aufgeführt und sind diese Rechtsakte schon zuvor im vorliegenden Rechtsakt aufgeführt worden, so wird die Art des Rechtsaktes nur einmal erwähnt (anstatt dies bei jedem Rechtsakt zu wiederholen).</w:t>
      </w:r>
    </w:p>
    <w:p w:rsidR="00541364" w:rsidRPr="003E4A1B" w:rsidRDefault="00541364" w:rsidP="000C3D92">
      <w:pPr>
        <w:suppressAutoHyphens/>
        <w:spacing w:after="240" w:line="240" w:lineRule="auto"/>
        <w:jc w:val="both"/>
        <w:outlineLvl w:val="0"/>
        <w:rPr>
          <w:rFonts w:ascii="Verdana" w:hAnsi="Verdana" w:cs="Calibri"/>
        </w:rPr>
      </w:pPr>
      <w:r w:rsidRPr="003E4A1B">
        <w:rPr>
          <w:rFonts w:ascii="Verdana" w:hAnsi="Verdana" w:cs="Calibri"/>
        </w:rPr>
        <w:t>Beispiel:</w:t>
      </w:r>
    </w:p>
    <w:p w:rsidR="00541364" w:rsidRPr="003E4A1B" w:rsidRDefault="00541364" w:rsidP="00541364">
      <w:pPr>
        <w:suppressAutoHyphens/>
        <w:spacing w:after="240" w:line="240" w:lineRule="auto"/>
        <w:ind w:left="284"/>
        <w:jc w:val="both"/>
        <w:outlineLvl w:val="0"/>
      </w:pPr>
      <w:r w:rsidRPr="003E4A1B">
        <w:rPr>
          <w:rFonts w:ascii="Verdana" w:hAnsi="Verdana" w:cs="Calibri"/>
        </w:rPr>
        <w:t>„</w:t>
      </w:r>
      <w:r w:rsidRPr="003E4A1B">
        <w:t>Verordnungen (EU) 2017/1129 und (EU) 2017/1131“</w:t>
      </w:r>
    </w:p>
    <w:p w:rsidR="00C7408C" w:rsidRPr="003E4A1B" w:rsidRDefault="00C7408C" w:rsidP="006741B2">
      <w:pPr>
        <w:tabs>
          <w:tab w:val="left" w:pos="567"/>
        </w:tabs>
        <w:suppressAutoHyphens/>
        <w:spacing w:after="240" w:line="240" w:lineRule="auto"/>
        <w:jc w:val="both"/>
        <w:outlineLvl w:val="0"/>
        <w:rPr>
          <w:rFonts w:ascii="Verdana" w:hAnsi="Verdana" w:cs="Calibri"/>
        </w:rPr>
      </w:pPr>
      <w:r w:rsidRPr="003E4A1B">
        <w:rPr>
          <w:rFonts w:ascii="Verdana" w:hAnsi="Verdana" w:cs="Calibri"/>
        </w:rPr>
        <w:t>Nach dem AEUV</w:t>
      </w:r>
      <w:r w:rsidRPr="003E4A1B">
        <w:rPr>
          <w:rFonts w:ascii="Verdana" w:hAnsi="Verdana"/>
          <w:bCs/>
          <w:vertAlign w:val="superscript"/>
          <w:lang w:val="fr-FR"/>
        </w:rPr>
        <w:footnoteReference w:id="65"/>
      </w:r>
      <w:r w:rsidRPr="003E4A1B">
        <w:rPr>
          <w:rFonts w:ascii="Verdana" w:hAnsi="Verdana" w:cs="Calibri"/>
        </w:rPr>
        <w:t xml:space="preserve">, müssen die Titel von </w:t>
      </w:r>
      <w:r w:rsidRPr="003E4A1B">
        <w:rPr>
          <w:rFonts w:ascii="Verdana" w:hAnsi="Verdana" w:cs="Calibri"/>
          <w:b/>
        </w:rPr>
        <w:t>delegierten Rechtsakten</w:t>
      </w:r>
      <w:r w:rsidRPr="003E4A1B">
        <w:rPr>
          <w:rFonts w:ascii="Verdana" w:hAnsi="Verdana" w:cs="Calibri"/>
        </w:rPr>
        <w:t xml:space="preserve"> und </w:t>
      </w:r>
      <w:r w:rsidRPr="003E4A1B">
        <w:rPr>
          <w:rFonts w:ascii="Verdana" w:hAnsi="Verdana" w:cs="Calibri"/>
          <w:b/>
        </w:rPr>
        <w:t xml:space="preserve">Durchführungsrechtsakten </w:t>
      </w:r>
      <w:r w:rsidRPr="003E4A1B">
        <w:rPr>
          <w:rFonts w:ascii="Verdana" w:hAnsi="Verdana" w:cs="Calibri"/>
        </w:rPr>
        <w:t xml:space="preserve">jeweils das Wort </w:t>
      </w:r>
      <w:r w:rsidR="00505C19" w:rsidRPr="003E4A1B">
        <w:rPr>
          <w:rFonts w:ascii="Verdana" w:hAnsi="Verdana" w:cs="Calibri"/>
        </w:rPr>
        <w:t>„</w:t>
      </w:r>
      <w:r w:rsidRPr="003E4A1B">
        <w:rPr>
          <w:rFonts w:ascii="Verdana" w:hAnsi="Verdana" w:cs="Calibri"/>
        </w:rPr>
        <w:t>delegiert</w:t>
      </w:r>
      <w:r w:rsidR="00933FD8" w:rsidRPr="003E4A1B">
        <w:rPr>
          <w:rFonts w:ascii="Verdana" w:hAnsi="Verdana" w:cs="Calibri"/>
        </w:rPr>
        <w:t>“</w:t>
      </w:r>
      <w:r w:rsidR="006D4BD1" w:rsidRPr="003E4A1B">
        <w:rPr>
          <w:rStyle w:val="FootnoteReference"/>
          <w:rFonts w:ascii="Verdana" w:hAnsi="Verdana"/>
        </w:rPr>
        <w:footnoteReference w:id="66"/>
      </w:r>
      <w:r w:rsidRPr="003E4A1B">
        <w:rPr>
          <w:rFonts w:ascii="Verdana" w:hAnsi="Verdana" w:cs="Calibri"/>
        </w:rPr>
        <w:t xml:space="preserve"> bzw. den Wortteil </w:t>
      </w:r>
      <w:r w:rsidR="00505C19" w:rsidRPr="003E4A1B">
        <w:rPr>
          <w:rFonts w:ascii="Verdana" w:hAnsi="Verdana" w:cs="Calibri"/>
        </w:rPr>
        <w:t>„</w:t>
      </w:r>
      <w:r w:rsidRPr="003E4A1B">
        <w:rPr>
          <w:rFonts w:ascii="Verdana" w:hAnsi="Verdana" w:cs="Calibri"/>
        </w:rPr>
        <w:t>Durchführungs-</w:t>
      </w:r>
      <w:r w:rsidR="00933FD8" w:rsidRPr="003E4A1B">
        <w:rPr>
          <w:rFonts w:ascii="Verdana" w:hAnsi="Verdana" w:cs="Calibri"/>
        </w:rPr>
        <w:t>“</w:t>
      </w:r>
      <w:r w:rsidRPr="003E4A1B">
        <w:rPr>
          <w:rFonts w:ascii="Verdana" w:hAnsi="Verdana" w:cs="Calibri"/>
        </w:rPr>
        <w:t xml:space="preserve"> beinhalten. Diese Worte müssen bei jeder Bezugnahme auf </w:t>
      </w:r>
      <w:r w:rsidR="00C33954" w:rsidRPr="003E4A1B">
        <w:rPr>
          <w:rFonts w:ascii="Verdana" w:hAnsi="Verdana" w:cs="Calibri"/>
        </w:rPr>
        <w:t xml:space="preserve">einen delegierten Rechtsakt oder Durchführungsrechtsakt wiederholt werden, d.h. nicht nur bei der ersten Erwähnung des betreffenden Rechtsakts sondern auch in nachfolgenden Bezugnahmen (Beispiel einer weiteren Bezugnahme: </w:t>
      </w:r>
      <w:r w:rsidR="00505C19" w:rsidRPr="003E4A1B">
        <w:rPr>
          <w:rFonts w:ascii="Verdana" w:hAnsi="Verdana" w:cs="Calibri"/>
        </w:rPr>
        <w:t>„</w:t>
      </w:r>
      <w:r w:rsidR="00C33954" w:rsidRPr="003E4A1B">
        <w:t>Delegierte Verordnung</w:t>
      </w:r>
      <w:r w:rsidRPr="003E4A1B">
        <w:t xml:space="preserve"> (EU) 2015/1798</w:t>
      </w:r>
      <w:r w:rsidR="00933FD8" w:rsidRPr="003E4A1B">
        <w:t>“</w:t>
      </w:r>
      <w:r w:rsidR="006E2DC3" w:rsidRPr="003E4A1B">
        <w:t xml:space="preserve"> – das </w:t>
      </w:r>
      <w:r w:rsidR="000A72EB" w:rsidRPr="003E4A1B">
        <w:t xml:space="preserve">Wort </w:t>
      </w:r>
      <w:r w:rsidR="00505C19" w:rsidRPr="003E4A1B">
        <w:t>„</w:t>
      </w:r>
      <w:r w:rsidR="000A72EB" w:rsidRPr="003E4A1B">
        <w:t>Delegiert</w:t>
      </w:r>
      <w:r w:rsidR="00933FD8" w:rsidRPr="003E4A1B">
        <w:t>“</w:t>
      </w:r>
      <w:r w:rsidR="000A72EB" w:rsidRPr="003E4A1B">
        <w:t xml:space="preserve"> </w:t>
      </w:r>
      <w:r w:rsidR="006E2DC3" w:rsidRPr="003E4A1B">
        <w:t xml:space="preserve">als Bestandteil des Titels des Rechtsakts </w:t>
      </w:r>
      <w:r w:rsidR="000A72EB" w:rsidRPr="003E4A1B">
        <w:t xml:space="preserve">wird mit </w:t>
      </w:r>
      <w:r w:rsidR="006E2DC3" w:rsidRPr="003E4A1B">
        <w:t>groß</w:t>
      </w:r>
      <w:r w:rsidR="000A72EB" w:rsidRPr="003E4A1B">
        <w:t xml:space="preserve">em </w:t>
      </w:r>
      <w:r w:rsidR="000A72EB" w:rsidRPr="003E4A1B">
        <w:lastRenderedPageBreak/>
        <w:t>Anfangsbuchstaben</w:t>
      </w:r>
      <w:r w:rsidR="006E2DC3" w:rsidRPr="003E4A1B">
        <w:t xml:space="preserve"> geschrieben</w:t>
      </w:r>
      <w:r w:rsidRPr="003E4A1B">
        <w:t>)</w:t>
      </w:r>
      <w:r w:rsidRPr="003E4A1B">
        <w:rPr>
          <w:rFonts w:ascii="Verdana" w:hAnsi="Verdana" w:cs="Calibri"/>
        </w:rPr>
        <w:t>.</w:t>
      </w:r>
    </w:p>
    <w:p w:rsidR="006741B2" w:rsidRPr="003E4A1B" w:rsidRDefault="00B85FC0" w:rsidP="006741B2">
      <w:pPr>
        <w:tabs>
          <w:tab w:val="left" w:pos="567"/>
        </w:tabs>
        <w:suppressAutoHyphens/>
        <w:spacing w:after="240" w:line="240" w:lineRule="auto"/>
        <w:jc w:val="both"/>
        <w:outlineLvl w:val="0"/>
        <w:rPr>
          <w:rFonts w:ascii="Verdana" w:hAnsi="Verdana" w:cs="Calibri"/>
        </w:rPr>
      </w:pPr>
      <w:r w:rsidRPr="003E4A1B">
        <w:rPr>
          <w:rFonts w:ascii="Verdana" w:hAnsi="Verdana" w:cs="Calibri"/>
        </w:rPr>
        <w:t xml:space="preserve">Bestimmte Rechtsakte werden im Amtsblatt mit </w:t>
      </w:r>
      <w:r w:rsidRPr="003E4A1B">
        <w:rPr>
          <w:rFonts w:ascii="Verdana" w:hAnsi="Verdana" w:cs="Calibri"/>
          <w:b/>
        </w:rPr>
        <w:t>zwei Nummern</w:t>
      </w:r>
      <w:r w:rsidRPr="003E4A1B">
        <w:rPr>
          <w:rFonts w:ascii="Verdana" w:hAnsi="Verdana" w:cs="Calibri"/>
        </w:rPr>
        <w:t xml:space="preserve"> veröffentlicht</w:t>
      </w:r>
      <w:r w:rsidR="008116C6" w:rsidRPr="003E4A1B">
        <w:rPr>
          <w:rFonts w:ascii="Verdana" w:hAnsi="Verdana" w:cs="Calibri"/>
        </w:rPr>
        <w:t xml:space="preserve">: </w:t>
      </w:r>
      <w:r w:rsidR="006D4BD1" w:rsidRPr="003E4A1B">
        <w:rPr>
          <w:rFonts w:ascii="Verdana" w:hAnsi="Verdana" w:cs="Calibri"/>
        </w:rPr>
        <w:t>E</w:t>
      </w:r>
      <w:r w:rsidR="003C1FC4" w:rsidRPr="003E4A1B">
        <w:rPr>
          <w:rFonts w:ascii="Verdana" w:hAnsi="Verdana" w:cs="Calibri"/>
        </w:rPr>
        <w:t xml:space="preserve">ine </w:t>
      </w:r>
      <w:r w:rsidR="00D25AF3" w:rsidRPr="003E4A1B">
        <w:rPr>
          <w:rFonts w:ascii="Verdana" w:hAnsi="Verdana" w:cs="Calibri"/>
        </w:rPr>
        <w:t>wird</w:t>
      </w:r>
      <w:r w:rsidR="003C1FC4" w:rsidRPr="003E4A1B">
        <w:rPr>
          <w:rFonts w:ascii="Verdana" w:hAnsi="Verdana" w:cs="Calibri"/>
        </w:rPr>
        <w:t xml:space="preserve"> vom Autor </w:t>
      </w:r>
      <w:r w:rsidR="00D25AF3" w:rsidRPr="003E4A1B">
        <w:rPr>
          <w:rFonts w:ascii="Verdana" w:hAnsi="Verdana" w:cs="Calibri"/>
        </w:rPr>
        <w:t>vergeben</w:t>
      </w:r>
      <w:r w:rsidR="001F5049" w:rsidRPr="003E4A1B">
        <w:rPr>
          <w:rFonts w:ascii="Verdana" w:hAnsi="Verdana" w:cs="Calibri"/>
        </w:rPr>
        <w:t xml:space="preserve"> </w:t>
      </w:r>
      <w:r w:rsidR="003C1FC4" w:rsidRPr="003E4A1B">
        <w:rPr>
          <w:rFonts w:ascii="Verdana" w:hAnsi="Verdana" w:cs="Calibri"/>
        </w:rPr>
        <w:t xml:space="preserve">und </w:t>
      </w:r>
      <w:r w:rsidR="00D25AF3" w:rsidRPr="003E4A1B">
        <w:rPr>
          <w:rFonts w:ascii="Verdana" w:hAnsi="Verdana" w:cs="Calibri"/>
        </w:rPr>
        <w:t>die andere</w:t>
      </w:r>
      <w:r w:rsidR="003C1FC4" w:rsidRPr="003E4A1B">
        <w:rPr>
          <w:rFonts w:ascii="Verdana" w:hAnsi="Verdana" w:cs="Calibri"/>
        </w:rPr>
        <w:t xml:space="preserve"> vom Amt für Veröffentlichungen</w:t>
      </w:r>
      <w:r w:rsidR="009774B4" w:rsidRPr="003E4A1B">
        <w:rPr>
          <w:rFonts w:ascii="Verdana" w:hAnsi="Verdana" w:cs="Calibri"/>
        </w:rPr>
        <w:t>.</w:t>
      </w:r>
      <w:r w:rsidR="006741B2" w:rsidRPr="003E4A1B">
        <w:rPr>
          <w:rStyle w:val="FootnoteReference"/>
          <w:rFonts w:ascii="Verdana" w:hAnsi="Verdana"/>
        </w:rPr>
        <w:footnoteReference w:id="67"/>
      </w:r>
      <w:r w:rsidR="006741B2" w:rsidRPr="003E4A1B">
        <w:rPr>
          <w:rFonts w:ascii="Verdana" w:hAnsi="Verdana" w:cs="Calibri"/>
        </w:rPr>
        <w:t xml:space="preserve"> </w:t>
      </w:r>
      <w:r w:rsidR="003C1FC4" w:rsidRPr="003E4A1B">
        <w:rPr>
          <w:rFonts w:ascii="Verdana" w:hAnsi="Verdana" w:cs="Calibri"/>
        </w:rPr>
        <w:t xml:space="preserve">Beide Nummern müssen bei Bezugnahme auf den Rechtsakt angegeben werden. </w:t>
      </w:r>
    </w:p>
    <w:p w:rsidR="006741B2" w:rsidRPr="003E4A1B" w:rsidRDefault="003C1FC4" w:rsidP="006741B2">
      <w:pPr>
        <w:tabs>
          <w:tab w:val="left" w:pos="567"/>
        </w:tabs>
        <w:suppressAutoHyphens/>
        <w:spacing w:after="240" w:line="240" w:lineRule="auto"/>
        <w:outlineLvl w:val="0"/>
        <w:rPr>
          <w:rFonts w:ascii="Verdana" w:hAnsi="Verdana" w:cs="Calibri"/>
        </w:rPr>
      </w:pPr>
      <w:r w:rsidRPr="003E4A1B">
        <w:rPr>
          <w:rFonts w:ascii="Verdana" w:hAnsi="Verdana" w:cs="Calibri"/>
        </w:rPr>
        <w:t>Beispiel</w:t>
      </w:r>
      <w:r w:rsidR="006741B2" w:rsidRPr="003E4A1B">
        <w:rPr>
          <w:rFonts w:ascii="Verdana" w:hAnsi="Verdana" w:cs="Calibri"/>
        </w:rPr>
        <w:t>:</w:t>
      </w:r>
    </w:p>
    <w:p w:rsidR="006741B2" w:rsidRPr="003E4A1B" w:rsidRDefault="003C1FC4" w:rsidP="006741B2">
      <w:pPr>
        <w:spacing w:after="240" w:line="240" w:lineRule="auto"/>
        <w:rPr>
          <w:rFonts w:ascii="Verdana" w:hAnsi="Verdana"/>
        </w:rPr>
      </w:pPr>
      <w:r w:rsidRPr="003E4A1B">
        <w:rPr>
          <w:rFonts w:ascii="Verdana" w:hAnsi="Verdana"/>
        </w:rPr>
        <w:t>Erste Bezugnahme</w:t>
      </w:r>
      <w:r w:rsidR="004E00D5" w:rsidRPr="003E4A1B">
        <w:rPr>
          <w:rFonts w:ascii="Verdana" w:hAnsi="Verdana"/>
        </w:rPr>
        <w:t>:</w:t>
      </w:r>
    </w:p>
    <w:p w:rsidR="006741B2" w:rsidRPr="003E4A1B" w:rsidRDefault="00505C19" w:rsidP="006741B2">
      <w:pPr>
        <w:spacing w:after="240" w:line="240" w:lineRule="auto"/>
        <w:ind w:left="567"/>
        <w:jc w:val="both"/>
        <w:rPr>
          <w:vertAlign w:val="superscript"/>
        </w:rPr>
      </w:pPr>
      <w:r w:rsidRPr="003E4A1B">
        <w:t>„</w:t>
      </w:r>
      <w:r w:rsidR="00F85389" w:rsidRPr="003E4A1B">
        <w:t xml:space="preserve">Beschluss (EU) 2015/22 der Europäischen Zentralbank </w:t>
      </w:r>
      <w:r w:rsidR="006741B2" w:rsidRPr="003E4A1B">
        <w:t>(</w:t>
      </w:r>
      <w:r w:rsidR="00F85389" w:rsidRPr="003E4A1B">
        <w:t>EZ</w:t>
      </w:r>
      <w:r w:rsidR="00D33CB8" w:rsidRPr="003E4A1B">
        <w:t>B</w:t>
      </w:r>
      <w:r w:rsidR="006741B2" w:rsidRPr="003E4A1B">
        <w:t>/2015/1)</w:t>
      </w:r>
      <w:r w:rsidR="006741B2" w:rsidRPr="003E4A1B">
        <w:rPr>
          <w:vertAlign w:val="superscript"/>
        </w:rPr>
        <w:t>*</w:t>
      </w:r>
    </w:p>
    <w:p w:rsidR="006741B2" w:rsidRPr="003E4A1B" w:rsidRDefault="006741B2" w:rsidP="006741B2">
      <w:pPr>
        <w:spacing w:after="240" w:line="240" w:lineRule="auto"/>
        <w:ind w:left="567"/>
        <w:rPr>
          <w:vertAlign w:val="superscript"/>
        </w:rPr>
      </w:pPr>
      <w:r w:rsidRPr="003E4A1B">
        <w:rPr>
          <w:vertAlign w:val="superscript"/>
        </w:rPr>
        <w:t>________________________________</w:t>
      </w:r>
    </w:p>
    <w:p w:rsidR="006741B2" w:rsidRPr="003E4A1B" w:rsidRDefault="006741B2" w:rsidP="006741B2">
      <w:pPr>
        <w:spacing w:after="240" w:line="240" w:lineRule="auto"/>
        <w:ind w:left="1134" w:hanging="567"/>
        <w:jc w:val="both"/>
      </w:pPr>
      <w:r w:rsidRPr="003E4A1B">
        <w:rPr>
          <w:vertAlign w:val="superscript"/>
        </w:rPr>
        <w:t>*</w:t>
      </w:r>
      <w:r w:rsidRPr="003E4A1B">
        <w:rPr>
          <w:vertAlign w:val="superscript"/>
        </w:rPr>
        <w:tab/>
      </w:r>
      <w:r w:rsidR="00F85389" w:rsidRPr="003E4A1B">
        <w:t>Beschluss (EU) 2015/22 der Europäischen Zentralbank vom 8. Januar 2015 zur Festlegung der Bedingungen für die Übertragung der Kapitalanteile der Europäischen Zentralbank zwischen den nationalen Zentralbanken und für die Anpassung des eingezahlten Kapitals</w:t>
      </w:r>
      <w:r w:rsidR="008116C6" w:rsidRPr="003E4A1B">
        <w:t xml:space="preserve"> </w:t>
      </w:r>
      <w:r w:rsidR="00F85389" w:rsidRPr="003E4A1B">
        <w:t>(EZB</w:t>
      </w:r>
      <w:r w:rsidRPr="003E4A1B">
        <w:t>/2015/1) (</w:t>
      </w:r>
      <w:r w:rsidR="00F85389" w:rsidRPr="003E4A1B">
        <w:t>ABl.</w:t>
      </w:r>
      <w:r w:rsidRPr="003E4A1B">
        <w:t xml:space="preserve"> L 6</w:t>
      </w:r>
      <w:r w:rsidR="00F85389" w:rsidRPr="003E4A1B">
        <w:t xml:space="preserve"> vom 10.1.2015, S</w:t>
      </w:r>
      <w:r w:rsidRPr="003E4A1B">
        <w:t>. 15).</w:t>
      </w:r>
      <w:r w:rsidR="00933FD8" w:rsidRPr="003E4A1B">
        <w:t>“</w:t>
      </w:r>
    </w:p>
    <w:p w:rsidR="006741B2" w:rsidRPr="003E4A1B" w:rsidRDefault="003C1FC4" w:rsidP="006741B2">
      <w:pPr>
        <w:spacing w:after="240" w:line="240" w:lineRule="auto"/>
        <w:rPr>
          <w:rFonts w:ascii="Verdana" w:hAnsi="Verdana"/>
        </w:rPr>
      </w:pPr>
      <w:r w:rsidRPr="003E4A1B">
        <w:rPr>
          <w:rFonts w:ascii="Verdana" w:hAnsi="Verdana"/>
        </w:rPr>
        <w:t>Weitere Bezugnahmen</w:t>
      </w:r>
      <w:r w:rsidR="006741B2" w:rsidRPr="003E4A1B">
        <w:rPr>
          <w:rFonts w:ascii="Verdana" w:hAnsi="Verdana"/>
        </w:rPr>
        <w:t>:</w:t>
      </w:r>
    </w:p>
    <w:p w:rsidR="006741B2" w:rsidRPr="003E4A1B" w:rsidRDefault="00505C19" w:rsidP="006741B2">
      <w:pPr>
        <w:spacing w:after="240" w:line="240" w:lineRule="auto"/>
        <w:ind w:left="567"/>
        <w:jc w:val="both"/>
      </w:pPr>
      <w:r w:rsidRPr="003E4A1B">
        <w:t>„</w:t>
      </w:r>
      <w:r w:rsidR="00F85389" w:rsidRPr="003E4A1B">
        <w:t>Beschluss (EU) 2015/22 der Europäischen Zentralbank (EZB/2015/1)</w:t>
      </w:r>
      <w:r w:rsidR="00933FD8" w:rsidRPr="003E4A1B">
        <w:t>“</w:t>
      </w:r>
    </w:p>
    <w:p w:rsidR="001D4C7F" w:rsidRPr="003E4A1B" w:rsidRDefault="00D460DB" w:rsidP="00FA620F">
      <w:pPr>
        <w:suppressAutoHyphens/>
        <w:spacing w:after="240" w:line="240" w:lineRule="auto"/>
        <w:jc w:val="both"/>
        <w:outlineLvl w:val="0"/>
        <w:rPr>
          <w:rFonts w:ascii="Verdana" w:hAnsi="Verdana" w:cs="Calibri"/>
        </w:rPr>
      </w:pPr>
      <w:r w:rsidRPr="003E4A1B">
        <w:rPr>
          <w:rFonts w:ascii="Verdana" w:hAnsi="Verdana" w:cs="Calibri"/>
        </w:rPr>
        <w:t xml:space="preserve">Aufgrund seiner </w:t>
      </w:r>
      <w:r w:rsidR="00D25AF3" w:rsidRPr="003E4A1B">
        <w:rPr>
          <w:rFonts w:ascii="Verdana" w:hAnsi="Verdana" w:cs="Calibri"/>
        </w:rPr>
        <w:t>Besonderheiten</w:t>
      </w:r>
      <w:r w:rsidRPr="003E4A1B">
        <w:rPr>
          <w:rFonts w:ascii="Verdana" w:hAnsi="Verdana" w:cs="Calibri"/>
        </w:rPr>
        <w:t xml:space="preserve"> wird das </w:t>
      </w:r>
      <w:r w:rsidRPr="003E4A1B">
        <w:rPr>
          <w:rFonts w:ascii="Verdana" w:hAnsi="Verdana" w:cs="Calibri"/>
          <w:b/>
        </w:rPr>
        <w:t>Statut der Beamten</w:t>
      </w:r>
      <w:r w:rsidRPr="003E4A1B">
        <w:rPr>
          <w:rFonts w:ascii="Verdana" w:hAnsi="Verdana" w:cs="Calibri"/>
        </w:rPr>
        <w:t xml:space="preserve"> und anderen Bediensteten der Union in Erwägungsgründen, Artikeln und Anhängen wie folgt angeführt</w:t>
      </w:r>
      <w:r w:rsidR="001D4C7F" w:rsidRPr="003E4A1B">
        <w:rPr>
          <w:rFonts w:ascii="Verdana" w:hAnsi="Verdana" w:cs="Calibri"/>
        </w:rPr>
        <w:t>:</w:t>
      </w:r>
    </w:p>
    <w:p w:rsidR="001D4C7F" w:rsidRPr="003E4A1B" w:rsidRDefault="00505C19" w:rsidP="00FA620F">
      <w:pPr>
        <w:tabs>
          <w:tab w:val="left" w:pos="2592"/>
          <w:tab w:val="left" w:pos="2976"/>
          <w:tab w:val="left" w:pos="3216"/>
        </w:tabs>
        <w:suppressAutoHyphens/>
        <w:spacing w:after="240" w:line="240" w:lineRule="auto"/>
        <w:ind w:left="567"/>
        <w:jc w:val="both"/>
      </w:pPr>
      <w:r w:rsidRPr="003E4A1B">
        <w:t>„</w:t>
      </w:r>
      <w:r w:rsidR="00D460DB" w:rsidRPr="003E4A1B">
        <w:t>… das Statut der Beamten der Europäischen Union [und die Beschäftigungsbedingungen für die sonstigen Bediensteten der Union], festgelegt durch die Verordnung (EWG, Euratom, EGKS) Nr. 259/68 des Rates</w:t>
      </w:r>
      <w:r w:rsidR="009774B4" w:rsidRPr="003E4A1B">
        <w:rPr>
          <w:vertAlign w:val="superscript"/>
        </w:rPr>
        <w:t>*</w:t>
      </w:r>
      <w:r w:rsidR="001D4C7F" w:rsidRPr="003E4A1B">
        <w:t>.</w:t>
      </w:r>
    </w:p>
    <w:p w:rsidR="001D4C7F" w:rsidRPr="003E4A1B" w:rsidRDefault="001D4C7F" w:rsidP="00FA620F">
      <w:pPr>
        <w:tabs>
          <w:tab w:val="left" w:pos="2592"/>
          <w:tab w:val="left" w:pos="2976"/>
          <w:tab w:val="left" w:pos="3216"/>
        </w:tabs>
        <w:suppressAutoHyphens/>
        <w:spacing w:after="240" w:line="240" w:lineRule="auto"/>
        <w:ind w:left="567"/>
        <w:jc w:val="both"/>
      </w:pPr>
      <w:r w:rsidRPr="003E4A1B">
        <w:t>____________</w:t>
      </w:r>
    </w:p>
    <w:p w:rsidR="001D4C7F" w:rsidRPr="003E4A1B" w:rsidRDefault="009774B4" w:rsidP="00FA620F">
      <w:pPr>
        <w:tabs>
          <w:tab w:val="left" w:pos="-720"/>
          <w:tab w:val="left" w:pos="2835"/>
          <w:tab w:val="center" w:pos="7344"/>
        </w:tabs>
        <w:suppressAutoHyphens/>
        <w:spacing w:after="240" w:line="240" w:lineRule="auto"/>
        <w:ind w:left="1134" w:hanging="567"/>
        <w:jc w:val="both"/>
      </w:pPr>
      <w:r w:rsidRPr="003E4A1B">
        <w:rPr>
          <w:b/>
          <w:vertAlign w:val="superscript"/>
        </w:rPr>
        <w:t>*</w:t>
      </w:r>
      <w:r w:rsidR="001D4C7F" w:rsidRPr="003E4A1B">
        <w:tab/>
      </w:r>
      <w:r w:rsidR="00D460DB" w:rsidRPr="003E4A1B">
        <w:t>ABl. L 56 vom 4.3.1968, S</w:t>
      </w:r>
      <w:r w:rsidR="00A4267B" w:rsidRPr="003E4A1B">
        <w:t>. 1</w:t>
      </w:r>
      <w:r w:rsidR="001D4C7F" w:rsidRPr="003E4A1B">
        <w:t>.</w:t>
      </w:r>
      <w:r w:rsidR="00933FD8" w:rsidRPr="003E4A1B">
        <w:t>“</w:t>
      </w:r>
    </w:p>
    <w:p w:rsidR="001D4C7F" w:rsidRPr="003E4A1B" w:rsidRDefault="001D4C7F" w:rsidP="00FA620F">
      <w:pPr>
        <w:suppressAutoHyphens/>
        <w:spacing w:after="240" w:line="240" w:lineRule="auto"/>
        <w:jc w:val="both"/>
        <w:outlineLvl w:val="0"/>
        <w:rPr>
          <w:rFonts w:ascii="Verdana" w:hAnsi="Verdana" w:cs="Calibri"/>
        </w:rPr>
      </w:pPr>
      <w:r w:rsidRPr="003E4A1B">
        <w:rPr>
          <w:rFonts w:ascii="Verdana" w:hAnsi="Verdana" w:cs="Calibri"/>
        </w:rPr>
        <w:t>F</w:t>
      </w:r>
      <w:r w:rsidR="00545469" w:rsidRPr="003E4A1B">
        <w:rPr>
          <w:rFonts w:ascii="Verdana" w:hAnsi="Verdana" w:cs="Calibri"/>
        </w:rPr>
        <w:t>ür Bezugnahmen auf Rechtsakte, in denen im Titel eine Vorschrift eines der Verträge angeführt ist, siehe Abschnitt</w:t>
      </w:r>
      <w:r w:rsidRPr="003E4A1B">
        <w:rPr>
          <w:rFonts w:ascii="Verdana" w:hAnsi="Verdana" w:cs="Calibri"/>
        </w:rPr>
        <w:t xml:space="preserve"> </w:t>
      </w:r>
      <w:hyperlink w:anchor="D_7_2_1" w:history="1">
        <w:r w:rsidRPr="003E4A1B">
          <w:rPr>
            <w:rStyle w:val="Hyperlink"/>
            <w:rFonts w:ascii="Verdana" w:hAnsi="Verdana" w:cs="Calibri"/>
          </w:rPr>
          <w:t>D.7.2.1</w:t>
        </w:r>
      </w:hyperlink>
      <w:r w:rsidRPr="003E4A1B">
        <w:rPr>
          <w:rFonts w:ascii="Verdana" w:hAnsi="Verdana" w:cs="Calibri"/>
        </w:rPr>
        <w:t>.</w:t>
      </w:r>
    </w:p>
    <w:p w:rsidR="00341B60" w:rsidRPr="003E4A1B" w:rsidRDefault="00545469" w:rsidP="00FA620F">
      <w:pPr>
        <w:suppressAutoHyphens/>
        <w:spacing w:after="240" w:line="240" w:lineRule="auto"/>
        <w:jc w:val="both"/>
        <w:outlineLvl w:val="0"/>
        <w:rPr>
          <w:rFonts w:ascii="Verdana" w:hAnsi="Verdana" w:cs="Calibri"/>
        </w:rPr>
      </w:pPr>
      <w:r w:rsidRPr="003E4A1B">
        <w:rPr>
          <w:rFonts w:ascii="Verdana" w:hAnsi="Verdana"/>
        </w:rPr>
        <w:t xml:space="preserve">Nur die </w:t>
      </w:r>
      <w:r w:rsidRPr="003E4A1B">
        <w:rPr>
          <w:rFonts w:ascii="Verdana" w:hAnsi="Verdana"/>
          <w:b/>
        </w:rPr>
        <w:t>erste Veröffentlichung</w:t>
      </w:r>
      <w:r w:rsidRPr="003E4A1B">
        <w:rPr>
          <w:rFonts w:ascii="Verdana" w:hAnsi="Verdana"/>
        </w:rPr>
        <w:t xml:space="preserve"> des Rechtsakts wird in der Fußnote </w:t>
      </w:r>
      <w:r w:rsidR="00D25AF3" w:rsidRPr="003E4A1B">
        <w:rPr>
          <w:rFonts w:ascii="Verdana" w:hAnsi="Verdana"/>
        </w:rPr>
        <w:t>angeführt</w:t>
      </w:r>
      <w:r w:rsidRPr="003E4A1B">
        <w:rPr>
          <w:rFonts w:ascii="Verdana" w:hAnsi="Verdana"/>
        </w:rPr>
        <w:t xml:space="preserve">. Weder spätere Änderungen noch Berichtigungen werden in der Fußnote genannt. Die einzige Ausnahme </w:t>
      </w:r>
      <w:r w:rsidR="00E12D5F" w:rsidRPr="003E4A1B">
        <w:rPr>
          <w:rFonts w:ascii="Verdana" w:hAnsi="Verdana"/>
        </w:rPr>
        <w:t xml:space="preserve">wird bei der </w:t>
      </w:r>
      <w:r w:rsidRPr="003E4A1B">
        <w:rPr>
          <w:rFonts w:ascii="Verdana" w:hAnsi="Verdana"/>
        </w:rPr>
        <w:t>Kodifizierung eines Rechtsakts</w:t>
      </w:r>
      <w:r w:rsidR="00E12D5F" w:rsidRPr="003E4A1B">
        <w:rPr>
          <w:rFonts w:ascii="Verdana" w:hAnsi="Verdana"/>
        </w:rPr>
        <w:t xml:space="preserve"> gemacht</w:t>
      </w:r>
      <w:r w:rsidRPr="003E4A1B">
        <w:rPr>
          <w:rFonts w:ascii="Verdana" w:hAnsi="Verdana"/>
        </w:rPr>
        <w:t xml:space="preserve">, dessen Titel geändert wurde </w:t>
      </w:r>
      <w:r w:rsidRPr="003E4A1B">
        <w:rPr>
          <w:rFonts w:ascii="Verdana" w:hAnsi="Verdana" w:cs="Calibri"/>
        </w:rPr>
        <w:t>(siehe Abschnitt</w:t>
      </w:r>
      <w:r w:rsidR="001D4C7F" w:rsidRPr="003E4A1B">
        <w:rPr>
          <w:rFonts w:ascii="Verdana" w:hAnsi="Verdana" w:cs="Calibri"/>
        </w:rPr>
        <w:t xml:space="preserve"> </w:t>
      </w:r>
      <w:hyperlink w:anchor="C_3_2" w:history="1">
        <w:r w:rsidR="00AB63D5" w:rsidRPr="003E4A1B">
          <w:rPr>
            <w:rStyle w:val="Hyperlink"/>
            <w:rFonts w:ascii="Verdana" w:hAnsi="Verdana" w:cs="Calibri"/>
          </w:rPr>
          <w:t>C.3.2.1</w:t>
        </w:r>
      </w:hyperlink>
      <w:r w:rsidR="001D4C7F" w:rsidRPr="003E4A1B">
        <w:rPr>
          <w:rFonts w:ascii="Verdana" w:hAnsi="Verdana" w:cs="Calibri"/>
        </w:rPr>
        <w:t>) o</w:t>
      </w:r>
      <w:r w:rsidRPr="003E4A1B">
        <w:rPr>
          <w:rFonts w:ascii="Verdana" w:hAnsi="Verdana" w:cs="Calibri"/>
        </w:rPr>
        <w:t>de</w:t>
      </w:r>
      <w:r w:rsidR="001D4C7F" w:rsidRPr="003E4A1B">
        <w:rPr>
          <w:rFonts w:ascii="Verdana" w:hAnsi="Verdana" w:cs="Calibri"/>
        </w:rPr>
        <w:t xml:space="preserve">r </w:t>
      </w:r>
      <w:r w:rsidRPr="003E4A1B">
        <w:rPr>
          <w:rFonts w:ascii="Verdana" w:hAnsi="Verdana" w:cs="Calibri"/>
        </w:rPr>
        <w:t xml:space="preserve">wenn </w:t>
      </w:r>
      <w:r w:rsidR="00E12D5F" w:rsidRPr="003E4A1B">
        <w:rPr>
          <w:rFonts w:ascii="Verdana" w:hAnsi="Verdana" w:cs="Calibri"/>
        </w:rPr>
        <w:t>eine statische Verweisung</w:t>
      </w:r>
      <w:r w:rsidRPr="003E4A1B">
        <w:rPr>
          <w:rFonts w:ascii="Verdana" w:hAnsi="Verdana" w:cs="Calibri"/>
        </w:rPr>
        <w:t xml:space="preserve"> </w:t>
      </w:r>
      <w:r w:rsidR="00E12D5F" w:rsidRPr="003E4A1B">
        <w:rPr>
          <w:rFonts w:ascii="Verdana" w:hAnsi="Verdana" w:cs="Calibri"/>
        </w:rPr>
        <w:t>gemacht werden soll</w:t>
      </w:r>
      <w:r w:rsidRPr="003E4A1B">
        <w:rPr>
          <w:rFonts w:ascii="Verdana" w:hAnsi="Verdana" w:cs="Calibri"/>
        </w:rPr>
        <w:t xml:space="preserve"> (siehe </w:t>
      </w:r>
      <w:r w:rsidR="00A44DA5" w:rsidRPr="003E4A1B">
        <w:rPr>
          <w:rFonts w:ascii="Verdana" w:hAnsi="Verdana" w:cs="Calibri"/>
        </w:rPr>
        <w:t>Nummer</w:t>
      </w:r>
      <w:r w:rsidR="001D4C7F" w:rsidRPr="003E4A1B">
        <w:rPr>
          <w:rFonts w:ascii="Verdana" w:hAnsi="Verdana" w:cs="Calibri"/>
        </w:rPr>
        <w:t xml:space="preserve"> </w:t>
      </w:r>
      <w:hyperlink w:anchor="JPG_16_14" w:history="1">
        <w:r w:rsidR="001D4C7F" w:rsidRPr="003E4A1B">
          <w:rPr>
            <w:rStyle w:val="Hyperlink"/>
            <w:rFonts w:ascii="Verdana" w:hAnsi="Verdana" w:cs="Calibri"/>
          </w:rPr>
          <w:t>16.14</w:t>
        </w:r>
      </w:hyperlink>
      <w:r w:rsidRPr="003E4A1B">
        <w:rPr>
          <w:rFonts w:ascii="Verdana" w:hAnsi="Verdana" w:cs="Calibri"/>
        </w:rPr>
        <w:t xml:space="preserve"> </w:t>
      </w:r>
      <w:r w:rsidR="004C39DB" w:rsidRPr="003E4A1B">
        <w:rPr>
          <w:rFonts w:ascii="Verdana" w:hAnsi="Verdana" w:cs="Calibri"/>
        </w:rPr>
        <w:t xml:space="preserve">des </w:t>
      </w:r>
      <w:r w:rsidR="001D4C7F" w:rsidRPr="003E4A1B">
        <w:rPr>
          <w:rFonts w:ascii="Verdana" w:hAnsi="Verdana" w:cs="Calibri"/>
        </w:rPr>
        <w:t>G</w:t>
      </w:r>
      <w:r w:rsidRPr="003E4A1B">
        <w:rPr>
          <w:rFonts w:ascii="Verdana" w:hAnsi="Verdana" w:cs="Calibri"/>
        </w:rPr>
        <w:t>emeinsame</w:t>
      </w:r>
      <w:r w:rsidR="004C39DB" w:rsidRPr="003E4A1B">
        <w:rPr>
          <w:rFonts w:ascii="Verdana" w:hAnsi="Verdana" w:cs="Calibri"/>
        </w:rPr>
        <w:t>n</w:t>
      </w:r>
      <w:r w:rsidRPr="003E4A1B">
        <w:rPr>
          <w:rFonts w:ascii="Verdana" w:hAnsi="Verdana" w:cs="Calibri"/>
        </w:rPr>
        <w:t xml:space="preserve"> Leitfaden</w:t>
      </w:r>
      <w:r w:rsidR="004C39DB" w:rsidRPr="003E4A1B">
        <w:rPr>
          <w:rFonts w:ascii="Verdana" w:hAnsi="Verdana" w:cs="Calibri"/>
        </w:rPr>
        <w:t>s</w:t>
      </w:r>
      <w:r w:rsidRPr="003E4A1B">
        <w:rPr>
          <w:rFonts w:ascii="Verdana" w:hAnsi="Verdana" w:cs="Calibri"/>
        </w:rPr>
        <w:t xml:space="preserve"> und Abschnitt</w:t>
      </w:r>
      <w:r w:rsidR="001D4C7F" w:rsidRPr="003E4A1B">
        <w:rPr>
          <w:rFonts w:ascii="Verdana" w:hAnsi="Verdana" w:cs="Calibri"/>
        </w:rPr>
        <w:t xml:space="preserve"> </w:t>
      </w:r>
      <w:hyperlink w:anchor="D_8_2" w:history="1">
        <w:r w:rsidR="001D4C7F" w:rsidRPr="003E4A1B">
          <w:rPr>
            <w:rStyle w:val="Hyperlink"/>
            <w:rFonts w:ascii="Verdana" w:hAnsi="Verdana" w:cs="Calibri"/>
          </w:rPr>
          <w:t>D.8.2</w:t>
        </w:r>
      </w:hyperlink>
      <w:r w:rsidR="001D4C7F" w:rsidRPr="003E4A1B">
        <w:rPr>
          <w:rFonts w:ascii="Verdana" w:hAnsi="Verdana" w:cs="Calibri"/>
        </w:rPr>
        <w:t>).</w:t>
      </w:r>
    </w:p>
    <w:p w:rsidR="001D4C7F" w:rsidRPr="003E4A1B" w:rsidRDefault="00545469" w:rsidP="00FA620F">
      <w:pPr>
        <w:suppressAutoHyphens/>
        <w:spacing w:after="240" w:line="240" w:lineRule="auto"/>
        <w:jc w:val="both"/>
        <w:outlineLvl w:val="0"/>
        <w:rPr>
          <w:rFonts w:ascii="Verdana" w:hAnsi="Verdana" w:cs="Calibri"/>
        </w:rPr>
      </w:pPr>
      <w:r w:rsidRPr="003E4A1B">
        <w:rPr>
          <w:rFonts w:ascii="Verdana" w:hAnsi="Verdana" w:cs="Calibri"/>
        </w:rPr>
        <w:t xml:space="preserve">Bezugnahmen auf einen Rechtsakt müssen </w:t>
      </w:r>
      <w:r w:rsidRPr="003E4A1B">
        <w:rPr>
          <w:rFonts w:ascii="Verdana" w:hAnsi="Verdana" w:cs="Calibri"/>
          <w:b/>
        </w:rPr>
        <w:t>präzise</w:t>
      </w:r>
      <w:r w:rsidRPr="003E4A1B">
        <w:rPr>
          <w:rFonts w:ascii="Verdana" w:hAnsi="Verdana" w:cs="Calibri"/>
        </w:rPr>
        <w:t xml:space="preserve"> sein. </w:t>
      </w:r>
      <w:r w:rsidR="00E12D5F" w:rsidRPr="003E4A1B">
        <w:rPr>
          <w:rFonts w:ascii="Verdana" w:hAnsi="Verdana" w:cs="Calibri"/>
        </w:rPr>
        <w:t>Deshalb</w:t>
      </w:r>
      <w:r w:rsidRPr="003E4A1B">
        <w:rPr>
          <w:rFonts w:ascii="Verdana" w:hAnsi="Verdana" w:cs="Calibri"/>
        </w:rPr>
        <w:t xml:space="preserve"> sind allgemeine Bezugnahmen auf einen Rechtsakt insbesondere im </w:t>
      </w:r>
      <w:r w:rsidRPr="003E4A1B">
        <w:rPr>
          <w:rFonts w:ascii="Verdana" w:hAnsi="Verdana" w:cs="Calibri"/>
        </w:rPr>
        <w:lastRenderedPageBreak/>
        <w:t xml:space="preserve">verfügenden Teil zu vermeiden, </w:t>
      </w:r>
      <w:r w:rsidR="009D4625" w:rsidRPr="003E4A1B">
        <w:rPr>
          <w:rFonts w:ascii="Verdana" w:hAnsi="Verdana" w:cs="Calibri"/>
        </w:rPr>
        <w:t xml:space="preserve">und </w:t>
      </w:r>
      <w:r w:rsidR="00347DFC" w:rsidRPr="003E4A1B">
        <w:rPr>
          <w:rFonts w:ascii="Verdana" w:hAnsi="Verdana" w:cs="Calibri"/>
        </w:rPr>
        <w:t>es sollte vielmehr</w:t>
      </w:r>
      <w:r w:rsidR="00D25AF3" w:rsidRPr="003E4A1B">
        <w:rPr>
          <w:rFonts w:ascii="Verdana" w:hAnsi="Verdana" w:cs="Calibri"/>
        </w:rPr>
        <w:t>,</w:t>
      </w:r>
      <w:r w:rsidR="00347DFC" w:rsidRPr="003E4A1B">
        <w:rPr>
          <w:rFonts w:ascii="Verdana" w:hAnsi="Verdana" w:cs="Calibri"/>
        </w:rPr>
        <w:t xml:space="preserve"> soweit möglich</w:t>
      </w:r>
      <w:r w:rsidR="00D25AF3" w:rsidRPr="003E4A1B">
        <w:rPr>
          <w:rFonts w:ascii="Verdana" w:hAnsi="Verdana" w:cs="Calibri"/>
        </w:rPr>
        <w:t>,</w:t>
      </w:r>
      <w:r w:rsidR="00347DFC" w:rsidRPr="003E4A1B">
        <w:rPr>
          <w:rFonts w:ascii="Verdana" w:hAnsi="Verdana" w:cs="Calibri"/>
        </w:rPr>
        <w:t xml:space="preserve"> auf einzelne Vorschriften des Rechtsakts </w:t>
      </w:r>
      <w:r w:rsidR="009D4625" w:rsidRPr="003E4A1B">
        <w:rPr>
          <w:rFonts w:ascii="Verdana" w:hAnsi="Verdana" w:cs="Calibri"/>
        </w:rPr>
        <w:t>Bezug</w:t>
      </w:r>
      <w:r w:rsidR="00D25AF3" w:rsidRPr="003E4A1B">
        <w:rPr>
          <w:rFonts w:ascii="Verdana" w:hAnsi="Verdana" w:cs="Calibri"/>
        </w:rPr>
        <w:t xml:space="preserve"> </w:t>
      </w:r>
      <w:r w:rsidR="00347DFC" w:rsidRPr="003E4A1B">
        <w:rPr>
          <w:rFonts w:ascii="Verdana" w:hAnsi="Verdana" w:cs="Calibri"/>
        </w:rPr>
        <w:t>genommen werden</w:t>
      </w:r>
      <w:r w:rsidR="009D4625" w:rsidRPr="003E4A1B">
        <w:rPr>
          <w:rFonts w:ascii="Verdana" w:hAnsi="Verdana" w:cs="Calibri"/>
        </w:rPr>
        <w:t xml:space="preserve">. </w:t>
      </w:r>
    </w:p>
    <w:p w:rsidR="001D4C7F" w:rsidRPr="003E4A1B" w:rsidRDefault="00EA26A5" w:rsidP="00FA620F">
      <w:pPr>
        <w:suppressAutoHyphens/>
        <w:spacing w:after="240" w:line="240" w:lineRule="auto"/>
        <w:jc w:val="both"/>
        <w:outlineLvl w:val="0"/>
        <w:rPr>
          <w:rFonts w:ascii="Verdana" w:hAnsi="Verdana" w:cs="Calibri"/>
        </w:rPr>
      </w:pPr>
      <w:r w:rsidRPr="003E4A1B">
        <w:rPr>
          <w:rFonts w:ascii="Verdana" w:hAnsi="Verdana" w:cs="Calibri"/>
        </w:rPr>
        <w:t>Beispielsweise ist zu formulieren</w:t>
      </w:r>
      <w:r w:rsidR="001D4C7F" w:rsidRPr="003E4A1B">
        <w:rPr>
          <w:rFonts w:ascii="Verdana" w:hAnsi="Verdana" w:cs="Calibri"/>
        </w:rPr>
        <w:t xml:space="preserve">: </w:t>
      </w:r>
    </w:p>
    <w:p w:rsidR="001D4C7F" w:rsidRPr="003E4A1B" w:rsidRDefault="00505C19" w:rsidP="00FA620F">
      <w:pPr>
        <w:suppressAutoHyphens/>
        <w:spacing w:after="240" w:line="240" w:lineRule="auto"/>
        <w:ind w:left="567"/>
        <w:jc w:val="both"/>
        <w:outlineLvl w:val="0"/>
      </w:pPr>
      <w:r w:rsidRPr="003E4A1B">
        <w:t>„</w:t>
      </w:r>
      <w:r w:rsidR="00EA26A5" w:rsidRPr="003E4A1B">
        <w:t xml:space="preserve">Das in </w:t>
      </w:r>
      <w:r w:rsidR="00EA26A5" w:rsidRPr="003E4A1B">
        <w:rPr>
          <w:b/>
        </w:rPr>
        <w:t xml:space="preserve">Artikel 2 </w:t>
      </w:r>
      <w:r w:rsidR="00EA26A5" w:rsidRPr="003E4A1B">
        <w:t>der Verordnung ... festgelegte Verfahren</w:t>
      </w:r>
      <w:r w:rsidR="00933FD8" w:rsidRPr="003E4A1B">
        <w:t>“</w:t>
      </w:r>
    </w:p>
    <w:p w:rsidR="001D4C7F" w:rsidRPr="003E4A1B" w:rsidRDefault="00EA26A5" w:rsidP="00FA620F">
      <w:pPr>
        <w:suppressAutoHyphens/>
        <w:spacing w:after="240" w:line="240" w:lineRule="auto"/>
        <w:jc w:val="both"/>
        <w:outlineLvl w:val="0"/>
        <w:rPr>
          <w:rFonts w:ascii="Verdana" w:hAnsi="Verdana" w:cs="Calibri"/>
        </w:rPr>
      </w:pPr>
      <w:r w:rsidRPr="003E4A1B">
        <w:rPr>
          <w:rFonts w:ascii="Verdana" w:hAnsi="Verdana" w:cs="Calibri"/>
        </w:rPr>
        <w:t>und nicht</w:t>
      </w:r>
      <w:r w:rsidR="001D4C7F" w:rsidRPr="003E4A1B">
        <w:rPr>
          <w:rFonts w:ascii="Verdana" w:hAnsi="Verdana" w:cs="Calibri"/>
        </w:rPr>
        <w:t xml:space="preserve">: </w:t>
      </w:r>
    </w:p>
    <w:p w:rsidR="001D4C7F" w:rsidRPr="003E4A1B" w:rsidRDefault="00505C19" w:rsidP="00FA620F">
      <w:pPr>
        <w:suppressAutoHyphens/>
        <w:spacing w:after="240" w:line="240" w:lineRule="auto"/>
        <w:ind w:left="567"/>
        <w:jc w:val="both"/>
        <w:outlineLvl w:val="0"/>
      </w:pPr>
      <w:r w:rsidRPr="003E4A1B">
        <w:t>„</w:t>
      </w:r>
      <w:r w:rsidR="00EA26A5" w:rsidRPr="003E4A1B">
        <w:t>Das in der Verordnung ... festgelegte Verfahren</w:t>
      </w:r>
      <w:r w:rsidR="00933FD8" w:rsidRPr="003E4A1B">
        <w:t>“</w:t>
      </w:r>
    </w:p>
    <w:p w:rsidR="001D4C7F" w:rsidRPr="003E4A1B" w:rsidRDefault="005C1D84" w:rsidP="00FA620F">
      <w:pPr>
        <w:pStyle w:val="Heading4new"/>
        <w:tabs>
          <w:tab w:val="left" w:pos="1418"/>
        </w:tabs>
        <w:spacing w:after="240"/>
        <w:ind w:left="1418" w:hanging="1418"/>
      </w:pPr>
      <w:bookmarkStart w:id="1151" w:name="_Toc389642500"/>
      <w:bookmarkStart w:id="1152" w:name="_Toc428455825"/>
      <w:bookmarkStart w:id="1153" w:name="_Toc428456060"/>
      <w:bookmarkStart w:id="1154" w:name="_Toc429733886"/>
      <w:bookmarkStart w:id="1155" w:name="_Toc429734088"/>
      <w:bookmarkStart w:id="1156" w:name="_Toc5896951"/>
      <w:r w:rsidRPr="003E4A1B">
        <w:t>Bezeichnung des Erwägungsgrunds, auf den Bezug genommen wird</w:t>
      </w:r>
      <w:bookmarkEnd w:id="1151"/>
      <w:bookmarkEnd w:id="1152"/>
      <w:bookmarkEnd w:id="1153"/>
      <w:bookmarkEnd w:id="1154"/>
      <w:bookmarkEnd w:id="1155"/>
      <w:bookmarkEnd w:id="1156"/>
    </w:p>
    <w:p w:rsidR="001D4C7F" w:rsidRPr="003E4A1B" w:rsidRDefault="005C1D84" w:rsidP="00FA620F">
      <w:pPr>
        <w:suppressAutoHyphens/>
        <w:spacing w:after="240" w:line="240" w:lineRule="auto"/>
        <w:outlineLvl w:val="0"/>
        <w:rPr>
          <w:rFonts w:ascii="Verdana" w:hAnsi="Verdana" w:cs="Calibri"/>
        </w:rPr>
      </w:pPr>
      <w:r w:rsidRPr="003E4A1B">
        <w:rPr>
          <w:rFonts w:ascii="Verdana" w:hAnsi="Verdana" w:cs="Calibri"/>
        </w:rPr>
        <w:t xml:space="preserve">Siehe insgesamt für die Bezeichnung des Erwägungsgrundes Abschnitt </w:t>
      </w:r>
      <w:hyperlink w:anchor="D_6_4" w:history="1">
        <w:r w:rsidRPr="003E4A1B">
          <w:rPr>
            <w:rStyle w:val="Hyperlink"/>
            <w:rFonts w:ascii="Verdana" w:hAnsi="Verdana" w:cs="Calibri"/>
          </w:rPr>
          <w:t>D.6.4</w:t>
        </w:r>
      </w:hyperlink>
      <w:r w:rsidRPr="003E4A1B">
        <w:rPr>
          <w:rFonts w:ascii="Verdana" w:hAnsi="Verdana" w:cs="Calibri"/>
        </w:rPr>
        <w:t xml:space="preserve">. und für die Bezeichnung des Rechtsaktes Abschnitt </w:t>
      </w:r>
      <w:hyperlink w:anchor="D_7_3_1" w:history="1">
        <w:r w:rsidRPr="003E4A1B">
          <w:rPr>
            <w:rStyle w:val="Hyperlink"/>
            <w:rFonts w:ascii="Verdana" w:hAnsi="Verdana" w:cs="Calibri"/>
          </w:rPr>
          <w:t>D.7.3.1</w:t>
        </w:r>
      </w:hyperlink>
      <w:r w:rsidRPr="003E4A1B">
        <w:rPr>
          <w:rFonts w:ascii="Verdana" w:hAnsi="Verdana" w:cs="Calibri"/>
        </w:rPr>
        <w:t>.</w:t>
      </w:r>
    </w:p>
    <w:p w:rsidR="001D4C7F" w:rsidRPr="003E4A1B" w:rsidRDefault="00D8157C" w:rsidP="00FA620F">
      <w:pPr>
        <w:suppressAutoHyphens/>
        <w:spacing w:after="240" w:line="240" w:lineRule="auto"/>
        <w:jc w:val="both"/>
        <w:outlineLvl w:val="0"/>
        <w:rPr>
          <w:rFonts w:ascii="Verdana" w:hAnsi="Verdana" w:cs="Calibri"/>
        </w:rPr>
      </w:pPr>
      <w:r w:rsidRPr="003E4A1B">
        <w:rPr>
          <w:rFonts w:ascii="Verdana" w:hAnsi="Verdana" w:cs="Calibri"/>
        </w:rPr>
        <w:t>Beispiel</w:t>
      </w:r>
      <w:r w:rsidR="001D4C7F" w:rsidRPr="003E4A1B">
        <w:rPr>
          <w:rFonts w:ascii="Verdana" w:hAnsi="Verdana" w:cs="Calibri"/>
        </w:rPr>
        <w:t>:</w:t>
      </w:r>
    </w:p>
    <w:p w:rsidR="001D4C7F" w:rsidRPr="003E4A1B" w:rsidRDefault="00505C19" w:rsidP="00FA620F">
      <w:pPr>
        <w:suppressAutoHyphens/>
        <w:spacing w:after="240" w:line="240" w:lineRule="auto"/>
        <w:ind w:left="567"/>
        <w:outlineLvl w:val="0"/>
      </w:pPr>
      <w:r w:rsidRPr="003E4A1B">
        <w:t>„</w:t>
      </w:r>
      <w:r w:rsidR="00D8157C" w:rsidRPr="003E4A1B">
        <w:t>in Erwägungsgrund 1 der Verordnung</w:t>
      </w:r>
      <w:r w:rsidR="001D4C7F" w:rsidRPr="003E4A1B">
        <w:t xml:space="preserve"> (EU) 2015/10</w:t>
      </w:r>
      <w:r w:rsidR="00933FD8" w:rsidRPr="003E4A1B">
        <w:t>“</w:t>
      </w:r>
    </w:p>
    <w:p w:rsidR="001D4C7F" w:rsidRPr="003E4A1B" w:rsidRDefault="00D8157C" w:rsidP="00FA620F">
      <w:pPr>
        <w:suppressAutoHyphens/>
        <w:spacing w:after="240" w:line="240" w:lineRule="auto"/>
        <w:jc w:val="both"/>
        <w:outlineLvl w:val="0"/>
        <w:rPr>
          <w:rFonts w:ascii="Verdana" w:hAnsi="Verdana" w:cs="Calibri"/>
        </w:rPr>
      </w:pPr>
      <w:r w:rsidRPr="003E4A1B">
        <w:rPr>
          <w:rFonts w:ascii="Verdana" w:hAnsi="Verdana" w:cs="Calibri"/>
        </w:rPr>
        <w:t xml:space="preserve">Wird auf Erwägungsgründe eines Rechtsaktes Bezug genommen, der vor dem 7. Februar 2000 erlassen wurde, als Erwägungsgründe noch nicht nummeriert wurden, sind Ordnungszahlen zu verwenden: </w:t>
      </w:r>
      <w:r w:rsidR="00505C19" w:rsidRPr="003E4A1B">
        <w:t>„</w:t>
      </w:r>
      <w:r w:rsidRPr="003E4A1B">
        <w:t>im</w:t>
      </w:r>
      <w:r w:rsidR="001D4C7F" w:rsidRPr="003E4A1B">
        <w:t xml:space="preserve"> </w:t>
      </w:r>
      <w:r w:rsidR="00F265B4" w:rsidRPr="003E4A1B">
        <w:t>[</w:t>
      </w:r>
      <w:r w:rsidRPr="003E4A1B">
        <w:t>ersten</w:t>
      </w:r>
      <w:r w:rsidR="00F265B4" w:rsidRPr="003E4A1B">
        <w:t>]</w:t>
      </w:r>
      <w:r w:rsidRPr="003E4A1B">
        <w:t xml:space="preserve"> Erwägungsgrund</w:t>
      </w:r>
      <w:r w:rsidR="00933FD8" w:rsidRPr="003E4A1B">
        <w:t>“</w:t>
      </w:r>
    </w:p>
    <w:p w:rsidR="001D4C7F" w:rsidRPr="003E4A1B" w:rsidRDefault="007A3561" w:rsidP="00FA620F">
      <w:pPr>
        <w:pStyle w:val="Heading4new"/>
        <w:tabs>
          <w:tab w:val="left" w:pos="1418"/>
        </w:tabs>
        <w:spacing w:after="240"/>
        <w:ind w:left="1418" w:hanging="1418"/>
        <w:jc w:val="both"/>
      </w:pPr>
      <w:bookmarkStart w:id="1157" w:name="_Toc389642501"/>
      <w:bookmarkStart w:id="1158" w:name="_Toc428455826"/>
      <w:bookmarkStart w:id="1159" w:name="_Toc428456061"/>
      <w:bookmarkStart w:id="1160" w:name="_Toc429733887"/>
      <w:bookmarkStart w:id="1161" w:name="_Toc429734089"/>
      <w:bookmarkStart w:id="1162" w:name="_Toc5896952"/>
      <w:r w:rsidRPr="003E4A1B">
        <w:t>Bezeichnung der Untergliederung des verfügenden Teils, auf den Bezug genommen wir</w:t>
      </w:r>
      <w:bookmarkEnd w:id="1157"/>
      <w:r w:rsidRPr="003E4A1B">
        <w:t>d</w:t>
      </w:r>
      <w:bookmarkEnd w:id="1158"/>
      <w:bookmarkEnd w:id="1159"/>
      <w:bookmarkEnd w:id="1160"/>
      <w:bookmarkEnd w:id="1161"/>
      <w:bookmarkEnd w:id="1162"/>
    </w:p>
    <w:p w:rsidR="001D4C7F" w:rsidRPr="003E4A1B" w:rsidRDefault="007A3561" w:rsidP="00FA620F">
      <w:pPr>
        <w:suppressAutoHyphens/>
        <w:spacing w:after="240" w:line="240" w:lineRule="auto"/>
        <w:jc w:val="both"/>
        <w:outlineLvl w:val="0"/>
        <w:rPr>
          <w:rFonts w:ascii="Verdana" w:hAnsi="Verdana" w:cs="Calibri"/>
        </w:rPr>
      </w:pPr>
      <w:r w:rsidRPr="003E4A1B">
        <w:rPr>
          <w:rFonts w:ascii="Verdana" w:hAnsi="Verdana" w:cs="Calibri"/>
        </w:rPr>
        <w:t xml:space="preserve">Siehe insgesamt für die Bezeichnung </w:t>
      </w:r>
      <w:r w:rsidR="00381E39" w:rsidRPr="003E4A1B">
        <w:rPr>
          <w:rFonts w:ascii="Verdana" w:hAnsi="Verdana" w:cs="Calibri"/>
        </w:rPr>
        <w:t xml:space="preserve">von Teilen </w:t>
      </w:r>
      <w:r w:rsidRPr="003E4A1B">
        <w:rPr>
          <w:rFonts w:ascii="Verdana" w:hAnsi="Verdana" w:cs="Calibri"/>
        </w:rPr>
        <w:t>des verfügenden Teils</w:t>
      </w:r>
      <w:r w:rsidR="001D4C7F" w:rsidRPr="003E4A1B">
        <w:rPr>
          <w:rFonts w:ascii="Verdana" w:hAnsi="Verdana" w:cs="Calibri"/>
        </w:rPr>
        <w:t xml:space="preserve"> </w:t>
      </w:r>
      <w:r w:rsidRPr="003E4A1B">
        <w:rPr>
          <w:rFonts w:ascii="Verdana" w:hAnsi="Verdana" w:cs="Calibri"/>
        </w:rPr>
        <w:t xml:space="preserve">Abschnitt </w:t>
      </w:r>
      <w:hyperlink w:anchor="D_6_5" w:history="1">
        <w:r w:rsidR="00AB63D5" w:rsidRPr="003E4A1B">
          <w:rPr>
            <w:rStyle w:val="Hyperlink"/>
            <w:rFonts w:ascii="Verdana" w:hAnsi="Verdana" w:cs="Calibri"/>
          </w:rPr>
          <w:t>D.6.5</w:t>
        </w:r>
      </w:hyperlink>
      <w:r w:rsidRPr="003E4A1B">
        <w:rPr>
          <w:rFonts w:ascii="Verdana" w:hAnsi="Verdana" w:cs="Calibri"/>
        </w:rPr>
        <w:t>, und fü</w:t>
      </w:r>
      <w:r w:rsidR="001D4C7F" w:rsidRPr="003E4A1B">
        <w:rPr>
          <w:rFonts w:ascii="Verdana" w:hAnsi="Verdana" w:cs="Calibri"/>
        </w:rPr>
        <w:t xml:space="preserve">r </w:t>
      </w:r>
      <w:r w:rsidRPr="003E4A1B">
        <w:rPr>
          <w:rFonts w:ascii="Verdana" w:hAnsi="Verdana" w:cs="Calibri"/>
        </w:rPr>
        <w:t>die Bezeichnung des Rechtsakts Abschnitt</w:t>
      </w:r>
      <w:r w:rsidR="001D4C7F" w:rsidRPr="003E4A1B">
        <w:rPr>
          <w:rFonts w:ascii="Verdana" w:hAnsi="Verdana" w:cs="Calibri"/>
        </w:rPr>
        <w:t xml:space="preserve"> </w:t>
      </w:r>
      <w:hyperlink w:anchor="D_7_3_1" w:history="1">
        <w:r w:rsidR="00AB63D5" w:rsidRPr="003E4A1B">
          <w:rPr>
            <w:rStyle w:val="Hyperlink"/>
            <w:rFonts w:ascii="Verdana" w:hAnsi="Verdana" w:cs="Calibri"/>
          </w:rPr>
          <w:t>D.7.3.1</w:t>
        </w:r>
      </w:hyperlink>
      <w:r w:rsidR="001D4C7F" w:rsidRPr="003E4A1B">
        <w:rPr>
          <w:rFonts w:ascii="Verdana" w:hAnsi="Verdana" w:cs="Calibri"/>
        </w:rPr>
        <w:t>.</w:t>
      </w:r>
    </w:p>
    <w:p w:rsidR="001D4C7F" w:rsidRPr="003E4A1B" w:rsidRDefault="007A3561" w:rsidP="00FA620F">
      <w:pPr>
        <w:suppressAutoHyphens/>
        <w:spacing w:after="240" w:line="240" w:lineRule="auto"/>
        <w:outlineLvl w:val="0"/>
        <w:rPr>
          <w:rFonts w:ascii="Verdana" w:hAnsi="Verdana" w:cs="Calibri"/>
        </w:rPr>
      </w:pPr>
      <w:r w:rsidRPr="003E4A1B">
        <w:rPr>
          <w:rFonts w:ascii="Verdana" w:hAnsi="Verdana" w:cs="Calibri"/>
        </w:rPr>
        <w:t>Beispiel</w:t>
      </w:r>
      <w:r w:rsidR="001D4C7F" w:rsidRPr="003E4A1B">
        <w:rPr>
          <w:rFonts w:ascii="Verdana" w:hAnsi="Verdana" w:cs="Calibri"/>
        </w:rPr>
        <w:t>:</w:t>
      </w:r>
    </w:p>
    <w:p w:rsidR="001D4C7F" w:rsidRPr="003E4A1B" w:rsidRDefault="00505C19" w:rsidP="00FA620F">
      <w:pPr>
        <w:suppressAutoHyphens/>
        <w:spacing w:after="240" w:line="240" w:lineRule="auto"/>
        <w:ind w:left="567"/>
        <w:outlineLvl w:val="0"/>
      </w:pPr>
      <w:r w:rsidRPr="003E4A1B">
        <w:t>„</w:t>
      </w:r>
      <w:r w:rsidR="007A3561" w:rsidRPr="003E4A1B">
        <w:t xml:space="preserve">Artikel 3 Absatz 2 Unterabsatz 2 der Verordnung (EU) </w:t>
      </w:r>
      <w:r w:rsidR="001D4C7F" w:rsidRPr="003E4A1B">
        <w:t>2015/10</w:t>
      </w:r>
      <w:r w:rsidR="00933FD8" w:rsidRPr="003E4A1B">
        <w:t>“</w:t>
      </w:r>
    </w:p>
    <w:p w:rsidR="001D4C7F" w:rsidRPr="003E4A1B" w:rsidRDefault="007A3561" w:rsidP="00FA620F">
      <w:pPr>
        <w:pStyle w:val="Heading4new"/>
        <w:tabs>
          <w:tab w:val="left" w:pos="1418"/>
        </w:tabs>
        <w:spacing w:after="240"/>
        <w:ind w:left="1418" w:hanging="1418"/>
      </w:pPr>
      <w:bookmarkStart w:id="1163" w:name="_Toc389642502"/>
      <w:bookmarkStart w:id="1164" w:name="_Toc428455827"/>
      <w:bookmarkStart w:id="1165" w:name="_Toc428456062"/>
      <w:bookmarkStart w:id="1166" w:name="_Toc429733888"/>
      <w:bookmarkStart w:id="1167" w:name="_Toc429734090"/>
      <w:bookmarkStart w:id="1168" w:name="_Toc5896953"/>
      <w:r w:rsidRPr="003E4A1B">
        <w:t>Bezeichnung des Anhangs, auf den Bezug genommen wird</w:t>
      </w:r>
      <w:bookmarkEnd w:id="1163"/>
      <w:bookmarkEnd w:id="1164"/>
      <w:bookmarkEnd w:id="1165"/>
      <w:bookmarkEnd w:id="1166"/>
      <w:bookmarkEnd w:id="1167"/>
      <w:bookmarkEnd w:id="1168"/>
    </w:p>
    <w:p w:rsidR="001D4C7F" w:rsidRPr="003E4A1B" w:rsidRDefault="007A3561" w:rsidP="00FA620F">
      <w:pPr>
        <w:suppressAutoHyphens/>
        <w:spacing w:after="240" w:line="240" w:lineRule="auto"/>
        <w:outlineLvl w:val="0"/>
        <w:rPr>
          <w:rFonts w:ascii="Verdana" w:hAnsi="Verdana" w:cs="Calibri"/>
        </w:rPr>
      </w:pPr>
      <w:r w:rsidRPr="003E4A1B">
        <w:rPr>
          <w:rFonts w:ascii="Verdana" w:hAnsi="Verdana" w:cs="Calibri"/>
        </w:rPr>
        <w:t xml:space="preserve">Siehe insgesamt für die Bezeichnung des Anhangs Abschnitt </w:t>
      </w:r>
      <w:hyperlink w:anchor="D_6_6" w:history="1">
        <w:r w:rsidRPr="003E4A1B">
          <w:rPr>
            <w:rStyle w:val="Hyperlink"/>
            <w:rFonts w:ascii="Verdana" w:hAnsi="Verdana" w:cs="Calibri"/>
          </w:rPr>
          <w:t>D.6.6</w:t>
        </w:r>
      </w:hyperlink>
      <w:r w:rsidRPr="003E4A1B">
        <w:rPr>
          <w:rFonts w:ascii="Verdana" w:hAnsi="Verdana" w:cs="Calibri"/>
        </w:rPr>
        <w:t>. und für die Bezeichnung des Rechtsakts Abschnitt</w:t>
      </w:r>
      <w:r w:rsidR="001D4C7F" w:rsidRPr="003E4A1B">
        <w:rPr>
          <w:rFonts w:ascii="Verdana" w:hAnsi="Verdana" w:cs="Calibri"/>
        </w:rPr>
        <w:t xml:space="preserve"> </w:t>
      </w:r>
      <w:hyperlink w:anchor="D_7_3_1" w:history="1">
        <w:r w:rsidR="00AB63D5" w:rsidRPr="003E4A1B">
          <w:rPr>
            <w:rStyle w:val="Hyperlink"/>
            <w:rFonts w:ascii="Verdana" w:hAnsi="Verdana" w:cs="Calibri"/>
          </w:rPr>
          <w:t>D.7.3.1</w:t>
        </w:r>
      </w:hyperlink>
      <w:r w:rsidR="001D4C7F" w:rsidRPr="003E4A1B">
        <w:rPr>
          <w:rFonts w:ascii="Verdana" w:hAnsi="Verdana" w:cs="Calibri"/>
        </w:rPr>
        <w:t>.</w:t>
      </w:r>
    </w:p>
    <w:p w:rsidR="001D4C7F" w:rsidRPr="003E4A1B" w:rsidRDefault="00395300" w:rsidP="00FA620F">
      <w:pPr>
        <w:suppressAutoHyphens/>
        <w:spacing w:after="240" w:line="240" w:lineRule="auto"/>
        <w:outlineLvl w:val="0"/>
        <w:rPr>
          <w:rFonts w:ascii="Verdana" w:hAnsi="Verdana" w:cs="Calibri"/>
        </w:rPr>
      </w:pPr>
      <w:r w:rsidRPr="003E4A1B">
        <w:rPr>
          <w:rFonts w:ascii="Verdana" w:hAnsi="Verdana" w:cs="Calibri"/>
        </w:rPr>
        <w:t>Beispiele</w:t>
      </w:r>
      <w:r w:rsidR="001D4C7F" w:rsidRPr="003E4A1B">
        <w:rPr>
          <w:rFonts w:ascii="Verdana" w:hAnsi="Verdana" w:cs="Calibri"/>
        </w:rPr>
        <w:t>:</w:t>
      </w:r>
    </w:p>
    <w:p w:rsidR="00F265B4" w:rsidRPr="003E4A1B" w:rsidRDefault="001D4C7F" w:rsidP="00FA620F">
      <w:pPr>
        <w:suppressAutoHyphens/>
        <w:spacing w:after="240" w:line="240" w:lineRule="auto"/>
        <w:ind w:left="567" w:hanging="567"/>
        <w:outlineLvl w:val="0"/>
      </w:pPr>
      <w:r w:rsidRPr="003E4A1B">
        <w:rPr>
          <w:rFonts w:ascii="Verdana" w:hAnsi="Verdana" w:cs="Calibri"/>
        </w:rPr>
        <w:t>–</w:t>
      </w:r>
      <w:r w:rsidRPr="003E4A1B">
        <w:rPr>
          <w:rFonts w:ascii="Verdana" w:hAnsi="Verdana" w:cs="Calibri"/>
        </w:rPr>
        <w:tab/>
      </w:r>
      <w:r w:rsidR="00B72118" w:rsidRPr="003E4A1B">
        <w:rPr>
          <w:rFonts w:ascii="Verdana" w:hAnsi="Verdana" w:cs="Calibri"/>
        </w:rPr>
        <w:t>Wenn der Rechtsakt nur einen Anhang enthält</w:t>
      </w:r>
      <w:r w:rsidRPr="003E4A1B">
        <w:rPr>
          <w:rFonts w:ascii="Verdana" w:hAnsi="Verdana" w:cs="Calibri"/>
        </w:rPr>
        <w:t xml:space="preserve">: </w:t>
      </w:r>
      <w:r w:rsidR="00505C19" w:rsidRPr="003E4A1B">
        <w:rPr>
          <w:caps/>
        </w:rPr>
        <w:t>„</w:t>
      </w:r>
      <w:r w:rsidR="00B72118" w:rsidRPr="003E4A1B">
        <w:t xml:space="preserve">im Anhang </w:t>
      </w:r>
      <w:r w:rsidR="00D25AF3" w:rsidRPr="003E4A1B">
        <w:t>de</w:t>
      </w:r>
      <w:r w:rsidR="00B72118" w:rsidRPr="003E4A1B">
        <w:t xml:space="preserve">r </w:t>
      </w:r>
      <w:r w:rsidR="00D73D4D" w:rsidRPr="003E4A1B">
        <w:t>[</w:t>
      </w:r>
      <w:r w:rsidR="00B72118" w:rsidRPr="003E4A1B">
        <w:t>Verordnung</w:t>
      </w:r>
      <w:r w:rsidRPr="003E4A1B">
        <w:t xml:space="preserve"> …</w:t>
      </w:r>
      <w:r w:rsidR="00D73D4D" w:rsidRPr="003E4A1B">
        <w:t>]</w:t>
      </w:r>
      <w:r w:rsidR="00933FD8" w:rsidRPr="003E4A1B">
        <w:t>“</w:t>
      </w:r>
    </w:p>
    <w:p w:rsidR="001D4C7F" w:rsidRPr="003E4A1B" w:rsidRDefault="001D4C7F" w:rsidP="00FA620F">
      <w:pPr>
        <w:suppressAutoHyphens/>
        <w:spacing w:after="240" w:line="240" w:lineRule="auto"/>
        <w:ind w:left="567" w:hanging="567"/>
        <w:outlineLvl w:val="0"/>
        <w:rPr>
          <w:rFonts w:ascii="Verdana" w:hAnsi="Verdana" w:cs="Calibri"/>
          <w:caps/>
        </w:rPr>
      </w:pPr>
      <w:r w:rsidRPr="003E4A1B">
        <w:rPr>
          <w:rFonts w:ascii="Verdana" w:hAnsi="Verdana" w:cs="Calibri"/>
        </w:rPr>
        <w:t>–</w:t>
      </w:r>
      <w:r w:rsidRPr="003E4A1B">
        <w:rPr>
          <w:rFonts w:ascii="Verdana" w:hAnsi="Verdana" w:cs="Calibri"/>
        </w:rPr>
        <w:tab/>
      </w:r>
      <w:r w:rsidR="00B72118" w:rsidRPr="003E4A1B">
        <w:rPr>
          <w:rFonts w:ascii="Verdana" w:hAnsi="Verdana" w:cs="Calibri"/>
        </w:rPr>
        <w:t>Wenn der Rechtsakt mehr als einen Anhang enthält</w:t>
      </w:r>
      <w:r w:rsidRPr="003E4A1B">
        <w:rPr>
          <w:rFonts w:ascii="Verdana" w:hAnsi="Verdana" w:cs="Calibri"/>
        </w:rPr>
        <w:t xml:space="preserve">: </w:t>
      </w:r>
      <w:r w:rsidR="00505C19" w:rsidRPr="003E4A1B">
        <w:rPr>
          <w:caps/>
        </w:rPr>
        <w:t>„</w:t>
      </w:r>
      <w:r w:rsidR="00B72118" w:rsidRPr="003E4A1B">
        <w:t xml:space="preserve">Anhang [I] </w:t>
      </w:r>
      <w:r w:rsidR="00D25AF3" w:rsidRPr="003E4A1B">
        <w:t>de</w:t>
      </w:r>
      <w:r w:rsidR="00B72118" w:rsidRPr="003E4A1B">
        <w:t>r</w:t>
      </w:r>
      <w:r w:rsidRPr="003E4A1B">
        <w:t xml:space="preserve"> </w:t>
      </w:r>
      <w:r w:rsidR="00F265B4" w:rsidRPr="003E4A1B">
        <w:t>[</w:t>
      </w:r>
      <w:r w:rsidR="00B72118" w:rsidRPr="003E4A1B">
        <w:t>Verordnung</w:t>
      </w:r>
      <w:r w:rsidRPr="003E4A1B">
        <w:t xml:space="preserve"> …</w:t>
      </w:r>
      <w:r w:rsidR="00F265B4" w:rsidRPr="003E4A1B">
        <w:t>]</w:t>
      </w:r>
      <w:r w:rsidR="00933FD8" w:rsidRPr="003E4A1B">
        <w:t>“</w:t>
      </w:r>
      <w:r w:rsidRPr="003E4A1B">
        <w:t xml:space="preserve"> </w:t>
      </w:r>
    </w:p>
    <w:p w:rsidR="009D170B" w:rsidRPr="003E4A1B" w:rsidRDefault="009D170B" w:rsidP="00FA620F">
      <w:pPr>
        <w:pStyle w:val="Heading3new"/>
        <w:numPr>
          <w:ilvl w:val="0"/>
          <w:numId w:val="0"/>
        </w:numPr>
        <w:tabs>
          <w:tab w:val="left" w:pos="1418"/>
        </w:tabs>
        <w:spacing w:after="240"/>
        <w:ind w:left="1418" w:hanging="1418"/>
      </w:pPr>
      <w:bookmarkStart w:id="1169" w:name="_Toc428455828"/>
      <w:bookmarkStart w:id="1170" w:name="_Toc428456063"/>
      <w:bookmarkStart w:id="1171" w:name="_Toc429733889"/>
      <w:bookmarkStart w:id="1172" w:name="_Toc429734091"/>
      <w:bookmarkStart w:id="1173" w:name="_Toc5896954"/>
      <w:bookmarkStart w:id="1174" w:name="_Toc389642503"/>
      <w:r w:rsidRPr="003E4A1B">
        <w:t>D.7.4.</w:t>
      </w:r>
      <w:r w:rsidRPr="003E4A1B">
        <w:tab/>
      </w:r>
      <w:r w:rsidR="00B72118" w:rsidRPr="003E4A1B">
        <w:t>Bezugnahmen auf die Charta der Grundrechte der Europäischen Union und die EMRK</w:t>
      </w:r>
      <w:bookmarkEnd w:id="1169"/>
      <w:bookmarkEnd w:id="1170"/>
      <w:bookmarkEnd w:id="1171"/>
      <w:bookmarkEnd w:id="1172"/>
      <w:bookmarkEnd w:id="1173"/>
      <w:r w:rsidR="00B72118" w:rsidRPr="003E4A1B">
        <w:t xml:space="preserve"> </w:t>
      </w:r>
      <w:bookmarkEnd w:id="1174"/>
    </w:p>
    <w:p w:rsidR="001D4C7F" w:rsidRPr="003E4A1B" w:rsidRDefault="00B72118" w:rsidP="001D161D">
      <w:pPr>
        <w:suppressAutoHyphens/>
        <w:spacing w:after="240" w:line="240" w:lineRule="auto"/>
        <w:outlineLvl w:val="0"/>
        <w:rPr>
          <w:rFonts w:ascii="Verdana" w:hAnsi="Verdana"/>
        </w:rPr>
      </w:pPr>
      <w:bookmarkStart w:id="1175" w:name="_Toc413071874"/>
      <w:bookmarkStart w:id="1176" w:name="_Toc413146043"/>
      <w:r w:rsidRPr="003E4A1B">
        <w:rPr>
          <w:rFonts w:ascii="Verdana" w:hAnsi="Verdana"/>
        </w:rPr>
        <w:lastRenderedPageBreak/>
        <w:t xml:space="preserve">Bei Bezugnahmen auf die Charta reicht es aus, auf die </w:t>
      </w:r>
      <w:r w:rsidR="00505C19" w:rsidRPr="003E4A1B">
        <w:t>„</w:t>
      </w:r>
      <w:r w:rsidRPr="003E4A1B">
        <w:t>Charta der Grundrechte der Europäischen Union</w:t>
      </w:r>
      <w:r w:rsidR="00933FD8" w:rsidRPr="003E4A1B">
        <w:t>“</w:t>
      </w:r>
      <w:r w:rsidRPr="003E4A1B">
        <w:rPr>
          <w:rFonts w:ascii="Verdana" w:hAnsi="Verdana"/>
        </w:rPr>
        <w:t xml:space="preserve"> zu verweisen</w:t>
      </w:r>
      <w:r w:rsidR="001D4C7F" w:rsidRPr="003E4A1B">
        <w:t xml:space="preserve">. </w:t>
      </w:r>
      <w:bookmarkEnd w:id="1175"/>
      <w:bookmarkEnd w:id="1176"/>
      <w:r w:rsidRPr="003E4A1B">
        <w:rPr>
          <w:rFonts w:ascii="Verdana" w:hAnsi="Verdana"/>
        </w:rPr>
        <w:t xml:space="preserve">Solche Bezugnahmen enthalten keinen Hinweis auf die Veröffentlichung im Amtsblatt. </w:t>
      </w:r>
    </w:p>
    <w:p w:rsidR="001D4C7F" w:rsidRPr="003E4A1B" w:rsidRDefault="00B72118" w:rsidP="001D161D">
      <w:pPr>
        <w:suppressAutoHyphens/>
        <w:spacing w:after="240" w:line="240" w:lineRule="auto"/>
        <w:outlineLvl w:val="0"/>
      </w:pPr>
      <w:bookmarkStart w:id="1177" w:name="_Toc413071875"/>
      <w:bookmarkStart w:id="1178" w:name="_Toc413146044"/>
      <w:r w:rsidRPr="003E4A1B">
        <w:rPr>
          <w:rFonts w:ascii="Verdana" w:hAnsi="Verdana"/>
        </w:rPr>
        <w:t xml:space="preserve">Die Bezugnahme auf die EMRK lautet </w:t>
      </w:r>
      <w:r w:rsidR="00505C19" w:rsidRPr="003E4A1B">
        <w:t>„</w:t>
      </w:r>
      <w:r w:rsidRPr="003E4A1B">
        <w:t>Europäische Konvention zum Schutz</w:t>
      </w:r>
      <w:r w:rsidR="00E250CF" w:rsidRPr="003E4A1B">
        <w:t>e</w:t>
      </w:r>
      <w:r w:rsidRPr="003E4A1B">
        <w:t xml:space="preserve"> der Menschenrechte und Grundfreiheiten</w:t>
      </w:r>
      <w:r w:rsidR="00933FD8" w:rsidRPr="003E4A1B">
        <w:t>“</w:t>
      </w:r>
      <w:r w:rsidR="001D4C7F" w:rsidRPr="003E4A1B">
        <w:t>.</w:t>
      </w:r>
      <w:bookmarkEnd w:id="1177"/>
      <w:bookmarkEnd w:id="1178"/>
    </w:p>
    <w:p w:rsidR="001D4C7F" w:rsidRPr="003E4A1B" w:rsidRDefault="001D4C7F" w:rsidP="00A82CFC">
      <w:pPr>
        <w:pStyle w:val="Heading3new"/>
        <w:numPr>
          <w:ilvl w:val="0"/>
          <w:numId w:val="0"/>
        </w:numPr>
        <w:spacing w:after="240"/>
        <w:ind w:left="1418" w:hanging="1418"/>
        <w:jc w:val="both"/>
      </w:pPr>
      <w:bookmarkStart w:id="1179" w:name="_Toc428455829"/>
      <w:bookmarkStart w:id="1180" w:name="_Toc428456064"/>
      <w:bookmarkStart w:id="1181" w:name="_Toc429733890"/>
      <w:bookmarkStart w:id="1182" w:name="_Toc429734092"/>
      <w:bookmarkStart w:id="1183" w:name="_Toc5896955"/>
      <w:r w:rsidRPr="003E4A1B">
        <w:t>D.7.5</w:t>
      </w:r>
      <w:r w:rsidRPr="003E4A1B">
        <w:tab/>
      </w:r>
      <w:r w:rsidR="00E250CF" w:rsidRPr="003E4A1B">
        <w:t>Bezugnahmen auf Entschließungen und Beschlüsse des Europäischen Parlaments</w:t>
      </w:r>
      <w:bookmarkEnd w:id="1179"/>
      <w:bookmarkEnd w:id="1180"/>
      <w:bookmarkEnd w:id="1181"/>
      <w:bookmarkEnd w:id="1182"/>
      <w:bookmarkEnd w:id="1183"/>
      <w:r w:rsidR="00E250CF" w:rsidRPr="003E4A1B">
        <w:t xml:space="preserve"> </w:t>
      </w:r>
    </w:p>
    <w:p w:rsidR="001D4C7F" w:rsidRPr="003E4A1B" w:rsidRDefault="009E3C99" w:rsidP="001D161D">
      <w:pPr>
        <w:suppressAutoHyphens/>
        <w:spacing w:after="240" w:line="240" w:lineRule="auto"/>
        <w:outlineLvl w:val="0"/>
      </w:pPr>
      <w:bookmarkStart w:id="1184" w:name="_Toc413071877"/>
      <w:bookmarkStart w:id="1185" w:name="_Toc413146046"/>
      <w:r w:rsidRPr="003E4A1B">
        <w:rPr>
          <w:rFonts w:ascii="Verdana" w:hAnsi="Verdana" w:cs="Calibri"/>
        </w:rPr>
        <w:t>Beispiel</w:t>
      </w:r>
      <w:r w:rsidR="001D4C7F" w:rsidRPr="003E4A1B">
        <w:t>:</w:t>
      </w:r>
      <w:bookmarkEnd w:id="1184"/>
      <w:bookmarkEnd w:id="1185"/>
    </w:p>
    <w:p w:rsidR="001D4C7F" w:rsidRPr="003E4A1B" w:rsidRDefault="00505C19" w:rsidP="001D161D">
      <w:pPr>
        <w:suppressAutoHyphens/>
        <w:spacing w:after="240" w:line="240" w:lineRule="auto"/>
        <w:ind w:left="567"/>
        <w:outlineLvl w:val="0"/>
      </w:pPr>
      <w:bookmarkStart w:id="1186" w:name="_Toc413071878"/>
      <w:bookmarkStart w:id="1187" w:name="_Toc413146047"/>
      <w:r w:rsidRPr="003E4A1B">
        <w:t>„</w:t>
      </w:r>
      <w:r w:rsidR="00164A86" w:rsidRPr="003E4A1B">
        <w:t>die/der</w:t>
      </w:r>
      <w:r w:rsidR="001D4C7F" w:rsidRPr="003E4A1B">
        <w:t xml:space="preserve"> </w:t>
      </w:r>
      <w:r w:rsidR="00BE5B10" w:rsidRPr="003E4A1B">
        <w:t>[</w:t>
      </w:r>
      <w:r w:rsidR="00164A86" w:rsidRPr="003E4A1B">
        <w:t>Entschließung/Beschluss</w:t>
      </w:r>
      <w:r w:rsidR="00BE5B10" w:rsidRPr="003E4A1B">
        <w:t>]</w:t>
      </w:r>
      <w:r w:rsidR="001D4C7F" w:rsidRPr="003E4A1B">
        <w:t xml:space="preserve"> </w:t>
      </w:r>
      <w:r w:rsidR="00164A86" w:rsidRPr="003E4A1B">
        <w:t xml:space="preserve">des Europäischen Parlaments vom </w:t>
      </w:r>
      <w:r w:rsidR="00BE5B10" w:rsidRPr="003E4A1B">
        <w:t>[</w:t>
      </w:r>
      <w:r w:rsidR="001D4C7F" w:rsidRPr="003E4A1B">
        <w:t>27</w:t>
      </w:r>
      <w:r w:rsidR="00164A86" w:rsidRPr="003E4A1B">
        <w:t>.</w:t>
      </w:r>
      <w:r w:rsidR="001D4C7F" w:rsidRPr="003E4A1B">
        <w:t xml:space="preserve"> November 2014</w:t>
      </w:r>
      <w:r w:rsidR="00BE5B10" w:rsidRPr="003E4A1B">
        <w:t>]</w:t>
      </w:r>
      <w:r w:rsidR="001D4C7F" w:rsidRPr="003E4A1B">
        <w:t xml:space="preserve"> </w:t>
      </w:r>
      <w:r w:rsidR="00BE5B10" w:rsidRPr="003E4A1B">
        <w:t>[</w:t>
      </w:r>
      <w:r w:rsidR="00164A86" w:rsidRPr="003E4A1B">
        <w:t xml:space="preserve">zur Stärkung der Verbraucherrechte im digitalen Binnenmarkt </w:t>
      </w:r>
      <w:r w:rsidR="00BE5B10" w:rsidRPr="003E4A1B">
        <w:t>]</w:t>
      </w:r>
      <w:r w:rsidR="001D4C7F" w:rsidRPr="003E4A1B">
        <w:rPr>
          <w:vertAlign w:val="superscript"/>
        </w:rPr>
        <w:t>*</w:t>
      </w:r>
      <w:bookmarkEnd w:id="1186"/>
      <w:bookmarkEnd w:id="1187"/>
    </w:p>
    <w:p w:rsidR="001D4C7F" w:rsidRPr="003E4A1B" w:rsidRDefault="001D4C7F" w:rsidP="00F73007">
      <w:pPr>
        <w:ind w:left="567"/>
      </w:pPr>
      <w:bookmarkStart w:id="1188" w:name="_Toc413071879"/>
      <w:bookmarkStart w:id="1189" w:name="_Toc413146048"/>
      <w:bookmarkStart w:id="1190" w:name="_Toc427674547"/>
      <w:bookmarkStart w:id="1191" w:name="_Toc428455830"/>
      <w:bookmarkStart w:id="1192" w:name="_Toc428456065"/>
      <w:bookmarkStart w:id="1193" w:name="_Toc429733891"/>
      <w:bookmarkStart w:id="1194" w:name="_Toc429734093"/>
      <w:r w:rsidRPr="003E4A1B">
        <w:t>_______________</w:t>
      </w:r>
      <w:bookmarkEnd w:id="1188"/>
      <w:bookmarkEnd w:id="1189"/>
      <w:bookmarkEnd w:id="1190"/>
      <w:bookmarkEnd w:id="1191"/>
      <w:bookmarkEnd w:id="1192"/>
      <w:bookmarkEnd w:id="1193"/>
      <w:bookmarkEnd w:id="1194"/>
    </w:p>
    <w:p w:rsidR="00F73007" w:rsidRPr="003E4A1B" w:rsidRDefault="00A82CFC" w:rsidP="00F73007">
      <w:pPr>
        <w:ind w:left="567"/>
      </w:pPr>
      <w:bookmarkStart w:id="1195" w:name="_Toc413071880"/>
      <w:bookmarkStart w:id="1196" w:name="_Toc413146049"/>
      <w:bookmarkStart w:id="1197" w:name="_Toc427674548"/>
      <w:bookmarkStart w:id="1198" w:name="_Toc428455831"/>
      <w:bookmarkStart w:id="1199" w:name="_Toc428456066"/>
      <w:bookmarkStart w:id="1200" w:name="_Toc429733892"/>
      <w:bookmarkStart w:id="1201" w:name="_Toc429734094"/>
      <w:r w:rsidRPr="003E4A1B">
        <w:rPr>
          <w:vertAlign w:val="superscript"/>
        </w:rPr>
        <w:t>*</w:t>
      </w:r>
      <w:r w:rsidRPr="003E4A1B">
        <w:tab/>
      </w:r>
      <w:r w:rsidR="00164A86" w:rsidRPr="003E4A1B">
        <w:t>[ABl.</w:t>
      </w:r>
      <w:r w:rsidR="001D4C7F" w:rsidRPr="003E4A1B">
        <w:t xml:space="preserve"> …./</w:t>
      </w:r>
      <w:r w:rsidR="00164A86" w:rsidRPr="003E4A1B">
        <w:t>Noch nicht im Amtsblatt veröffentlicht</w:t>
      </w:r>
      <w:r w:rsidR="001D4C7F" w:rsidRPr="003E4A1B">
        <w:t>].</w:t>
      </w:r>
      <w:r w:rsidR="00933FD8" w:rsidRPr="003E4A1B">
        <w:t>“</w:t>
      </w:r>
      <w:bookmarkEnd w:id="1195"/>
      <w:bookmarkEnd w:id="1196"/>
      <w:bookmarkEnd w:id="1197"/>
      <w:bookmarkEnd w:id="1198"/>
      <w:bookmarkEnd w:id="1199"/>
      <w:bookmarkEnd w:id="1200"/>
      <w:bookmarkEnd w:id="1201"/>
    </w:p>
    <w:p w:rsidR="001D4C7F" w:rsidRPr="003E4A1B" w:rsidRDefault="001D4C7F" w:rsidP="00A82CFC">
      <w:pPr>
        <w:pStyle w:val="Heading3new"/>
        <w:numPr>
          <w:ilvl w:val="0"/>
          <w:numId w:val="0"/>
        </w:numPr>
        <w:tabs>
          <w:tab w:val="left" w:pos="1418"/>
        </w:tabs>
        <w:spacing w:after="240"/>
        <w:ind w:left="1418" w:hanging="1418"/>
      </w:pPr>
      <w:bookmarkStart w:id="1202" w:name="_Toc389642504"/>
      <w:bookmarkStart w:id="1203" w:name="_Toc428455832"/>
      <w:bookmarkStart w:id="1204" w:name="_Toc428456067"/>
      <w:bookmarkStart w:id="1205" w:name="_Toc429733893"/>
      <w:bookmarkStart w:id="1206" w:name="_Toc429734095"/>
      <w:bookmarkStart w:id="1207" w:name="_Toc5896956"/>
      <w:r w:rsidRPr="003E4A1B">
        <w:t>D.7.6.</w:t>
      </w:r>
      <w:r w:rsidRPr="003E4A1B">
        <w:tab/>
      </w:r>
      <w:r w:rsidR="00164A86" w:rsidRPr="003E4A1B">
        <w:t>Bezugnahmen auf Entschließungen des Rate</w:t>
      </w:r>
      <w:bookmarkEnd w:id="1202"/>
      <w:r w:rsidR="00164A86" w:rsidRPr="003E4A1B">
        <w:t>s</w:t>
      </w:r>
      <w:bookmarkEnd w:id="1203"/>
      <w:bookmarkEnd w:id="1204"/>
      <w:bookmarkEnd w:id="1205"/>
      <w:bookmarkEnd w:id="1206"/>
      <w:bookmarkEnd w:id="1207"/>
    </w:p>
    <w:p w:rsidR="001D4C7F" w:rsidRPr="003E4A1B" w:rsidRDefault="00164A86" w:rsidP="00A82CFC">
      <w:pPr>
        <w:spacing w:after="240" w:line="240" w:lineRule="auto"/>
        <w:rPr>
          <w:rFonts w:ascii="Verdana" w:hAnsi="Verdana"/>
        </w:rPr>
      </w:pPr>
      <w:r w:rsidRPr="003E4A1B">
        <w:rPr>
          <w:rFonts w:ascii="Verdana" w:hAnsi="Verdana"/>
        </w:rPr>
        <w:t>Beispiel</w:t>
      </w:r>
      <w:r w:rsidR="001D4C7F" w:rsidRPr="003E4A1B">
        <w:rPr>
          <w:rFonts w:ascii="Verdana" w:hAnsi="Verdana"/>
        </w:rPr>
        <w:t>:</w:t>
      </w:r>
    </w:p>
    <w:p w:rsidR="001D4C7F" w:rsidRPr="003E4A1B" w:rsidRDefault="00505C19" w:rsidP="00A82CFC">
      <w:pPr>
        <w:spacing w:after="240" w:line="240" w:lineRule="auto"/>
        <w:ind w:left="567"/>
      </w:pPr>
      <w:r w:rsidRPr="003E4A1B">
        <w:t>„</w:t>
      </w:r>
      <w:r w:rsidR="00164A86" w:rsidRPr="003E4A1B">
        <w:t>Entschließung des Rates vom</w:t>
      </w:r>
      <w:r w:rsidR="001D4C7F" w:rsidRPr="003E4A1B">
        <w:t xml:space="preserve"> </w:t>
      </w:r>
      <w:r w:rsidR="00BE5B10" w:rsidRPr="003E4A1B">
        <w:t>[</w:t>
      </w:r>
      <w:r w:rsidR="001D4C7F" w:rsidRPr="003E4A1B">
        <w:t>18</w:t>
      </w:r>
      <w:r w:rsidR="00164A86" w:rsidRPr="003E4A1B">
        <w:t>.</w:t>
      </w:r>
      <w:r w:rsidR="001D4C7F" w:rsidRPr="003E4A1B">
        <w:t xml:space="preserve"> November 2010</w:t>
      </w:r>
      <w:r w:rsidR="00BE5B10" w:rsidRPr="003E4A1B">
        <w:t>]</w:t>
      </w:r>
      <w:r w:rsidR="001D4C7F" w:rsidRPr="003E4A1B">
        <w:t xml:space="preserve"> </w:t>
      </w:r>
      <w:r w:rsidR="00BE5B10" w:rsidRPr="003E4A1B">
        <w:t>[</w:t>
      </w:r>
      <w:r w:rsidR="00164A86" w:rsidRPr="003E4A1B">
        <w:t>zu einem strukturierten Dialog über Sport auf EU-Ebene</w:t>
      </w:r>
      <w:r w:rsidR="00BE5B10" w:rsidRPr="003E4A1B">
        <w:t>]</w:t>
      </w:r>
      <w:r w:rsidR="001D4C7F" w:rsidRPr="003E4A1B">
        <w:rPr>
          <w:vertAlign w:val="superscript"/>
        </w:rPr>
        <w:t>*</w:t>
      </w:r>
    </w:p>
    <w:p w:rsidR="001D4C7F" w:rsidRPr="003E4A1B" w:rsidRDefault="001D4C7F" w:rsidP="00F73007">
      <w:pPr>
        <w:ind w:left="567"/>
      </w:pPr>
      <w:r w:rsidRPr="003E4A1B">
        <w:t>_______________</w:t>
      </w:r>
    </w:p>
    <w:p w:rsidR="001D4C7F" w:rsidRPr="003E4A1B" w:rsidRDefault="00A82CFC" w:rsidP="00F73007">
      <w:pPr>
        <w:ind w:left="567"/>
      </w:pPr>
      <w:bookmarkStart w:id="1208" w:name="_Toc413071882"/>
      <w:bookmarkStart w:id="1209" w:name="_Toc413146051"/>
      <w:bookmarkStart w:id="1210" w:name="_Toc427674550"/>
      <w:bookmarkStart w:id="1211" w:name="_Toc428455833"/>
      <w:bookmarkStart w:id="1212" w:name="_Toc428456068"/>
      <w:bookmarkStart w:id="1213" w:name="_Toc429733894"/>
      <w:bookmarkStart w:id="1214" w:name="_Toc429734096"/>
      <w:r w:rsidRPr="003E4A1B">
        <w:rPr>
          <w:vertAlign w:val="superscript"/>
        </w:rPr>
        <w:t>*</w:t>
      </w:r>
      <w:r w:rsidRPr="003E4A1B">
        <w:tab/>
      </w:r>
      <w:r w:rsidR="00164A86" w:rsidRPr="003E4A1B">
        <w:t>[ABl.</w:t>
      </w:r>
      <w:r w:rsidR="001D4C7F" w:rsidRPr="003E4A1B">
        <w:t xml:space="preserve"> …/</w:t>
      </w:r>
      <w:r w:rsidR="00164A86" w:rsidRPr="003E4A1B">
        <w:t>Noch nicht im Amtsblatt veröffentlicht</w:t>
      </w:r>
      <w:r w:rsidR="001D4C7F" w:rsidRPr="003E4A1B">
        <w:t>].</w:t>
      </w:r>
      <w:r w:rsidR="00933FD8" w:rsidRPr="003E4A1B">
        <w:t>“</w:t>
      </w:r>
      <w:bookmarkEnd w:id="1208"/>
      <w:bookmarkEnd w:id="1209"/>
      <w:bookmarkEnd w:id="1210"/>
      <w:bookmarkEnd w:id="1211"/>
      <w:bookmarkEnd w:id="1212"/>
      <w:bookmarkEnd w:id="1213"/>
      <w:bookmarkEnd w:id="1214"/>
    </w:p>
    <w:p w:rsidR="001D4C7F" w:rsidRPr="003E4A1B" w:rsidRDefault="001D4C7F" w:rsidP="00A82CFC">
      <w:pPr>
        <w:pStyle w:val="Heading3new"/>
        <w:numPr>
          <w:ilvl w:val="0"/>
          <w:numId w:val="0"/>
        </w:numPr>
        <w:spacing w:after="240"/>
        <w:ind w:left="1418" w:hanging="1418"/>
      </w:pPr>
      <w:bookmarkStart w:id="1215" w:name="_Toc389642505"/>
      <w:bookmarkStart w:id="1216" w:name="_Toc428455834"/>
      <w:bookmarkStart w:id="1217" w:name="_Toc428456069"/>
      <w:bookmarkStart w:id="1218" w:name="_Toc429733895"/>
      <w:bookmarkStart w:id="1219" w:name="_Toc429734097"/>
      <w:bookmarkStart w:id="1220" w:name="_Toc5896957"/>
      <w:r w:rsidRPr="003E4A1B">
        <w:t>D.7.7.</w:t>
      </w:r>
      <w:r w:rsidRPr="003E4A1B">
        <w:tab/>
      </w:r>
      <w:r w:rsidR="00164A86" w:rsidRPr="003E4A1B">
        <w:t>Bezugnahmen auf Mitteilungen der Kommission</w:t>
      </w:r>
      <w:bookmarkEnd w:id="1215"/>
      <w:bookmarkEnd w:id="1216"/>
      <w:bookmarkEnd w:id="1217"/>
      <w:bookmarkEnd w:id="1218"/>
      <w:bookmarkEnd w:id="1219"/>
      <w:bookmarkEnd w:id="1220"/>
    </w:p>
    <w:p w:rsidR="001D4C7F" w:rsidRPr="003E4A1B" w:rsidRDefault="00164A86" w:rsidP="00A82CFC">
      <w:pPr>
        <w:spacing w:after="240" w:line="240" w:lineRule="auto"/>
        <w:jc w:val="both"/>
        <w:rPr>
          <w:rFonts w:ascii="Verdana" w:hAnsi="Verdana"/>
        </w:rPr>
      </w:pPr>
      <w:r w:rsidRPr="003E4A1B">
        <w:rPr>
          <w:rFonts w:ascii="Verdana" w:hAnsi="Verdana"/>
        </w:rPr>
        <w:t>Beispiel</w:t>
      </w:r>
      <w:r w:rsidR="001D4C7F" w:rsidRPr="003E4A1B">
        <w:rPr>
          <w:rFonts w:ascii="Verdana" w:hAnsi="Verdana"/>
        </w:rPr>
        <w:t>:</w:t>
      </w:r>
    </w:p>
    <w:p w:rsidR="009D170B" w:rsidRPr="003E4A1B" w:rsidRDefault="00505C19" w:rsidP="001D161D">
      <w:pPr>
        <w:suppressAutoHyphens/>
        <w:spacing w:after="240" w:line="240" w:lineRule="auto"/>
        <w:ind w:left="567"/>
        <w:outlineLvl w:val="0"/>
      </w:pPr>
      <w:bookmarkStart w:id="1221" w:name="_Toc413071884"/>
      <w:bookmarkStart w:id="1222" w:name="_Toc413146053"/>
      <w:r w:rsidRPr="003E4A1B">
        <w:t>„</w:t>
      </w:r>
      <w:r w:rsidR="00164A86" w:rsidRPr="003E4A1B">
        <w:t>Mitteilung der Kommission vom</w:t>
      </w:r>
      <w:r w:rsidR="001D4C7F" w:rsidRPr="003E4A1B">
        <w:t xml:space="preserve"> </w:t>
      </w:r>
      <w:r w:rsidR="00922D25" w:rsidRPr="003E4A1B">
        <w:t>[</w:t>
      </w:r>
      <w:r w:rsidR="001D4C7F" w:rsidRPr="003E4A1B">
        <w:t>25</w:t>
      </w:r>
      <w:r w:rsidR="00164A86" w:rsidRPr="003E4A1B">
        <w:t>. Ok</w:t>
      </w:r>
      <w:r w:rsidR="001D4C7F" w:rsidRPr="003E4A1B">
        <w:t>tober 2013</w:t>
      </w:r>
      <w:r w:rsidR="00922D25" w:rsidRPr="003E4A1B">
        <w:t>]</w:t>
      </w:r>
      <w:r w:rsidR="001D4C7F" w:rsidRPr="003E4A1B">
        <w:t xml:space="preserve"> </w:t>
      </w:r>
      <w:r w:rsidR="00922D25" w:rsidRPr="003E4A1B">
        <w:t>[</w:t>
      </w:r>
      <w:r w:rsidR="00164A86" w:rsidRPr="003E4A1B">
        <w:t xml:space="preserve">zur Stilllegung kerntechnischer Anlagen und Entsorgung radioaktiver Abfälle: Wahrnehmung der sich aus der Tätigkeit der Gemeinsamen Forschungsstelle (JRC) im Rahmen des Euratom-Vertrags ergebenden Zuständigkeiten im kerntechnischen Bereich </w:t>
      </w:r>
      <w:r w:rsidR="00D73D4D" w:rsidRPr="003E4A1B">
        <w:t>]</w:t>
      </w:r>
      <w:r w:rsidR="00933FD8" w:rsidRPr="003E4A1B">
        <w:t>“</w:t>
      </w:r>
      <w:bookmarkStart w:id="1223" w:name="_Toc389642506"/>
      <w:bookmarkStart w:id="1224" w:name="_Ref389739162"/>
      <w:bookmarkEnd w:id="1221"/>
      <w:bookmarkEnd w:id="1222"/>
      <w:r w:rsidR="00F67281" w:rsidRPr="003E4A1B">
        <w:t xml:space="preserve"> </w:t>
      </w:r>
    </w:p>
    <w:p w:rsidR="001D4C7F" w:rsidRPr="003E4A1B" w:rsidRDefault="001D4C7F" w:rsidP="00A82CFC">
      <w:pPr>
        <w:pStyle w:val="Heading3new"/>
        <w:numPr>
          <w:ilvl w:val="0"/>
          <w:numId w:val="0"/>
        </w:numPr>
        <w:tabs>
          <w:tab w:val="left" w:pos="1418"/>
        </w:tabs>
        <w:spacing w:after="240"/>
        <w:ind w:left="1418" w:hanging="1418"/>
        <w:jc w:val="both"/>
      </w:pPr>
      <w:bookmarkStart w:id="1225" w:name="D_7_8"/>
      <w:bookmarkStart w:id="1226" w:name="_Toc428455835"/>
      <w:bookmarkStart w:id="1227" w:name="_Toc428456070"/>
      <w:bookmarkStart w:id="1228" w:name="_Toc429733896"/>
      <w:bookmarkStart w:id="1229" w:name="_Toc429734098"/>
      <w:bookmarkStart w:id="1230" w:name="_Toc5896958"/>
      <w:r w:rsidRPr="003E4A1B">
        <w:t>D.7.8.</w:t>
      </w:r>
      <w:bookmarkEnd w:id="1225"/>
      <w:r w:rsidRPr="003E4A1B">
        <w:tab/>
      </w:r>
      <w:r w:rsidR="00164A86" w:rsidRPr="003E4A1B">
        <w:t>Bezugnahmen auf Entscheidungen des Gerichtshofs</w:t>
      </w:r>
      <w:bookmarkEnd w:id="1223"/>
      <w:bookmarkEnd w:id="1224"/>
      <w:bookmarkEnd w:id="1226"/>
      <w:bookmarkEnd w:id="1227"/>
      <w:bookmarkEnd w:id="1228"/>
      <w:bookmarkEnd w:id="1229"/>
      <w:bookmarkEnd w:id="1230"/>
    </w:p>
    <w:p w:rsidR="001D4C7F" w:rsidRPr="003E4A1B" w:rsidRDefault="00164A86" w:rsidP="00A82CFC">
      <w:pPr>
        <w:spacing w:after="240" w:line="240" w:lineRule="auto"/>
        <w:jc w:val="both"/>
        <w:rPr>
          <w:rFonts w:ascii="Verdana" w:hAnsi="Verdana"/>
        </w:rPr>
      </w:pPr>
      <w:r w:rsidRPr="003E4A1B">
        <w:rPr>
          <w:rFonts w:ascii="Verdana" w:hAnsi="Verdana"/>
        </w:rPr>
        <w:t xml:space="preserve">Im Text selbst enthält </w:t>
      </w:r>
      <w:r w:rsidR="000D6A2C" w:rsidRPr="003E4A1B">
        <w:rPr>
          <w:rFonts w:ascii="Verdana" w:hAnsi="Verdana"/>
        </w:rPr>
        <w:t xml:space="preserve">die </w:t>
      </w:r>
      <w:r w:rsidRPr="003E4A1B">
        <w:rPr>
          <w:rFonts w:ascii="Verdana" w:hAnsi="Verdana"/>
        </w:rPr>
        <w:t xml:space="preserve">Bezugnahme auf </w:t>
      </w:r>
      <w:r w:rsidR="000D6A2C" w:rsidRPr="003E4A1B">
        <w:rPr>
          <w:rFonts w:ascii="Verdana" w:hAnsi="Verdana"/>
        </w:rPr>
        <w:t xml:space="preserve">Entscheidungen </w:t>
      </w:r>
      <w:r w:rsidRPr="003E4A1B">
        <w:rPr>
          <w:rFonts w:ascii="Verdana" w:hAnsi="Verdana"/>
        </w:rPr>
        <w:t xml:space="preserve">des Gerichtshofs der Europäischen Union zumindest die Art der Entscheidung (Urteil, Gutachten, Beschluss) und die Bezeichnung des Gerichts (Gerichtshof, Gericht, Gericht für den öffentlichen Dienst). </w:t>
      </w:r>
      <w:r w:rsidR="009610C4" w:rsidRPr="003E4A1B">
        <w:rPr>
          <w:rFonts w:ascii="Verdana" w:hAnsi="Verdana"/>
        </w:rPr>
        <w:t xml:space="preserve">Die gebräuchliche Bezeichnung der Rechtssache oder das Datum der Entscheidung kann beigefügt werden, falls zweckdienlich. </w:t>
      </w:r>
    </w:p>
    <w:p w:rsidR="001D4C7F" w:rsidRPr="003E4A1B" w:rsidRDefault="00533C38" w:rsidP="00A82CFC">
      <w:pPr>
        <w:spacing w:after="240" w:line="240" w:lineRule="auto"/>
        <w:outlineLvl w:val="0"/>
        <w:rPr>
          <w:rFonts w:ascii="Verdana" w:hAnsi="Verdana"/>
        </w:rPr>
      </w:pPr>
      <w:r w:rsidRPr="003E4A1B">
        <w:rPr>
          <w:rFonts w:ascii="Verdana" w:hAnsi="Verdana"/>
        </w:rPr>
        <w:t>Beispiele</w:t>
      </w:r>
      <w:r w:rsidR="001D4C7F" w:rsidRPr="003E4A1B">
        <w:rPr>
          <w:rFonts w:ascii="Verdana" w:hAnsi="Verdana"/>
        </w:rPr>
        <w:t>:</w:t>
      </w:r>
    </w:p>
    <w:p w:rsidR="001D4C7F" w:rsidRPr="003E4A1B" w:rsidRDefault="00505C19" w:rsidP="00D73D4D">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both"/>
      </w:pPr>
      <w:r w:rsidRPr="003E4A1B">
        <w:t>„</w:t>
      </w:r>
      <w:r w:rsidR="00533C38" w:rsidRPr="003E4A1B">
        <w:t>Die Verordnung (EU) Nr.</w:t>
      </w:r>
      <w:r w:rsidR="001D4C7F" w:rsidRPr="003E4A1B">
        <w:t xml:space="preserve"> 304/2003 </w:t>
      </w:r>
      <w:r w:rsidR="00533C38" w:rsidRPr="003E4A1B">
        <w:t xml:space="preserve">wurde </w:t>
      </w:r>
      <w:r w:rsidR="004E00D5" w:rsidRPr="003E4A1B">
        <w:t>durch Urteil des</w:t>
      </w:r>
      <w:r w:rsidR="00533C38" w:rsidRPr="003E4A1B">
        <w:t xml:space="preserve"> Gerichtshof</w:t>
      </w:r>
      <w:r w:rsidR="004E00D5" w:rsidRPr="003E4A1B">
        <w:t>s</w:t>
      </w:r>
      <w:r w:rsidR="00533C38" w:rsidRPr="003E4A1B">
        <w:t xml:space="preserve"> für nichtig erklärt</w:t>
      </w:r>
      <w:r w:rsidR="00A51A0D" w:rsidRPr="003E4A1B">
        <w:rPr>
          <w:vertAlign w:val="superscript"/>
        </w:rPr>
        <w:t>*</w:t>
      </w:r>
      <w:r w:rsidR="001D4C7F" w:rsidRPr="003E4A1B">
        <w:t xml:space="preserve"> ….</w:t>
      </w:r>
      <w:r w:rsidR="00933FD8" w:rsidRPr="003E4A1B">
        <w:t>“</w:t>
      </w:r>
    </w:p>
    <w:p w:rsidR="001D4C7F" w:rsidRPr="003E4A1B" w:rsidRDefault="00505C19"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jc w:val="both"/>
      </w:pPr>
      <w:r w:rsidRPr="003E4A1B">
        <w:t>„</w:t>
      </w:r>
      <w:r w:rsidR="00AE297C" w:rsidRPr="003E4A1B">
        <w:t>Der</w:t>
      </w:r>
      <w:r w:rsidR="00DC065B" w:rsidRPr="003E4A1B">
        <w:t xml:space="preserve"> Gerichtshof</w:t>
      </w:r>
      <w:r w:rsidR="00AE297C" w:rsidRPr="003E4A1B">
        <w:t xml:space="preserve"> hat mit Urteil</w:t>
      </w:r>
      <w:r w:rsidR="00DC065B" w:rsidRPr="003E4A1B">
        <w:t xml:space="preserve"> vom 10. Januar 2006, C-178/03, Kommission/Parlament </w:t>
      </w:r>
      <w:r w:rsidR="00DC065B" w:rsidRPr="003E4A1B">
        <w:lastRenderedPageBreak/>
        <w:t xml:space="preserve">und Rat, hat die Verordnung (EG) Nr. 304/2003 für nichtig erklärt </w:t>
      </w:r>
      <w:r w:rsidR="001D4C7F" w:rsidRPr="003E4A1B">
        <w:t>…</w:t>
      </w:r>
      <w:r w:rsidR="00933FD8" w:rsidRPr="003E4A1B">
        <w:t>“</w:t>
      </w:r>
    </w:p>
    <w:p w:rsidR="001D4C7F" w:rsidRPr="003E4A1B" w:rsidRDefault="00E62159"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 xml:space="preserve">Einer solchen Bezugnahme folgt immer eine standardisierte Fußnote. In der Fußnote wird nacheinander </w:t>
      </w:r>
      <w:r w:rsidR="000D6A2C" w:rsidRPr="003E4A1B">
        <w:rPr>
          <w:rFonts w:ascii="Verdana" w:hAnsi="Verdana"/>
        </w:rPr>
        <w:t xml:space="preserve">Folgendes </w:t>
      </w:r>
      <w:r w:rsidRPr="003E4A1B">
        <w:rPr>
          <w:rFonts w:ascii="Verdana" w:hAnsi="Verdana"/>
        </w:rPr>
        <w:t>angegeben:</w:t>
      </w:r>
    </w:p>
    <w:p w:rsidR="001D4C7F" w:rsidRPr="003E4A1B"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w:t>
      </w:r>
      <w:r w:rsidRPr="003E4A1B">
        <w:rPr>
          <w:rFonts w:ascii="Verdana" w:hAnsi="Verdana"/>
        </w:rPr>
        <w:tab/>
      </w:r>
      <w:r w:rsidR="00E62159" w:rsidRPr="003E4A1B">
        <w:rPr>
          <w:rFonts w:ascii="Verdana" w:hAnsi="Verdana"/>
        </w:rPr>
        <w:t>die Art der Entscheidung (Urteil, Beschluss, Gutachten</w:t>
      </w:r>
      <w:r w:rsidRPr="003E4A1B">
        <w:rPr>
          <w:rFonts w:ascii="Verdana" w:hAnsi="Verdana"/>
        </w:rPr>
        <w:t>);</w:t>
      </w:r>
    </w:p>
    <w:p w:rsidR="001D4C7F" w:rsidRPr="003E4A1B" w:rsidRDefault="00E62159" w:rsidP="00A82CFC">
      <w:pPr>
        <w:tabs>
          <w:tab w:val="left" w:pos="-1440"/>
          <w:tab w:val="left" w:pos="-72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rPr>
          <w:rFonts w:ascii="Verdana" w:hAnsi="Verdana"/>
        </w:rPr>
      </w:pPr>
      <w:r w:rsidRPr="003E4A1B">
        <w:rPr>
          <w:rFonts w:ascii="Verdana" w:hAnsi="Verdana"/>
        </w:rPr>
        <w:t>–</w:t>
      </w:r>
      <w:r w:rsidRPr="003E4A1B">
        <w:rPr>
          <w:rFonts w:ascii="Verdana" w:hAnsi="Verdana"/>
        </w:rPr>
        <w:tab/>
        <w:t>die Bezeichnung des Gerichts</w:t>
      </w:r>
      <w:r w:rsidR="009855E3" w:rsidRPr="003E4A1B">
        <w:rPr>
          <w:rFonts w:ascii="Verdana" w:hAnsi="Verdana"/>
        </w:rPr>
        <w:t xml:space="preserve"> </w:t>
      </w:r>
      <w:r w:rsidR="001D4C7F" w:rsidRPr="003E4A1B">
        <w:rPr>
          <w:rFonts w:ascii="Verdana" w:hAnsi="Verdana"/>
        </w:rPr>
        <w:t>(</w:t>
      </w:r>
      <w:r w:rsidRPr="003E4A1B">
        <w:rPr>
          <w:rFonts w:ascii="Verdana" w:hAnsi="Verdana"/>
        </w:rPr>
        <w:t>Gerichtshof, Gericht, Gericht für den öffentlichen Dienst</w:t>
      </w:r>
      <w:r w:rsidR="001D4C7F" w:rsidRPr="003E4A1B">
        <w:rPr>
          <w:rFonts w:ascii="Verdana" w:hAnsi="Verdana"/>
        </w:rPr>
        <w:t>);</w:t>
      </w:r>
    </w:p>
    <w:p w:rsidR="001D4C7F" w:rsidRPr="003E4A1B"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w:t>
      </w:r>
      <w:r w:rsidRPr="003E4A1B">
        <w:rPr>
          <w:rFonts w:ascii="Verdana" w:hAnsi="Verdana"/>
        </w:rPr>
        <w:tab/>
      </w:r>
      <w:r w:rsidR="00E62159" w:rsidRPr="003E4A1B">
        <w:rPr>
          <w:rFonts w:ascii="Verdana" w:hAnsi="Verdana"/>
        </w:rPr>
        <w:t>das Datum der Entscheidung</w:t>
      </w:r>
      <w:r w:rsidRPr="003E4A1B">
        <w:rPr>
          <w:rFonts w:ascii="Verdana" w:hAnsi="Verdana"/>
        </w:rPr>
        <w:t>;</w:t>
      </w:r>
    </w:p>
    <w:p w:rsidR="001D4C7F" w:rsidRPr="003E4A1B" w:rsidRDefault="001D4C7F" w:rsidP="00A82CFC">
      <w:pPr>
        <w:tabs>
          <w:tab w:val="left" w:pos="-1440"/>
          <w:tab w:val="left" w:pos="-72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jc w:val="both"/>
        <w:rPr>
          <w:rFonts w:ascii="Verdana" w:hAnsi="Verdana"/>
        </w:rPr>
      </w:pPr>
      <w:r w:rsidRPr="003E4A1B">
        <w:rPr>
          <w:rFonts w:ascii="Verdana" w:hAnsi="Verdana"/>
        </w:rPr>
        <w:t>–</w:t>
      </w:r>
      <w:r w:rsidRPr="003E4A1B">
        <w:rPr>
          <w:rFonts w:ascii="Verdana" w:hAnsi="Verdana"/>
        </w:rPr>
        <w:tab/>
      </w:r>
      <w:r w:rsidR="00305528" w:rsidRPr="003E4A1B">
        <w:rPr>
          <w:rFonts w:ascii="Verdana" w:hAnsi="Verdana"/>
        </w:rPr>
        <w:t>d</w:t>
      </w:r>
      <w:r w:rsidR="0011028B" w:rsidRPr="003E4A1B">
        <w:rPr>
          <w:rFonts w:ascii="Verdana" w:hAnsi="Verdana"/>
        </w:rPr>
        <w:t xml:space="preserve">ie gebräuchliche Bezeichnung der Rechtssache </w:t>
      </w:r>
      <w:r w:rsidRPr="003E4A1B">
        <w:rPr>
          <w:rFonts w:ascii="Verdana" w:hAnsi="Verdana"/>
        </w:rPr>
        <w:t>(</w:t>
      </w:r>
      <w:r w:rsidR="00A56B78" w:rsidRPr="003E4A1B">
        <w:rPr>
          <w:rFonts w:ascii="Verdana" w:hAnsi="Verdana"/>
        </w:rPr>
        <w:t>die vom Gerichtshof gemäß seiner Verfahrensordnung festgelegt wird: Organen und Mitgliedstaaten wird eine Abkürzung zugewiesen, die Bezeichnung einer der am Verfahren beteiligten Parteien im Falle von Vorabentscheidungsersuchen usw.</w:t>
      </w:r>
      <w:r w:rsidRPr="003E4A1B">
        <w:rPr>
          <w:rFonts w:ascii="Verdana" w:hAnsi="Verdana"/>
        </w:rPr>
        <w:t>);</w:t>
      </w:r>
    </w:p>
    <w:p w:rsidR="001D4C7F" w:rsidRPr="003E4A1B"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w:t>
      </w:r>
      <w:r w:rsidRPr="003E4A1B">
        <w:rPr>
          <w:rFonts w:ascii="Verdana" w:hAnsi="Verdana"/>
        </w:rPr>
        <w:tab/>
      </w:r>
      <w:r w:rsidR="00305528" w:rsidRPr="003E4A1B">
        <w:rPr>
          <w:rFonts w:ascii="Verdana" w:hAnsi="Verdana"/>
        </w:rPr>
        <w:t>das Aktenzeichen</w:t>
      </w:r>
      <w:r w:rsidRPr="003E4A1B">
        <w:rPr>
          <w:rFonts w:ascii="Verdana" w:hAnsi="Verdana"/>
        </w:rPr>
        <w:t>;</w:t>
      </w:r>
    </w:p>
    <w:p w:rsidR="001D4C7F" w:rsidRPr="003E4A1B" w:rsidRDefault="00305528"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w:t>
      </w:r>
      <w:r w:rsidRPr="003E4A1B">
        <w:rPr>
          <w:rFonts w:ascii="Verdana" w:hAnsi="Verdana"/>
        </w:rPr>
        <w:tab/>
        <w:t>die ECLI (European Case Law Identifier)-Referenz</w:t>
      </w:r>
      <w:r w:rsidR="001D4C7F" w:rsidRPr="003E4A1B">
        <w:rPr>
          <w:rFonts w:ascii="Verdana" w:hAnsi="Verdana"/>
        </w:rPr>
        <w:t>;</w:t>
      </w:r>
    </w:p>
    <w:p w:rsidR="001D4C7F" w:rsidRPr="003E4A1B" w:rsidRDefault="001D4C7F"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w:t>
      </w:r>
      <w:r w:rsidRPr="003E4A1B">
        <w:rPr>
          <w:rFonts w:ascii="Verdana" w:hAnsi="Verdana"/>
        </w:rPr>
        <w:tab/>
      </w:r>
      <w:r w:rsidR="00305528" w:rsidRPr="003E4A1B">
        <w:rPr>
          <w:rFonts w:ascii="Verdana" w:hAnsi="Verdana"/>
        </w:rPr>
        <w:t>gegebenenfalls die einschlägige</w:t>
      </w:r>
      <w:r w:rsidR="00436814" w:rsidRPr="003E4A1B">
        <w:rPr>
          <w:rFonts w:ascii="Verdana" w:hAnsi="Verdana"/>
        </w:rPr>
        <w:t>(</w:t>
      </w:r>
      <w:r w:rsidR="00305528" w:rsidRPr="003E4A1B">
        <w:rPr>
          <w:rFonts w:ascii="Verdana" w:hAnsi="Verdana"/>
        </w:rPr>
        <w:t>n</w:t>
      </w:r>
      <w:r w:rsidR="00436814" w:rsidRPr="003E4A1B">
        <w:rPr>
          <w:rFonts w:ascii="Verdana" w:hAnsi="Verdana"/>
        </w:rPr>
        <w:t>)</w:t>
      </w:r>
      <w:r w:rsidR="00305528" w:rsidRPr="003E4A1B">
        <w:rPr>
          <w:rFonts w:ascii="Verdana" w:hAnsi="Verdana"/>
        </w:rPr>
        <w:t xml:space="preserve"> </w:t>
      </w:r>
      <w:r w:rsidR="00436814" w:rsidRPr="003E4A1B">
        <w:rPr>
          <w:rFonts w:ascii="Verdana" w:hAnsi="Verdana"/>
        </w:rPr>
        <w:t xml:space="preserve">Randnummer(n) der Entscheidung </w:t>
      </w:r>
    </w:p>
    <w:p w:rsidR="001D4C7F" w:rsidRPr="003E4A1B" w:rsidRDefault="00436814" w:rsidP="00A82CFC">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r w:rsidRPr="003E4A1B">
        <w:rPr>
          <w:rFonts w:ascii="Verdana" w:hAnsi="Verdana"/>
        </w:rPr>
        <w:t>Beispiel</w:t>
      </w:r>
      <w:r w:rsidR="001D4C7F" w:rsidRPr="003E4A1B">
        <w:rPr>
          <w:rFonts w:ascii="Verdana" w:hAnsi="Verdana"/>
        </w:rPr>
        <w:t>:</w:t>
      </w:r>
    </w:p>
    <w:p w:rsidR="001D4C7F" w:rsidRPr="003E4A1B" w:rsidRDefault="00505C19" w:rsidP="00D73D4D">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1134" w:hanging="567"/>
        <w:jc w:val="both"/>
      </w:pPr>
      <w:r w:rsidRPr="003E4A1B">
        <w:t>„</w:t>
      </w:r>
      <w:r w:rsidR="00D456B0" w:rsidRPr="003E4A1B">
        <w:rPr>
          <w:vertAlign w:val="superscript"/>
        </w:rPr>
        <w:t>*</w:t>
      </w:r>
      <w:r w:rsidR="001D4C7F" w:rsidRPr="003E4A1B">
        <w:tab/>
      </w:r>
      <w:r w:rsidR="00AA06E7" w:rsidRPr="003E4A1B">
        <w:t>Urteil des Gerichtshofs vom 10. Januar 2006, Kommission/Parlament und Rat</w:t>
      </w:r>
      <w:r w:rsidR="00AF1972" w:rsidRPr="003E4A1B">
        <w:t xml:space="preserve">, </w:t>
      </w:r>
      <w:r w:rsidR="001D4C7F" w:rsidRPr="003E4A1B">
        <w:t>C</w:t>
      </w:r>
      <w:r w:rsidR="009D170B" w:rsidRPr="003E4A1B">
        <w:t>-</w:t>
      </w:r>
      <w:r w:rsidR="001D4C7F" w:rsidRPr="003E4A1B">
        <w:t>178/03, ECLI</w:t>
      </w:r>
      <w:r w:rsidR="00D73D4D" w:rsidRPr="003E4A1B">
        <w:t>:</w:t>
      </w:r>
      <w:r w:rsidR="001D4C7F" w:rsidRPr="003E4A1B">
        <w:t>EU</w:t>
      </w:r>
      <w:r w:rsidR="00D73D4D" w:rsidRPr="003E4A1B">
        <w:t>:</w:t>
      </w:r>
      <w:r w:rsidR="001D4C7F" w:rsidRPr="003E4A1B">
        <w:t>C</w:t>
      </w:r>
      <w:r w:rsidR="00D73D4D" w:rsidRPr="003E4A1B">
        <w:t>:</w:t>
      </w:r>
      <w:r w:rsidR="00AF1972" w:rsidRPr="003E4A1B">
        <w:t xml:space="preserve">2006:4, </w:t>
      </w:r>
      <w:r w:rsidR="007B0329" w:rsidRPr="003E4A1B">
        <w:t xml:space="preserve">Rn. </w:t>
      </w:r>
      <w:r w:rsidR="00AF1972" w:rsidRPr="003E4A1B">
        <w:t>60 bis</w:t>
      </w:r>
      <w:r w:rsidR="001D4C7F" w:rsidRPr="003E4A1B">
        <w:t xml:space="preserve"> 65.</w:t>
      </w:r>
      <w:r w:rsidR="00933FD8" w:rsidRPr="003E4A1B">
        <w:t>“</w:t>
      </w:r>
    </w:p>
    <w:p w:rsidR="001D4C7F" w:rsidRPr="003E4A1B" w:rsidRDefault="00AF1972" w:rsidP="001D161D">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bookmarkStart w:id="1231" w:name="_Toc413071886"/>
      <w:bookmarkStart w:id="1232" w:name="_Toc413146055"/>
      <w:bookmarkStart w:id="1233" w:name="_Toc389642507"/>
      <w:r w:rsidRPr="003E4A1B">
        <w:rPr>
          <w:rFonts w:ascii="Verdana" w:hAnsi="Verdana"/>
        </w:rPr>
        <w:t xml:space="preserve">Diese Zitierweise gilt für </w:t>
      </w:r>
      <w:r w:rsidR="0037618D" w:rsidRPr="003E4A1B">
        <w:rPr>
          <w:rFonts w:ascii="Verdana" w:hAnsi="Verdana"/>
        </w:rPr>
        <w:t xml:space="preserve">die </w:t>
      </w:r>
      <w:r w:rsidRPr="003E4A1B">
        <w:rPr>
          <w:rFonts w:ascii="Verdana" w:hAnsi="Verdana"/>
        </w:rPr>
        <w:t>auf Papier in der Sammlung der Rechtsprechung veröffentlichte</w:t>
      </w:r>
      <w:r w:rsidR="0037618D" w:rsidRPr="003E4A1B">
        <w:rPr>
          <w:rFonts w:ascii="Verdana" w:hAnsi="Verdana"/>
        </w:rPr>
        <w:t>n</w:t>
      </w:r>
      <w:r w:rsidRPr="003E4A1B">
        <w:rPr>
          <w:rFonts w:ascii="Verdana" w:hAnsi="Verdana"/>
        </w:rPr>
        <w:t xml:space="preserve"> Entscheidungen des Gerichtshofs und für </w:t>
      </w:r>
      <w:r w:rsidR="0037618D" w:rsidRPr="003E4A1B">
        <w:rPr>
          <w:rFonts w:ascii="Verdana" w:hAnsi="Verdana"/>
        </w:rPr>
        <w:t xml:space="preserve">die </w:t>
      </w:r>
      <w:r w:rsidRPr="003E4A1B">
        <w:rPr>
          <w:rFonts w:ascii="Verdana" w:hAnsi="Verdana"/>
        </w:rPr>
        <w:t>neuere</w:t>
      </w:r>
      <w:r w:rsidR="0037618D" w:rsidRPr="003E4A1B">
        <w:rPr>
          <w:rFonts w:ascii="Verdana" w:hAnsi="Verdana"/>
        </w:rPr>
        <w:t>n</w:t>
      </w:r>
      <w:r w:rsidRPr="003E4A1B">
        <w:rPr>
          <w:rFonts w:ascii="Verdana" w:hAnsi="Verdana"/>
        </w:rPr>
        <w:t xml:space="preserve"> Entscheidungen, die nur elektronisch veröffentlicht wurden. </w:t>
      </w:r>
      <w:bookmarkEnd w:id="1231"/>
      <w:bookmarkEnd w:id="1232"/>
    </w:p>
    <w:p w:rsidR="00003570" w:rsidRPr="003E4A1B" w:rsidRDefault="00AF1972" w:rsidP="001D161D">
      <w:pPr>
        <w:tabs>
          <w:tab w:val="left" w:pos="-1440"/>
          <w:tab w:val="left" w:pos="-720"/>
          <w:tab w:val="left" w:pos="0"/>
          <w:tab w:val="left" w:pos="567"/>
          <w:tab w:val="left" w:pos="1056"/>
          <w:tab w:val="left" w:pos="1440"/>
          <w:tab w:val="left" w:pos="2208"/>
          <w:tab w:val="left" w:pos="2400"/>
          <w:tab w:val="left" w:pos="3072"/>
          <w:tab w:val="left" w:pos="3504"/>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both"/>
        <w:rPr>
          <w:rFonts w:ascii="Verdana" w:hAnsi="Verdana"/>
        </w:rPr>
      </w:pPr>
      <w:bookmarkStart w:id="1234" w:name="_Toc413071887"/>
      <w:bookmarkStart w:id="1235" w:name="_Toc413146056"/>
      <w:r w:rsidRPr="003E4A1B">
        <w:rPr>
          <w:rFonts w:ascii="Verdana" w:hAnsi="Verdana"/>
        </w:rPr>
        <w:t xml:space="preserve">Wird auf dieselbe Entscheidung in einem Rechtsakt mehrmals Bezug genommen, sollte bei der ersten Bezugnahme eine Kurzform eingeführt werden (beispielsweise </w:t>
      </w:r>
      <w:r w:rsidR="00505C19" w:rsidRPr="003E4A1B">
        <w:t>„</w:t>
      </w:r>
      <w:r w:rsidR="00436814" w:rsidRPr="003E4A1B">
        <w:t>Urteil Kommission/Parlament und Rat</w:t>
      </w:r>
      <w:r w:rsidR="00933FD8" w:rsidRPr="003E4A1B">
        <w:t>“</w:t>
      </w:r>
      <w:r w:rsidR="001D4C7F" w:rsidRPr="003E4A1B">
        <w:rPr>
          <w:rFonts w:ascii="Verdana" w:hAnsi="Verdana"/>
        </w:rPr>
        <w:t>,</w:t>
      </w:r>
      <w:r w:rsidR="001D4C7F" w:rsidRPr="003E4A1B">
        <w:t xml:space="preserve"> </w:t>
      </w:r>
      <w:r w:rsidR="00505C19" w:rsidRPr="003E4A1B">
        <w:t>„</w:t>
      </w:r>
      <w:r w:rsidR="00436814" w:rsidRPr="003E4A1B">
        <w:t>Urteil vom 10. Januar 2006</w:t>
      </w:r>
      <w:r w:rsidR="00933FD8" w:rsidRPr="003E4A1B">
        <w:t>“</w:t>
      </w:r>
      <w:r w:rsidR="001D4C7F" w:rsidRPr="003E4A1B">
        <w:t xml:space="preserve"> </w:t>
      </w:r>
      <w:r w:rsidR="001D4C7F" w:rsidRPr="003E4A1B">
        <w:rPr>
          <w:rFonts w:ascii="Verdana" w:hAnsi="Verdana"/>
        </w:rPr>
        <w:t>o</w:t>
      </w:r>
      <w:r w:rsidR="00436814" w:rsidRPr="003E4A1B">
        <w:rPr>
          <w:rFonts w:ascii="Verdana" w:hAnsi="Verdana"/>
        </w:rPr>
        <w:t>de</w:t>
      </w:r>
      <w:r w:rsidR="001D4C7F" w:rsidRPr="003E4A1B">
        <w:rPr>
          <w:rFonts w:ascii="Verdana" w:hAnsi="Verdana"/>
        </w:rPr>
        <w:t>r</w:t>
      </w:r>
      <w:r w:rsidR="001D4C7F" w:rsidRPr="003E4A1B">
        <w:t xml:space="preserve"> </w:t>
      </w:r>
      <w:r w:rsidR="00505C19" w:rsidRPr="003E4A1B">
        <w:t>„</w:t>
      </w:r>
      <w:r w:rsidR="00436814" w:rsidRPr="003E4A1B">
        <w:t>Urteil in der Rechtssache</w:t>
      </w:r>
      <w:r w:rsidR="001D4C7F" w:rsidRPr="003E4A1B">
        <w:t xml:space="preserve"> C-178/03</w:t>
      </w:r>
      <w:r w:rsidR="00933FD8" w:rsidRPr="003E4A1B">
        <w:t>“</w:t>
      </w:r>
      <w:r w:rsidR="001D4C7F" w:rsidRPr="003E4A1B">
        <w:rPr>
          <w:rFonts w:ascii="Verdana" w:hAnsi="Verdana"/>
        </w:rPr>
        <w:t>).</w:t>
      </w:r>
      <w:bookmarkEnd w:id="1234"/>
      <w:bookmarkEnd w:id="1235"/>
    </w:p>
    <w:p w:rsidR="00003570" w:rsidRPr="003E4A1B" w:rsidRDefault="00003570" w:rsidP="009F2571">
      <w:pPr>
        <w:pStyle w:val="Heading3new"/>
        <w:numPr>
          <w:ilvl w:val="2"/>
          <w:numId w:val="48"/>
        </w:numPr>
      </w:pPr>
      <w:bookmarkStart w:id="1236" w:name="_Toc5896959"/>
      <w:r w:rsidRPr="003E4A1B">
        <w:t xml:space="preserve">Bezugnahmen auf </w:t>
      </w:r>
      <w:r w:rsidR="009F13F1" w:rsidRPr="003E4A1B">
        <w:t>völkerrechtliche Übereinkünfte</w:t>
      </w:r>
      <w:bookmarkEnd w:id="1236"/>
    </w:p>
    <w:p w:rsidR="00003570" w:rsidRPr="003E4A1B" w:rsidRDefault="00003570" w:rsidP="00EB4889">
      <w:pPr>
        <w:rPr>
          <w:rFonts w:ascii="Verdana" w:hAnsi="Verdana"/>
        </w:rPr>
      </w:pPr>
      <w:r w:rsidRPr="003E4A1B">
        <w:rPr>
          <w:rFonts w:ascii="Verdana" w:hAnsi="Verdana"/>
        </w:rPr>
        <w:t xml:space="preserve">Im Amtsblatt veröffentlichte </w:t>
      </w:r>
      <w:r w:rsidR="009F13F1" w:rsidRPr="003E4A1B">
        <w:rPr>
          <w:rFonts w:ascii="Verdana" w:hAnsi="Verdana"/>
        </w:rPr>
        <w:t xml:space="preserve">völkerrechtliche Übereinkünfte </w:t>
      </w:r>
      <w:r w:rsidRPr="003E4A1B">
        <w:rPr>
          <w:rFonts w:ascii="Verdana" w:hAnsi="Verdana"/>
        </w:rPr>
        <w:t xml:space="preserve">werden immer mit der Amtsblattfundstelle aufgeführt, selbst wenn diese </w:t>
      </w:r>
      <w:r w:rsidR="009F13F1" w:rsidRPr="003E4A1B">
        <w:rPr>
          <w:rFonts w:ascii="Verdana" w:hAnsi="Verdana"/>
        </w:rPr>
        <w:t>Übereinkünfte</w:t>
      </w:r>
      <w:r w:rsidRPr="003E4A1B">
        <w:rPr>
          <w:rFonts w:ascii="Verdana" w:hAnsi="Verdana"/>
        </w:rPr>
        <w:t xml:space="preserve"> </w:t>
      </w:r>
      <w:r w:rsidR="001135D6" w:rsidRPr="003E4A1B">
        <w:rPr>
          <w:rFonts w:ascii="Verdana" w:hAnsi="Verdana"/>
        </w:rPr>
        <w:t>ursprünglich</w:t>
      </w:r>
      <w:r w:rsidRPr="003E4A1B">
        <w:rPr>
          <w:rFonts w:ascii="Verdana" w:hAnsi="Verdana"/>
        </w:rPr>
        <w:t xml:space="preserve"> nicht </w:t>
      </w:r>
      <w:r w:rsidR="009F13F1" w:rsidRPr="003E4A1B">
        <w:rPr>
          <w:rFonts w:ascii="Verdana" w:hAnsi="Verdana"/>
        </w:rPr>
        <w:t>Übereinkünfte</w:t>
      </w:r>
      <w:r w:rsidRPr="003E4A1B">
        <w:rPr>
          <w:rFonts w:ascii="Verdana" w:hAnsi="Verdana"/>
        </w:rPr>
        <w:t xml:space="preserve"> der Union sondern z.B. </w:t>
      </w:r>
      <w:r w:rsidR="009F13F1" w:rsidRPr="003E4A1B">
        <w:rPr>
          <w:rFonts w:ascii="Verdana" w:hAnsi="Verdana"/>
        </w:rPr>
        <w:t>solche</w:t>
      </w:r>
      <w:r w:rsidRPr="003E4A1B">
        <w:rPr>
          <w:rFonts w:ascii="Verdana" w:hAnsi="Verdana"/>
        </w:rPr>
        <w:t xml:space="preserve"> des Europarates sind.</w:t>
      </w:r>
    </w:p>
    <w:p w:rsidR="00003570" w:rsidRPr="003E4A1B" w:rsidRDefault="00003570" w:rsidP="00EB4889">
      <w:pPr>
        <w:rPr>
          <w:rFonts w:ascii="Verdana" w:hAnsi="Verdana"/>
        </w:rPr>
      </w:pPr>
      <w:r w:rsidRPr="003E4A1B">
        <w:rPr>
          <w:rFonts w:ascii="Verdana" w:hAnsi="Verdana"/>
        </w:rPr>
        <w:t xml:space="preserve">Es wird auf die Seite des Amtsblatts Bezug genommen, auf der der </w:t>
      </w:r>
      <w:r w:rsidR="009F13F1" w:rsidRPr="003E4A1B">
        <w:rPr>
          <w:rFonts w:ascii="Verdana" w:hAnsi="Verdana"/>
        </w:rPr>
        <w:t>Wortlaut</w:t>
      </w:r>
      <w:r w:rsidRPr="003E4A1B">
        <w:rPr>
          <w:rFonts w:ascii="Verdana" w:hAnsi="Verdana"/>
        </w:rPr>
        <w:t xml:space="preserve"> de</w:t>
      </w:r>
      <w:r w:rsidR="009F13F1" w:rsidRPr="003E4A1B">
        <w:rPr>
          <w:rFonts w:ascii="Verdana" w:hAnsi="Verdana"/>
        </w:rPr>
        <w:t xml:space="preserve">r Übereinkunft </w:t>
      </w:r>
      <w:r w:rsidRPr="003E4A1B">
        <w:rPr>
          <w:rFonts w:ascii="Verdana" w:hAnsi="Verdana"/>
        </w:rPr>
        <w:t>begi</w:t>
      </w:r>
      <w:r w:rsidR="00D01399" w:rsidRPr="003E4A1B">
        <w:rPr>
          <w:rFonts w:ascii="Verdana" w:hAnsi="Verdana"/>
        </w:rPr>
        <w:t>nnt, und nicht</w:t>
      </w:r>
      <w:r w:rsidRPr="003E4A1B">
        <w:rPr>
          <w:rFonts w:ascii="Verdana" w:hAnsi="Verdana"/>
        </w:rPr>
        <w:t xml:space="preserve"> auf die Seite</w:t>
      </w:r>
      <w:r w:rsidR="009F13F1" w:rsidRPr="003E4A1B">
        <w:rPr>
          <w:rFonts w:ascii="Verdana" w:hAnsi="Verdana"/>
        </w:rPr>
        <w:t>, auf der</w:t>
      </w:r>
      <w:r w:rsidRPr="003E4A1B">
        <w:rPr>
          <w:rFonts w:ascii="Verdana" w:hAnsi="Verdana"/>
        </w:rPr>
        <w:t xml:space="preserve"> de</w:t>
      </w:r>
      <w:r w:rsidR="009F13F1" w:rsidRPr="003E4A1B">
        <w:rPr>
          <w:rFonts w:ascii="Verdana" w:hAnsi="Verdana"/>
        </w:rPr>
        <w:t>r</w:t>
      </w:r>
      <w:r w:rsidRPr="003E4A1B">
        <w:rPr>
          <w:rFonts w:ascii="Verdana" w:hAnsi="Verdana"/>
        </w:rPr>
        <w:t xml:space="preserve"> Beschluss</w:t>
      </w:r>
      <w:r w:rsidR="009F13F1" w:rsidRPr="003E4A1B">
        <w:rPr>
          <w:rFonts w:ascii="Verdana" w:hAnsi="Verdana"/>
        </w:rPr>
        <w:t xml:space="preserve"> beginnt</w:t>
      </w:r>
      <w:r w:rsidR="00B71A72" w:rsidRPr="003E4A1B">
        <w:rPr>
          <w:rFonts w:ascii="Verdana" w:hAnsi="Verdana"/>
        </w:rPr>
        <w:t xml:space="preserve">, dem </w:t>
      </w:r>
      <w:r w:rsidR="009F13F1" w:rsidRPr="003E4A1B">
        <w:rPr>
          <w:rFonts w:ascii="Verdana" w:hAnsi="Verdana"/>
        </w:rPr>
        <w:t>die Übereinkunft</w:t>
      </w:r>
      <w:r w:rsidRPr="003E4A1B">
        <w:rPr>
          <w:rFonts w:ascii="Verdana" w:hAnsi="Verdana"/>
        </w:rPr>
        <w:t xml:space="preserve"> beigefügt ist.</w:t>
      </w:r>
    </w:p>
    <w:p w:rsidR="00003570" w:rsidRPr="003E4A1B" w:rsidRDefault="00571757" w:rsidP="00EB4889">
      <w:pPr>
        <w:rPr>
          <w:rFonts w:ascii="Verdana" w:hAnsi="Verdana"/>
        </w:rPr>
      </w:pPr>
      <w:r w:rsidRPr="003E4A1B">
        <w:rPr>
          <w:rFonts w:ascii="Verdana" w:hAnsi="Verdana"/>
        </w:rPr>
        <w:t xml:space="preserve">Im Falle von nicht im Amtsblatt veröffentlichten </w:t>
      </w:r>
      <w:r w:rsidR="009F13F1" w:rsidRPr="003E4A1B">
        <w:rPr>
          <w:rFonts w:ascii="Verdana" w:hAnsi="Verdana"/>
        </w:rPr>
        <w:t>Übereinkünften</w:t>
      </w:r>
      <w:r w:rsidR="00D01399" w:rsidRPr="003E4A1B">
        <w:rPr>
          <w:rFonts w:ascii="Verdana" w:hAnsi="Verdana"/>
        </w:rPr>
        <w:t xml:space="preserve"> kann es </w:t>
      </w:r>
      <w:r w:rsidR="00D01399" w:rsidRPr="003E4A1B">
        <w:rPr>
          <w:rFonts w:ascii="Verdana" w:hAnsi="Verdana"/>
        </w:rPr>
        <w:lastRenderedPageBreak/>
        <w:t xml:space="preserve">hilfreich sein, Ort und </w:t>
      </w:r>
      <w:r w:rsidR="009F13F1" w:rsidRPr="003E4A1B">
        <w:rPr>
          <w:rFonts w:ascii="Verdana" w:hAnsi="Verdana"/>
        </w:rPr>
        <w:t>Tag</w:t>
      </w:r>
      <w:r w:rsidR="00D01399" w:rsidRPr="003E4A1B">
        <w:rPr>
          <w:rFonts w:ascii="Verdana" w:hAnsi="Verdana"/>
        </w:rPr>
        <w:t xml:space="preserve"> der Unterzeichnung </w:t>
      </w:r>
      <w:r w:rsidR="009F13F1" w:rsidRPr="003E4A1B">
        <w:rPr>
          <w:rFonts w:ascii="Verdana" w:hAnsi="Verdana"/>
        </w:rPr>
        <w:t>anzugeben</w:t>
      </w:r>
      <w:r w:rsidR="00D01399" w:rsidRPr="003E4A1B">
        <w:rPr>
          <w:rFonts w:ascii="Verdana" w:hAnsi="Verdana"/>
        </w:rPr>
        <w:t>.</w:t>
      </w:r>
    </w:p>
    <w:p w:rsidR="00D01399" w:rsidRPr="003E4A1B" w:rsidRDefault="00D01399" w:rsidP="00EB4889">
      <w:pPr>
        <w:rPr>
          <w:rFonts w:ascii="Verdana" w:hAnsi="Verdana"/>
        </w:rPr>
      </w:pPr>
      <w:r w:rsidRPr="003E4A1B">
        <w:rPr>
          <w:rFonts w:ascii="Verdana" w:hAnsi="Verdana"/>
        </w:rPr>
        <w:t>Beispiele:</w:t>
      </w:r>
    </w:p>
    <w:p w:rsidR="00B81DA8" w:rsidRPr="003E4A1B" w:rsidRDefault="00B81DA8" w:rsidP="00B81DA8">
      <w:pPr>
        <w:spacing w:after="240" w:line="240" w:lineRule="auto"/>
        <w:ind w:left="567" w:hanging="567"/>
        <w:jc w:val="both"/>
      </w:pPr>
      <w:r w:rsidRPr="003E4A1B">
        <w:rPr>
          <w:rFonts w:ascii="Verdana" w:hAnsi="Verdana"/>
        </w:rPr>
        <w:t>–</w:t>
      </w:r>
      <w:r w:rsidRPr="003E4A1B">
        <w:rPr>
          <w:rFonts w:ascii="Verdana" w:hAnsi="Verdana"/>
        </w:rPr>
        <w:tab/>
      </w:r>
      <w:r w:rsidRPr="003E4A1B">
        <w:t>" Abkommen zwischen dem Königreich Norwegen und der Europäischen Union über den Norwegischen Finanzierungsmechanismus für den Zeitraum 2014-2021</w:t>
      </w:r>
      <w:r w:rsidRPr="003E4A1B">
        <w:rPr>
          <w:vertAlign w:val="superscript"/>
        </w:rPr>
        <w:t>*</w:t>
      </w:r>
    </w:p>
    <w:p w:rsidR="00B81DA8" w:rsidRPr="003E4A1B" w:rsidRDefault="00B81DA8" w:rsidP="00B81DA8">
      <w:pPr>
        <w:keepNext/>
        <w:spacing w:after="240" w:line="240" w:lineRule="auto"/>
        <w:ind w:left="567"/>
      </w:pPr>
      <w:r w:rsidRPr="003E4A1B">
        <w:t>_________________</w:t>
      </w:r>
    </w:p>
    <w:p w:rsidR="00B81DA8" w:rsidRPr="003E4A1B" w:rsidRDefault="00B81DA8" w:rsidP="00B81DA8">
      <w:pPr>
        <w:spacing w:after="240" w:line="240" w:lineRule="auto"/>
        <w:ind w:left="567"/>
      </w:pPr>
      <w:r w:rsidRPr="003E4A1B">
        <w:rPr>
          <w:vertAlign w:val="superscript"/>
        </w:rPr>
        <w:t>*</w:t>
      </w:r>
      <w:r w:rsidRPr="003E4A1B">
        <w:tab/>
        <w:t>ABl. L 141 vom 28.5.2016, S. 11."</w:t>
      </w:r>
    </w:p>
    <w:p w:rsidR="00B81DA8" w:rsidRPr="003E4A1B" w:rsidRDefault="00B81DA8" w:rsidP="00B81DA8">
      <w:pPr>
        <w:spacing w:after="240" w:line="240" w:lineRule="auto"/>
        <w:ind w:left="567" w:hanging="567"/>
        <w:jc w:val="both"/>
      </w:pPr>
      <w:r w:rsidRPr="003E4A1B">
        <w:rPr>
          <w:rFonts w:ascii="Verdana" w:hAnsi="Verdana"/>
        </w:rPr>
        <w:t>–</w:t>
      </w:r>
      <w:r w:rsidRPr="003E4A1B">
        <w:rPr>
          <w:rFonts w:ascii="Verdana" w:hAnsi="Verdana"/>
        </w:rPr>
        <w:tab/>
      </w:r>
      <w:r w:rsidRPr="003E4A1B">
        <w:t xml:space="preserve">"Wiener Übereinkommen über das Recht der Verträge, </w:t>
      </w:r>
      <w:r w:rsidR="009F13F1" w:rsidRPr="003E4A1B">
        <w:t>unterzeichnet</w:t>
      </w:r>
      <w:r w:rsidRPr="003E4A1B">
        <w:t xml:space="preserve"> in Wien am 23. Mai 1969 "</w:t>
      </w:r>
    </w:p>
    <w:p w:rsidR="00D01399" w:rsidRPr="003E4A1B" w:rsidRDefault="00B81DA8" w:rsidP="009F2571">
      <w:pPr>
        <w:spacing w:after="240" w:line="240" w:lineRule="auto"/>
        <w:jc w:val="both"/>
        <w:rPr>
          <w:rFonts w:ascii="Verdana" w:hAnsi="Verdana"/>
        </w:rPr>
      </w:pPr>
      <w:r w:rsidRPr="003E4A1B">
        <w:rPr>
          <w:rFonts w:ascii="Verdana" w:hAnsi="Verdana"/>
        </w:rPr>
        <w:t xml:space="preserve">Aus den Abschnitten D.8.1 und D.8.2 folgt, dass </w:t>
      </w:r>
      <w:r w:rsidR="009F13F1" w:rsidRPr="003E4A1B">
        <w:rPr>
          <w:rFonts w:ascii="Verdana" w:hAnsi="Verdana"/>
        </w:rPr>
        <w:t xml:space="preserve">in </w:t>
      </w:r>
      <w:r w:rsidRPr="003E4A1B">
        <w:rPr>
          <w:rFonts w:ascii="Verdana" w:hAnsi="Verdana"/>
        </w:rPr>
        <w:t xml:space="preserve">Bezugnahmen auf </w:t>
      </w:r>
      <w:r w:rsidR="009F13F1" w:rsidRPr="003E4A1B">
        <w:rPr>
          <w:rFonts w:ascii="Verdana" w:hAnsi="Verdana"/>
        </w:rPr>
        <w:t xml:space="preserve">völkerrechtliche Übereinkünfte </w:t>
      </w:r>
      <w:r w:rsidRPr="003E4A1B">
        <w:rPr>
          <w:rFonts w:ascii="Verdana" w:hAnsi="Verdana"/>
        </w:rPr>
        <w:t xml:space="preserve">angeben </w:t>
      </w:r>
      <w:r w:rsidR="009F13F1" w:rsidRPr="003E4A1B">
        <w:rPr>
          <w:rFonts w:ascii="Verdana" w:hAnsi="Verdana"/>
        </w:rPr>
        <w:t xml:space="preserve">werden </w:t>
      </w:r>
      <w:r w:rsidRPr="003E4A1B">
        <w:rPr>
          <w:rFonts w:ascii="Verdana" w:hAnsi="Verdana"/>
        </w:rPr>
        <w:t>sollte, ob sie dynamisch oder statisch sind.</w:t>
      </w:r>
    </w:p>
    <w:p w:rsidR="001D4C7F" w:rsidRPr="003E4A1B" w:rsidRDefault="001D4C7F" w:rsidP="00A82CFC">
      <w:pPr>
        <w:pStyle w:val="Heading3new"/>
        <w:numPr>
          <w:ilvl w:val="0"/>
          <w:numId w:val="0"/>
        </w:numPr>
        <w:tabs>
          <w:tab w:val="left" w:pos="1418"/>
        </w:tabs>
        <w:spacing w:after="240"/>
        <w:ind w:left="1418" w:hanging="1418"/>
      </w:pPr>
      <w:bookmarkStart w:id="1237" w:name="_Toc428455836"/>
      <w:bookmarkStart w:id="1238" w:name="_Toc428456071"/>
      <w:bookmarkStart w:id="1239" w:name="_Toc429733897"/>
      <w:bookmarkStart w:id="1240" w:name="_Toc429734099"/>
      <w:bookmarkStart w:id="1241" w:name="_Toc5896960"/>
      <w:r w:rsidRPr="003E4A1B">
        <w:t>D.7.</w:t>
      </w:r>
      <w:r w:rsidR="00B71A72" w:rsidRPr="003E4A1B">
        <w:t>10</w:t>
      </w:r>
      <w:r w:rsidRPr="003E4A1B">
        <w:t>.</w:t>
      </w:r>
      <w:r w:rsidRPr="003E4A1B">
        <w:tab/>
      </w:r>
      <w:r w:rsidR="00436814" w:rsidRPr="003E4A1B">
        <w:t>Bezugnahmen auf Rechtsakte internationaler Organisationen</w:t>
      </w:r>
      <w:bookmarkEnd w:id="1237"/>
      <w:bookmarkEnd w:id="1238"/>
      <w:bookmarkEnd w:id="1239"/>
      <w:bookmarkEnd w:id="1240"/>
      <w:bookmarkEnd w:id="1241"/>
      <w:r w:rsidR="00436814" w:rsidRPr="003E4A1B">
        <w:t xml:space="preserve"> </w:t>
      </w:r>
      <w:bookmarkEnd w:id="1233"/>
    </w:p>
    <w:p w:rsidR="001D4C7F" w:rsidRPr="003E4A1B" w:rsidRDefault="00436814" w:rsidP="00A82CFC">
      <w:pPr>
        <w:spacing w:after="240" w:line="240" w:lineRule="auto"/>
        <w:jc w:val="both"/>
        <w:rPr>
          <w:rFonts w:ascii="Verdana" w:hAnsi="Verdana"/>
        </w:rPr>
      </w:pPr>
      <w:r w:rsidRPr="003E4A1B">
        <w:rPr>
          <w:rFonts w:ascii="Verdana" w:hAnsi="Verdana"/>
        </w:rPr>
        <w:t xml:space="preserve">Bezugnahmen auf Rechtsakte einer internationalen Organisation sollten normalerweise (im Text selbst) nacheinander die Art des Rechtsakts, das Datum, den Autor und den vollständigen Titel angeben. Wird in einem Rechtsakt mehrmals auf denselben Rechtsakt einer internationalen Organisation Bezug genommen, sollte bei der ersten Bezugnahme eine Kurzform eingeführt werden </w:t>
      </w:r>
      <w:r w:rsidR="00A51A0D" w:rsidRPr="003E4A1B">
        <w:rPr>
          <w:rFonts w:ascii="Verdana" w:hAnsi="Verdana"/>
        </w:rPr>
        <w:t>(</w:t>
      </w:r>
      <w:r w:rsidRPr="003E4A1B">
        <w:rPr>
          <w:rFonts w:ascii="Verdana" w:hAnsi="Verdana"/>
        </w:rPr>
        <w:t>beispielsweise</w:t>
      </w:r>
      <w:r w:rsidR="001D4C7F" w:rsidRPr="003E4A1B">
        <w:rPr>
          <w:rFonts w:ascii="Verdana" w:hAnsi="Verdana"/>
        </w:rPr>
        <w:t xml:space="preserve"> </w:t>
      </w:r>
      <w:r w:rsidR="001D4C7F" w:rsidRPr="003E4A1B">
        <w:t>(</w:t>
      </w:r>
      <w:r w:rsidR="00505C19" w:rsidRPr="003E4A1B">
        <w:t>„</w:t>
      </w:r>
      <w:r w:rsidRPr="003E4A1B">
        <w:t xml:space="preserve">die Empfehlung </w:t>
      </w:r>
      <w:r w:rsidR="008200DC" w:rsidRPr="003E4A1B">
        <w:t xml:space="preserve">der </w:t>
      </w:r>
      <w:r w:rsidRPr="003E4A1B">
        <w:t>Internationalen Arbeitsorganisation</w:t>
      </w:r>
      <w:r w:rsidR="00933FD8" w:rsidRPr="003E4A1B">
        <w:t>“</w:t>
      </w:r>
      <w:r w:rsidR="001D4C7F" w:rsidRPr="003E4A1B">
        <w:t>)</w:t>
      </w:r>
      <w:r w:rsidR="00A51A0D" w:rsidRPr="003E4A1B">
        <w:rPr>
          <w:rFonts w:ascii="Verdana" w:hAnsi="Verdana"/>
        </w:rPr>
        <w:t>)</w:t>
      </w:r>
      <w:r w:rsidR="001D4C7F" w:rsidRPr="003E4A1B">
        <w:rPr>
          <w:rFonts w:ascii="Verdana" w:hAnsi="Verdana"/>
        </w:rPr>
        <w:t>.</w:t>
      </w:r>
    </w:p>
    <w:p w:rsidR="001D4C7F" w:rsidRPr="003E4A1B" w:rsidRDefault="001D4C7F" w:rsidP="00A82CFC">
      <w:pPr>
        <w:pStyle w:val="Heading3new"/>
        <w:numPr>
          <w:ilvl w:val="0"/>
          <w:numId w:val="0"/>
        </w:numPr>
        <w:spacing w:after="240"/>
        <w:ind w:left="1418" w:hanging="1418"/>
      </w:pPr>
      <w:bookmarkStart w:id="1242" w:name="_Toc389642508"/>
      <w:bookmarkStart w:id="1243" w:name="_Toc428455837"/>
      <w:bookmarkStart w:id="1244" w:name="_Toc428456072"/>
      <w:bookmarkStart w:id="1245" w:name="_Toc429733898"/>
      <w:bookmarkStart w:id="1246" w:name="_Toc429734100"/>
      <w:bookmarkStart w:id="1247" w:name="_Toc5896961"/>
      <w:r w:rsidRPr="003E4A1B">
        <w:t>D.7.1</w:t>
      </w:r>
      <w:r w:rsidR="00B71A72" w:rsidRPr="003E4A1B">
        <w:t>1</w:t>
      </w:r>
      <w:r w:rsidRPr="003E4A1B">
        <w:t>.</w:t>
      </w:r>
      <w:r w:rsidRPr="003E4A1B">
        <w:tab/>
      </w:r>
      <w:r w:rsidR="00436814" w:rsidRPr="003E4A1B">
        <w:t>Bezugnahmen auf nicht verbindliche Rechtsakte</w:t>
      </w:r>
      <w:bookmarkEnd w:id="1242"/>
      <w:bookmarkEnd w:id="1243"/>
      <w:bookmarkEnd w:id="1244"/>
      <w:bookmarkEnd w:id="1245"/>
      <w:bookmarkEnd w:id="1246"/>
      <w:bookmarkEnd w:id="1247"/>
    </w:p>
    <w:p w:rsidR="00A4267B" w:rsidRPr="003E4A1B" w:rsidRDefault="00436814" w:rsidP="00A82CFC">
      <w:pPr>
        <w:suppressAutoHyphens/>
        <w:spacing w:after="240" w:line="240" w:lineRule="auto"/>
        <w:outlineLvl w:val="0"/>
        <w:rPr>
          <w:rFonts w:ascii="Verdana" w:hAnsi="Verdana" w:cs="Calibri"/>
        </w:rPr>
      </w:pPr>
      <w:r w:rsidRPr="003E4A1B">
        <w:rPr>
          <w:rFonts w:ascii="Verdana" w:hAnsi="Verdana" w:cs="Calibri"/>
        </w:rPr>
        <w:t>Siehe Leitlinie</w:t>
      </w:r>
      <w:r w:rsidR="001D4C7F" w:rsidRPr="003E4A1B">
        <w:rPr>
          <w:rFonts w:ascii="Verdana" w:hAnsi="Verdana" w:cs="Calibri"/>
        </w:rPr>
        <w:t xml:space="preserve"> </w:t>
      </w:r>
      <w:hyperlink w:anchor="JPG_17" w:history="1">
        <w:r w:rsidR="001D4C7F" w:rsidRPr="003E4A1B">
          <w:rPr>
            <w:rStyle w:val="Hyperlink"/>
            <w:rFonts w:ascii="Verdana" w:hAnsi="Verdana" w:cs="Calibri"/>
          </w:rPr>
          <w:t>17</w:t>
        </w:r>
      </w:hyperlink>
      <w:r w:rsidRPr="003E4A1B">
        <w:rPr>
          <w:rFonts w:ascii="Verdana" w:hAnsi="Verdana" w:cs="Calibri"/>
        </w:rPr>
        <w:t xml:space="preserve"> </w:t>
      </w:r>
      <w:r w:rsidR="004C39DB" w:rsidRPr="003E4A1B">
        <w:rPr>
          <w:rFonts w:ascii="Verdana" w:hAnsi="Verdana" w:cs="Calibri"/>
        </w:rPr>
        <w:t xml:space="preserve">des </w:t>
      </w:r>
      <w:r w:rsidR="001D4C7F" w:rsidRPr="003E4A1B">
        <w:rPr>
          <w:rFonts w:ascii="Verdana" w:hAnsi="Verdana" w:cs="Calibri"/>
        </w:rPr>
        <w:t>G</w:t>
      </w:r>
      <w:r w:rsidRPr="003E4A1B">
        <w:rPr>
          <w:rFonts w:ascii="Verdana" w:hAnsi="Verdana" w:cs="Calibri"/>
        </w:rPr>
        <w:t>emeinsame</w:t>
      </w:r>
      <w:r w:rsidR="004C39DB" w:rsidRPr="003E4A1B">
        <w:rPr>
          <w:rFonts w:ascii="Verdana" w:hAnsi="Verdana" w:cs="Calibri"/>
        </w:rPr>
        <w:t>n</w:t>
      </w:r>
      <w:r w:rsidRPr="003E4A1B">
        <w:rPr>
          <w:rFonts w:ascii="Verdana" w:hAnsi="Verdana" w:cs="Calibri"/>
        </w:rPr>
        <w:t xml:space="preserve"> Leitfaden</w:t>
      </w:r>
      <w:r w:rsidR="004C39DB" w:rsidRPr="003E4A1B">
        <w:rPr>
          <w:rFonts w:ascii="Verdana" w:hAnsi="Verdana" w:cs="Calibri"/>
        </w:rPr>
        <w:t>s</w:t>
      </w:r>
      <w:r w:rsidR="001D4C7F" w:rsidRPr="003E4A1B">
        <w:rPr>
          <w:rFonts w:ascii="Verdana" w:hAnsi="Verdana" w:cs="Calibri"/>
        </w:rPr>
        <w:t>.</w:t>
      </w:r>
    </w:p>
    <w:p w:rsidR="001D4C7F" w:rsidRPr="003E4A1B" w:rsidRDefault="001D4C7F" w:rsidP="00A82CFC">
      <w:pPr>
        <w:pStyle w:val="Heading3new"/>
        <w:numPr>
          <w:ilvl w:val="0"/>
          <w:numId w:val="0"/>
        </w:numPr>
        <w:tabs>
          <w:tab w:val="left" w:pos="1418"/>
        </w:tabs>
        <w:spacing w:after="240"/>
        <w:ind w:left="1418" w:hanging="1418"/>
      </w:pPr>
      <w:bookmarkStart w:id="1248" w:name="_Toc389642509"/>
      <w:bookmarkStart w:id="1249" w:name="_Toc428455838"/>
      <w:bookmarkStart w:id="1250" w:name="_Toc428456073"/>
      <w:bookmarkStart w:id="1251" w:name="_Toc429733899"/>
      <w:bookmarkStart w:id="1252" w:name="_Toc429734101"/>
      <w:bookmarkStart w:id="1253" w:name="_Toc5896962"/>
      <w:r w:rsidRPr="003E4A1B">
        <w:t>D.7.1</w:t>
      </w:r>
      <w:r w:rsidR="00B71A72" w:rsidRPr="003E4A1B">
        <w:t>2</w:t>
      </w:r>
      <w:r w:rsidRPr="003E4A1B">
        <w:t>.</w:t>
      </w:r>
      <w:r w:rsidRPr="003E4A1B">
        <w:tab/>
      </w:r>
      <w:r w:rsidR="00436814" w:rsidRPr="003E4A1B">
        <w:t>Bezugnahmen auf das</w:t>
      </w:r>
      <w:r w:rsidRPr="003E4A1B">
        <w:t xml:space="preserve"> </w:t>
      </w:r>
      <w:r w:rsidR="00436814" w:rsidRPr="003E4A1B">
        <w:rPr>
          <w:i/>
        </w:rPr>
        <w:t>Amtsblatt der Europäischen Union</w:t>
      </w:r>
      <w:bookmarkEnd w:id="1248"/>
      <w:bookmarkEnd w:id="1249"/>
      <w:bookmarkEnd w:id="1250"/>
      <w:bookmarkEnd w:id="1251"/>
      <w:bookmarkEnd w:id="1252"/>
      <w:bookmarkEnd w:id="1253"/>
    </w:p>
    <w:p w:rsidR="001D4C7F" w:rsidRPr="003E4A1B" w:rsidRDefault="00436814" w:rsidP="00A82CFC">
      <w:pPr>
        <w:suppressAutoHyphens/>
        <w:spacing w:after="240" w:line="240" w:lineRule="auto"/>
        <w:outlineLvl w:val="0"/>
        <w:rPr>
          <w:rFonts w:ascii="Verdana" w:hAnsi="Verdana" w:cs="Calibri"/>
        </w:rPr>
      </w:pPr>
      <w:r w:rsidRPr="003E4A1B">
        <w:rPr>
          <w:rFonts w:ascii="Verdana" w:hAnsi="Verdana" w:cs="Calibri"/>
        </w:rPr>
        <w:t>Siehe</w:t>
      </w:r>
      <w:r w:rsidR="001D4C7F" w:rsidRPr="003E4A1B">
        <w:rPr>
          <w:rFonts w:ascii="Verdana" w:hAnsi="Verdana" w:cs="Calibri"/>
        </w:rPr>
        <w:t xml:space="preserve"> </w:t>
      </w:r>
      <w:hyperlink r:id="rId17" w:history="1">
        <w:r w:rsidR="009D436C" w:rsidRPr="003E4A1B">
          <w:rPr>
            <w:rStyle w:val="Hyperlink"/>
            <w:rFonts w:ascii="Verdana" w:hAnsi="Verdana" w:cs="Calibri"/>
          </w:rPr>
          <w:t>Nummer</w:t>
        </w:r>
        <w:r w:rsidR="00B44238" w:rsidRPr="003E4A1B">
          <w:rPr>
            <w:rStyle w:val="Hyperlink"/>
            <w:rFonts w:ascii="Verdana" w:hAnsi="Verdana" w:cs="Calibri"/>
          </w:rPr>
          <w:t xml:space="preserve"> </w:t>
        </w:r>
        <w:r w:rsidR="001D4C7F" w:rsidRPr="003E4A1B">
          <w:rPr>
            <w:rStyle w:val="Hyperlink"/>
            <w:rFonts w:ascii="Verdana" w:hAnsi="Verdana" w:cs="Calibri"/>
          </w:rPr>
          <w:t xml:space="preserve">3.1 </w:t>
        </w:r>
        <w:r w:rsidR="00AE3761" w:rsidRPr="003E4A1B">
          <w:rPr>
            <w:rStyle w:val="Hyperlink"/>
            <w:rFonts w:ascii="Verdana" w:hAnsi="Verdana" w:cs="Calibri"/>
          </w:rPr>
          <w:t>der Interinstitutionellen Regeln für Veröffentlichung</w:t>
        </w:r>
        <w:r w:rsidR="001D4C7F" w:rsidRPr="003E4A1B">
          <w:rPr>
            <w:rStyle w:val="Hyperlink"/>
            <w:rFonts w:ascii="Verdana" w:hAnsi="Verdana" w:cs="Calibri"/>
          </w:rPr>
          <w:t>e</w:t>
        </w:r>
        <w:r w:rsidR="00AE3761" w:rsidRPr="003E4A1B">
          <w:rPr>
            <w:rStyle w:val="Hyperlink"/>
            <w:rFonts w:ascii="Verdana" w:hAnsi="Verdana" w:cs="Calibri"/>
          </w:rPr>
          <w:t>n</w:t>
        </w:r>
        <w:r w:rsidR="001D4C7F" w:rsidRPr="003E4A1B">
          <w:rPr>
            <w:rStyle w:val="Hyperlink"/>
            <w:rFonts w:ascii="Verdana" w:hAnsi="Verdana" w:cs="Calibri"/>
          </w:rPr>
          <w:t>.</w:t>
        </w:r>
      </w:hyperlink>
    </w:p>
    <w:p w:rsidR="001D4C7F" w:rsidRPr="003E4A1B" w:rsidRDefault="00A44831" w:rsidP="00A82CFC">
      <w:pPr>
        <w:pStyle w:val="Heading2new"/>
        <w:keepNext/>
        <w:tabs>
          <w:tab w:val="clear" w:pos="709"/>
          <w:tab w:val="clear" w:pos="993"/>
        </w:tabs>
        <w:spacing w:after="240"/>
        <w:ind w:left="1418" w:hanging="1418"/>
      </w:pPr>
      <w:bookmarkStart w:id="1254" w:name="_Toc389642510"/>
      <w:bookmarkStart w:id="1255" w:name="_Toc428455839"/>
      <w:bookmarkStart w:id="1256" w:name="_Toc428456074"/>
      <w:bookmarkStart w:id="1257" w:name="_Toc429733900"/>
      <w:bookmarkStart w:id="1258" w:name="_Toc429734102"/>
      <w:bookmarkStart w:id="1259" w:name="_Toc5896963"/>
      <w:r w:rsidRPr="003E4A1B">
        <w:t>DYNAMIsche u</w:t>
      </w:r>
      <w:r w:rsidR="001D4C7F" w:rsidRPr="003E4A1B">
        <w:t>ND STATI</w:t>
      </w:r>
      <w:r w:rsidRPr="003E4A1B">
        <w:t>s</w:t>
      </w:r>
      <w:r w:rsidR="001D4C7F" w:rsidRPr="003E4A1B">
        <w:t>C</w:t>
      </w:r>
      <w:r w:rsidRPr="003E4A1B">
        <w:t>he</w:t>
      </w:r>
      <w:r w:rsidR="001D4C7F" w:rsidRPr="003E4A1B">
        <w:t xml:space="preserve"> </w:t>
      </w:r>
      <w:bookmarkEnd w:id="1254"/>
      <w:r w:rsidRPr="003E4A1B">
        <w:t>Bezugnahmen</w:t>
      </w:r>
      <w:bookmarkEnd w:id="1255"/>
      <w:bookmarkEnd w:id="1256"/>
      <w:bookmarkEnd w:id="1257"/>
      <w:bookmarkEnd w:id="1258"/>
      <w:bookmarkEnd w:id="1259"/>
    </w:p>
    <w:p w:rsidR="001D4C7F" w:rsidRPr="003E4A1B" w:rsidRDefault="001D4C7F" w:rsidP="00A82CFC">
      <w:pPr>
        <w:pStyle w:val="Heading3new"/>
        <w:keepNext/>
        <w:tabs>
          <w:tab w:val="left" w:pos="1418"/>
        </w:tabs>
        <w:spacing w:after="240"/>
        <w:ind w:hanging="1418"/>
      </w:pPr>
      <w:bookmarkStart w:id="1260" w:name="_Toc389642511"/>
      <w:bookmarkStart w:id="1261" w:name="_Toc428455840"/>
      <w:bookmarkStart w:id="1262" w:name="_Toc428456075"/>
      <w:bookmarkStart w:id="1263" w:name="_Toc429733901"/>
      <w:bookmarkStart w:id="1264" w:name="_Toc429734103"/>
      <w:bookmarkStart w:id="1265" w:name="_Toc5896964"/>
      <w:r w:rsidRPr="003E4A1B">
        <w:t>Dynami</w:t>
      </w:r>
      <w:r w:rsidR="00A44831" w:rsidRPr="003E4A1B">
        <w:t>s</w:t>
      </w:r>
      <w:r w:rsidRPr="003E4A1B">
        <w:t>c</w:t>
      </w:r>
      <w:r w:rsidR="00A44831" w:rsidRPr="003E4A1B">
        <w:t>he</w:t>
      </w:r>
      <w:r w:rsidRPr="003E4A1B">
        <w:t xml:space="preserve"> </w:t>
      </w:r>
      <w:bookmarkEnd w:id="1260"/>
      <w:r w:rsidR="00A44831" w:rsidRPr="003E4A1B">
        <w:t>Bezugnahmen</w:t>
      </w:r>
      <w:bookmarkEnd w:id="1261"/>
      <w:bookmarkEnd w:id="1262"/>
      <w:bookmarkEnd w:id="1263"/>
      <w:bookmarkEnd w:id="1264"/>
      <w:bookmarkEnd w:id="1265"/>
    </w:p>
    <w:p w:rsidR="001D4C7F" w:rsidRPr="003E4A1B" w:rsidRDefault="00A44831" w:rsidP="005C6955">
      <w:pPr>
        <w:suppressAutoHyphens/>
        <w:spacing w:after="240" w:line="240" w:lineRule="auto"/>
        <w:jc w:val="both"/>
        <w:outlineLvl w:val="0"/>
        <w:rPr>
          <w:rFonts w:ascii="Verdana" w:hAnsi="Verdana" w:cs="Calibri"/>
        </w:rPr>
      </w:pPr>
      <w:r w:rsidRPr="003E4A1B">
        <w:rPr>
          <w:rFonts w:ascii="Verdana" w:hAnsi="Verdana" w:cs="Calibri"/>
        </w:rPr>
        <w:t>Bezugnahmen sind</w:t>
      </w:r>
      <w:r w:rsidR="001D4C7F" w:rsidRPr="003E4A1B">
        <w:rPr>
          <w:rFonts w:ascii="Verdana" w:hAnsi="Verdana" w:cs="Calibri"/>
        </w:rPr>
        <w:t xml:space="preserve"> </w:t>
      </w:r>
      <w:r w:rsidR="00505C19" w:rsidRPr="003E4A1B">
        <w:t>„</w:t>
      </w:r>
      <w:r w:rsidR="001D4C7F" w:rsidRPr="003E4A1B">
        <w:rPr>
          <w:rFonts w:ascii="Verdana" w:hAnsi="Verdana" w:cs="Calibri"/>
        </w:rPr>
        <w:t>dynami</w:t>
      </w:r>
      <w:r w:rsidRPr="003E4A1B">
        <w:rPr>
          <w:rFonts w:ascii="Verdana" w:hAnsi="Verdana" w:cs="Calibri"/>
        </w:rPr>
        <w:t>s</w:t>
      </w:r>
      <w:r w:rsidR="001D4C7F" w:rsidRPr="003E4A1B">
        <w:rPr>
          <w:rFonts w:ascii="Verdana" w:hAnsi="Verdana" w:cs="Calibri"/>
        </w:rPr>
        <w:t>c</w:t>
      </w:r>
      <w:r w:rsidRPr="003E4A1B">
        <w:rPr>
          <w:rFonts w:ascii="Verdana" w:hAnsi="Verdana" w:cs="Calibri"/>
        </w:rPr>
        <w:t>h</w:t>
      </w:r>
      <w:r w:rsidR="00933FD8" w:rsidRPr="003E4A1B">
        <w:t>“</w:t>
      </w:r>
      <w:r w:rsidR="008A45EB" w:rsidRPr="003E4A1B">
        <w:rPr>
          <w:rFonts w:ascii="Verdana" w:hAnsi="Verdana" w:cs="Calibri"/>
        </w:rPr>
        <w:t>,</w:t>
      </w:r>
      <w:r w:rsidR="001D4C7F" w:rsidRPr="003E4A1B">
        <w:rPr>
          <w:rFonts w:ascii="Verdana" w:hAnsi="Verdana" w:cs="Calibri"/>
        </w:rPr>
        <w:t xml:space="preserve"> </w:t>
      </w:r>
      <w:r w:rsidRPr="003E4A1B">
        <w:rPr>
          <w:rFonts w:ascii="Verdana" w:hAnsi="Verdana" w:cs="Calibri"/>
        </w:rPr>
        <w:t xml:space="preserve">wenn man darunter die angeführte Vorschrift </w:t>
      </w:r>
      <w:r w:rsidR="008A45EB" w:rsidRPr="003E4A1B">
        <w:rPr>
          <w:rFonts w:ascii="Verdana" w:hAnsi="Verdana" w:cs="Calibri"/>
        </w:rPr>
        <w:t>unter Berücksichtigung</w:t>
      </w:r>
      <w:r w:rsidRPr="003E4A1B">
        <w:rPr>
          <w:rFonts w:ascii="Verdana" w:hAnsi="Verdana" w:cs="Calibri"/>
        </w:rPr>
        <w:t xml:space="preserve"> sämtlicher Änderungen versteht. Für eine ausführlichere Erläuterung siehe die </w:t>
      </w:r>
      <w:r w:rsidR="00A44DA5" w:rsidRPr="003E4A1B">
        <w:rPr>
          <w:rFonts w:ascii="Verdana" w:hAnsi="Verdana" w:cs="Calibri"/>
        </w:rPr>
        <w:t>Nummern</w:t>
      </w:r>
      <w:r w:rsidR="001D4C7F" w:rsidRPr="003E4A1B">
        <w:rPr>
          <w:rFonts w:ascii="Verdana" w:hAnsi="Verdana" w:cs="Calibri"/>
        </w:rPr>
        <w:t xml:space="preserve"> </w:t>
      </w:r>
      <w:hyperlink w:anchor="JPG_16_11" w:history="1">
        <w:r w:rsidR="007759A2" w:rsidRPr="003E4A1B">
          <w:rPr>
            <w:rStyle w:val="Hyperlink"/>
            <w:rFonts w:ascii="Verdana" w:hAnsi="Verdana" w:cs="Calibri"/>
          </w:rPr>
          <w:t>16.11</w:t>
        </w:r>
      </w:hyperlink>
      <w:r w:rsidRPr="003E4A1B">
        <w:rPr>
          <w:rFonts w:ascii="Verdana" w:hAnsi="Verdana" w:cs="Calibri"/>
        </w:rPr>
        <w:t xml:space="preserve"> bis</w:t>
      </w:r>
      <w:r w:rsidR="007759A2" w:rsidRPr="003E4A1B">
        <w:rPr>
          <w:rFonts w:ascii="Verdana" w:hAnsi="Verdana" w:cs="Calibri"/>
        </w:rPr>
        <w:t xml:space="preserve"> </w:t>
      </w:r>
      <w:hyperlink w:anchor="JPG_16_13" w:history="1">
        <w:r w:rsidR="007759A2" w:rsidRPr="003E4A1B">
          <w:rPr>
            <w:rStyle w:val="Hyperlink"/>
            <w:rFonts w:ascii="Verdana" w:hAnsi="Verdana" w:cs="Calibri"/>
          </w:rPr>
          <w:t>16.13</w:t>
        </w:r>
      </w:hyperlink>
      <w:r w:rsidRPr="003E4A1B">
        <w:rPr>
          <w:rFonts w:ascii="Verdana" w:hAnsi="Verdana" w:cs="Calibri"/>
        </w:rPr>
        <w:t xml:space="preserve"> u</w:t>
      </w:r>
      <w:r w:rsidR="001D4C7F" w:rsidRPr="003E4A1B">
        <w:rPr>
          <w:rFonts w:ascii="Verdana" w:hAnsi="Verdana" w:cs="Calibri"/>
        </w:rPr>
        <w:t xml:space="preserve">nd </w:t>
      </w:r>
      <w:hyperlink w:anchor="JPG_16_17" w:history="1">
        <w:r w:rsidR="001D4C7F" w:rsidRPr="003E4A1B">
          <w:rPr>
            <w:rStyle w:val="Hyperlink"/>
            <w:rFonts w:ascii="Verdana" w:hAnsi="Verdana" w:cs="Calibri"/>
          </w:rPr>
          <w:t>16.17</w:t>
        </w:r>
      </w:hyperlink>
      <w:r w:rsidR="008A45EB" w:rsidRPr="003E4A1B">
        <w:rPr>
          <w:rFonts w:ascii="Verdana" w:hAnsi="Verdana" w:cs="Calibri"/>
        </w:rPr>
        <w:t xml:space="preserve"> </w:t>
      </w:r>
      <w:r w:rsidR="004C39DB" w:rsidRPr="003E4A1B">
        <w:rPr>
          <w:rFonts w:ascii="Verdana" w:hAnsi="Verdana" w:cs="Calibri"/>
        </w:rPr>
        <w:t xml:space="preserve">des </w:t>
      </w:r>
      <w:r w:rsidR="001D4C7F" w:rsidRPr="003E4A1B">
        <w:rPr>
          <w:rFonts w:ascii="Verdana" w:hAnsi="Verdana" w:cs="Calibri"/>
        </w:rPr>
        <w:t>G</w:t>
      </w:r>
      <w:r w:rsidR="008A45EB" w:rsidRPr="003E4A1B">
        <w:rPr>
          <w:rFonts w:ascii="Verdana" w:hAnsi="Verdana" w:cs="Calibri"/>
        </w:rPr>
        <w:t>emeinsame</w:t>
      </w:r>
      <w:r w:rsidR="004C39DB" w:rsidRPr="003E4A1B">
        <w:rPr>
          <w:rFonts w:ascii="Verdana" w:hAnsi="Verdana" w:cs="Calibri"/>
        </w:rPr>
        <w:t>n</w:t>
      </w:r>
      <w:r w:rsidR="008A45EB" w:rsidRPr="003E4A1B">
        <w:rPr>
          <w:rFonts w:ascii="Verdana" w:hAnsi="Verdana" w:cs="Calibri"/>
        </w:rPr>
        <w:t xml:space="preserve"> Leitfaden</w:t>
      </w:r>
      <w:r w:rsidR="004C39DB" w:rsidRPr="003E4A1B">
        <w:rPr>
          <w:rFonts w:ascii="Verdana" w:hAnsi="Verdana" w:cs="Calibri"/>
        </w:rPr>
        <w:t>s</w:t>
      </w:r>
      <w:r w:rsidR="001D4C7F" w:rsidRPr="003E4A1B">
        <w:rPr>
          <w:rFonts w:ascii="Verdana" w:hAnsi="Verdana" w:cs="Calibri"/>
        </w:rPr>
        <w:t>.</w:t>
      </w:r>
    </w:p>
    <w:p w:rsidR="001D4C7F" w:rsidRPr="003E4A1B" w:rsidRDefault="008A45EB" w:rsidP="005C6955">
      <w:pPr>
        <w:suppressAutoHyphens/>
        <w:spacing w:after="240" w:line="240" w:lineRule="auto"/>
        <w:jc w:val="both"/>
        <w:outlineLvl w:val="0"/>
        <w:rPr>
          <w:rFonts w:ascii="Verdana" w:hAnsi="Verdana" w:cs="Calibri"/>
        </w:rPr>
      </w:pPr>
      <w:r w:rsidRPr="003E4A1B">
        <w:rPr>
          <w:rFonts w:ascii="Verdana" w:hAnsi="Verdana" w:cs="Calibri"/>
        </w:rPr>
        <w:t xml:space="preserve">Bei Bezugnahmen auf eine Vorschrift eines Unionsrechtsakts handelt es sich um dynamische Bezugnahmen, wenn nichts anderes angegeben ist. Bei einer Bezugnahme auf eine Vorschrift </w:t>
      </w:r>
      <w:r w:rsidR="000440C6" w:rsidRPr="003E4A1B">
        <w:rPr>
          <w:rFonts w:ascii="Verdana" w:hAnsi="Verdana" w:cs="Calibri"/>
        </w:rPr>
        <w:t xml:space="preserve">eines </w:t>
      </w:r>
      <w:r w:rsidR="00B03773" w:rsidRPr="003E4A1B">
        <w:rPr>
          <w:rFonts w:ascii="Verdana" w:hAnsi="Verdana" w:cs="Calibri"/>
        </w:rPr>
        <w:t>Nicht-Unionsr</w:t>
      </w:r>
      <w:r w:rsidR="000440C6" w:rsidRPr="003E4A1B">
        <w:rPr>
          <w:rFonts w:ascii="Verdana" w:hAnsi="Verdana" w:cs="Calibri"/>
        </w:rPr>
        <w:t xml:space="preserve">echtsakts </w:t>
      </w:r>
      <w:r w:rsidR="00B03773" w:rsidRPr="003E4A1B">
        <w:rPr>
          <w:rFonts w:ascii="Verdana" w:hAnsi="Verdana" w:cs="Calibri"/>
        </w:rPr>
        <w:t xml:space="preserve">muss angegeben werden, dass sie dynamisch sein soll, sofern das beabsichtigt ist. </w:t>
      </w:r>
    </w:p>
    <w:p w:rsidR="001D4C7F" w:rsidRPr="003E4A1B" w:rsidRDefault="00B03773" w:rsidP="005C6955">
      <w:pPr>
        <w:suppressAutoHyphens/>
        <w:spacing w:after="240" w:line="240" w:lineRule="auto"/>
        <w:jc w:val="both"/>
        <w:outlineLvl w:val="0"/>
        <w:rPr>
          <w:rFonts w:ascii="Verdana" w:hAnsi="Verdana"/>
          <w:i/>
        </w:rPr>
      </w:pPr>
      <w:r w:rsidRPr="003E4A1B">
        <w:rPr>
          <w:rFonts w:ascii="Verdana" w:hAnsi="Verdana"/>
          <w:i/>
        </w:rPr>
        <w:t xml:space="preserve">Beispiel einer dynamischen Bezugnahme auf eine Vorschrift eines </w:t>
      </w:r>
      <w:r w:rsidRPr="003E4A1B">
        <w:rPr>
          <w:rFonts w:ascii="Verdana" w:hAnsi="Verdana"/>
          <w:i/>
        </w:rPr>
        <w:lastRenderedPageBreak/>
        <w:t>Unionsrechtsakts</w:t>
      </w:r>
      <w:r w:rsidR="001D4C7F" w:rsidRPr="003E4A1B">
        <w:rPr>
          <w:rFonts w:ascii="Verdana" w:hAnsi="Verdana"/>
          <w:i/>
        </w:rPr>
        <w:t>:</w:t>
      </w:r>
    </w:p>
    <w:p w:rsidR="001D4C7F" w:rsidRPr="003E4A1B" w:rsidRDefault="00505C19" w:rsidP="005C6955">
      <w:pPr>
        <w:spacing w:after="240" w:line="240" w:lineRule="auto"/>
        <w:ind w:left="567"/>
        <w:jc w:val="both"/>
      </w:pPr>
      <w:r w:rsidRPr="003E4A1B">
        <w:t>„</w:t>
      </w:r>
      <w:r w:rsidR="00B03773" w:rsidRPr="003E4A1B">
        <w:t>Artikel</w:t>
      </w:r>
      <w:r w:rsidR="001D4C7F" w:rsidRPr="003E4A1B">
        <w:t xml:space="preserve"> </w:t>
      </w:r>
      <w:r w:rsidR="00D73D4D" w:rsidRPr="003E4A1B">
        <w:t>10</w:t>
      </w:r>
      <w:r w:rsidR="00B03773" w:rsidRPr="003E4A1B">
        <w:t xml:space="preserve"> der Verordnung</w:t>
      </w:r>
      <w:r w:rsidR="00526086" w:rsidRPr="003E4A1B">
        <w:t xml:space="preserve"> (EU)</w:t>
      </w:r>
      <w:r w:rsidR="00933FD8" w:rsidRPr="003E4A1B">
        <w:t>“</w:t>
      </w:r>
    </w:p>
    <w:p w:rsidR="001D4C7F" w:rsidRPr="003E4A1B" w:rsidRDefault="00B03773" w:rsidP="005C6955">
      <w:pPr>
        <w:spacing w:after="240" w:line="240" w:lineRule="auto"/>
        <w:jc w:val="both"/>
        <w:rPr>
          <w:rFonts w:ascii="Verdana" w:hAnsi="Verdana"/>
        </w:rPr>
      </w:pPr>
      <w:r w:rsidRPr="003E4A1B">
        <w:rPr>
          <w:rFonts w:ascii="Verdana" w:hAnsi="Verdana"/>
          <w:i/>
        </w:rPr>
        <w:t>Beispiel</w:t>
      </w:r>
      <w:r w:rsidR="00B71A72" w:rsidRPr="003E4A1B">
        <w:rPr>
          <w:rFonts w:ascii="Verdana" w:hAnsi="Verdana"/>
          <w:i/>
        </w:rPr>
        <w:t>e</w:t>
      </w:r>
      <w:r w:rsidRPr="003E4A1B">
        <w:rPr>
          <w:rFonts w:ascii="Verdana" w:hAnsi="Verdana"/>
          <w:i/>
        </w:rPr>
        <w:t xml:space="preserve"> dynamische</w:t>
      </w:r>
      <w:r w:rsidR="00B71A72" w:rsidRPr="003E4A1B">
        <w:rPr>
          <w:rFonts w:ascii="Verdana" w:hAnsi="Verdana"/>
          <w:i/>
        </w:rPr>
        <w:t>r</w:t>
      </w:r>
      <w:r w:rsidRPr="003E4A1B">
        <w:rPr>
          <w:rFonts w:ascii="Verdana" w:hAnsi="Verdana"/>
          <w:i/>
        </w:rPr>
        <w:t xml:space="preserve"> Bezugnahme</w:t>
      </w:r>
      <w:r w:rsidR="00B71A72" w:rsidRPr="003E4A1B">
        <w:rPr>
          <w:rFonts w:ascii="Verdana" w:hAnsi="Verdana"/>
          <w:i/>
        </w:rPr>
        <w:t>n</w:t>
      </w:r>
      <w:r w:rsidRPr="003E4A1B">
        <w:rPr>
          <w:rFonts w:ascii="Verdana" w:hAnsi="Verdana"/>
          <w:i/>
        </w:rPr>
        <w:t xml:space="preserve"> auf eine Vorschrift eines Nicht-Unionsrechtsakts</w:t>
      </w:r>
      <w:r w:rsidR="001D4C7F" w:rsidRPr="003E4A1B">
        <w:rPr>
          <w:rFonts w:ascii="Verdana" w:hAnsi="Verdana"/>
          <w:i/>
        </w:rPr>
        <w:t>:</w:t>
      </w:r>
    </w:p>
    <w:p w:rsidR="001D4C7F" w:rsidRPr="003E4A1B" w:rsidRDefault="00505C19" w:rsidP="005C6955">
      <w:pPr>
        <w:spacing w:after="240" w:line="240" w:lineRule="auto"/>
        <w:ind w:left="567"/>
        <w:jc w:val="both"/>
        <w:rPr>
          <w:color w:val="000000"/>
        </w:rPr>
      </w:pPr>
      <w:r w:rsidRPr="003E4A1B">
        <w:rPr>
          <w:color w:val="000000"/>
        </w:rPr>
        <w:t>„</w:t>
      </w:r>
      <w:r w:rsidR="00441728" w:rsidRPr="003E4A1B">
        <w:rPr>
          <w:color w:val="000000"/>
        </w:rPr>
        <w:t>Artikel 10 des</w:t>
      </w:r>
      <w:r w:rsidR="00B03773" w:rsidRPr="003E4A1B">
        <w:rPr>
          <w:color w:val="000000"/>
        </w:rPr>
        <w:t xml:space="preserve"> Übereinkommen</w:t>
      </w:r>
      <w:r w:rsidR="00441728" w:rsidRPr="003E4A1B">
        <w:rPr>
          <w:color w:val="000000"/>
        </w:rPr>
        <w:t>s</w:t>
      </w:r>
      <w:r w:rsidR="00B03773" w:rsidRPr="003E4A1B">
        <w:rPr>
          <w:color w:val="000000"/>
        </w:rPr>
        <w:t xml:space="preserve"> vom ... über ...</w:t>
      </w:r>
      <w:r w:rsidR="00680980" w:rsidRPr="003E4A1B">
        <w:rPr>
          <w:color w:val="000000"/>
        </w:rPr>
        <w:t xml:space="preserve"> i</w:t>
      </w:r>
      <w:r w:rsidR="00526086" w:rsidRPr="003E4A1B">
        <w:rPr>
          <w:color w:val="000000"/>
        </w:rPr>
        <w:t>n der geänderten</w:t>
      </w:r>
      <w:r w:rsidR="00680980" w:rsidRPr="003E4A1B">
        <w:rPr>
          <w:color w:val="000000"/>
        </w:rPr>
        <w:t xml:space="preserve"> Fassung</w:t>
      </w:r>
      <w:r w:rsidR="001D4C7F" w:rsidRPr="003E4A1B">
        <w:rPr>
          <w:color w:val="000000"/>
        </w:rPr>
        <w:t>,</w:t>
      </w:r>
      <w:r w:rsidR="00933FD8" w:rsidRPr="003E4A1B">
        <w:rPr>
          <w:color w:val="000000"/>
        </w:rPr>
        <w:t>“</w:t>
      </w:r>
    </w:p>
    <w:p w:rsidR="00441728" w:rsidRPr="003E4A1B" w:rsidRDefault="00441728" w:rsidP="00441728">
      <w:pPr>
        <w:spacing w:after="240" w:line="240" w:lineRule="auto"/>
        <w:ind w:left="567"/>
        <w:jc w:val="both"/>
        <w:rPr>
          <w:color w:val="000000"/>
        </w:rPr>
      </w:pPr>
      <w:r w:rsidRPr="003E4A1B">
        <w:rPr>
          <w:color w:val="000000"/>
        </w:rPr>
        <w:t>„Artikel 10 des Übereinkommens vom ... über ... in der neuesten auf die Europäische Union anwendbaren Fassung,“</w:t>
      </w:r>
    </w:p>
    <w:p w:rsidR="00441728" w:rsidRPr="003E4A1B" w:rsidRDefault="00441728" w:rsidP="005C6955">
      <w:pPr>
        <w:spacing w:after="240" w:line="240" w:lineRule="auto"/>
        <w:ind w:left="567"/>
        <w:jc w:val="both"/>
        <w:rPr>
          <w:color w:val="000000"/>
        </w:rPr>
      </w:pPr>
    </w:p>
    <w:p w:rsidR="001D4C7F" w:rsidRPr="003E4A1B" w:rsidRDefault="00526086" w:rsidP="005C6955">
      <w:pPr>
        <w:pStyle w:val="Heading3new"/>
        <w:tabs>
          <w:tab w:val="left" w:pos="1418"/>
        </w:tabs>
        <w:spacing w:after="240"/>
        <w:ind w:hanging="1418"/>
      </w:pPr>
      <w:bookmarkStart w:id="1266" w:name="D_8_2"/>
      <w:bookmarkStart w:id="1267" w:name="_Toc389642512"/>
      <w:bookmarkStart w:id="1268" w:name="_Toc428455841"/>
      <w:bookmarkStart w:id="1269" w:name="_Toc428456076"/>
      <w:bookmarkStart w:id="1270" w:name="_Toc429733902"/>
      <w:bookmarkStart w:id="1271" w:name="_Toc429734104"/>
      <w:bookmarkStart w:id="1272" w:name="_Toc5896965"/>
      <w:bookmarkEnd w:id="1266"/>
      <w:r w:rsidRPr="003E4A1B">
        <w:t>Statische Bezugnahmen</w:t>
      </w:r>
      <w:bookmarkEnd w:id="1267"/>
      <w:bookmarkEnd w:id="1268"/>
      <w:bookmarkEnd w:id="1269"/>
      <w:bookmarkEnd w:id="1270"/>
      <w:bookmarkEnd w:id="1271"/>
      <w:bookmarkEnd w:id="1272"/>
    </w:p>
    <w:p w:rsidR="001D4C7F" w:rsidRPr="003E4A1B" w:rsidRDefault="00526086" w:rsidP="009968FC">
      <w:pPr>
        <w:suppressAutoHyphens/>
        <w:spacing w:after="240" w:line="240" w:lineRule="auto"/>
        <w:jc w:val="both"/>
        <w:outlineLvl w:val="0"/>
        <w:rPr>
          <w:rFonts w:ascii="Verdana" w:hAnsi="Verdana" w:cs="Calibri"/>
        </w:rPr>
      </w:pPr>
      <w:r w:rsidRPr="003E4A1B">
        <w:rPr>
          <w:rFonts w:ascii="Verdana" w:hAnsi="Verdana" w:cs="Calibri"/>
        </w:rPr>
        <w:t xml:space="preserve">Eine Bezugnahme ist als statisch zu verstehen, wenn sie auf eine bestimmte Version einer Vorschrift verweist. Für ausführlichere Erläuterungen siehe </w:t>
      </w:r>
      <w:r w:rsidR="00A44DA5" w:rsidRPr="003E4A1B">
        <w:rPr>
          <w:rFonts w:ascii="Verdana" w:hAnsi="Verdana" w:cs="Calibri"/>
        </w:rPr>
        <w:t>Nummern</w:t>
      </w:r>
      <w:r w:rsidRPr="003E4A1B">
        <w:rPr>
          <w:rFonts w:ascii="Verdana" w:hAnsi="Verdana" w:cs="Calibri"/>
        </w:rPr>
        <w:t xml:space="preserve"> </w:t>
      </w:r>
      <w:hyperlink w:anchor="JPG_16_14" w:history="1">
        <w:r w:rsidR="001D4C7F" w:rsidRPr="003E4A1B">
          <w:rPr>
            <w:rStyle w:val="Hyperlink"/>
            <w:rFonts w:ascii="Verdana" w:hAnsi="Verdana" w:cs="Calibri"/>
          </w:rPr>
          <w:t>16.14</w:t>
        </w:r>
      </w:hyperlink>
      <w:r w:rsidRPr="003E4A1B">
        <w:rPr>
          <w:rFonts w:ascii="Verdana" w:hAnsi="Verdana" w:cs="Calibri"/>
        </w:rPr>
        <w:t xml:space="preserve"> bis</w:t>
      </w:r>
      <w:r w:rsidR="001D4C7F" w:rsidRPr="003E4A1B">
        <w:rPr>
          <w:rFonts w:ascii="Verdana" w:hAnsi="Verdana" w:cs="Calibri"/>
        </w:rPr>
        <w:t xml:space="preserve"> </w:t>
      </w:r>
      <w:hyperlink w:anchor="JPG_16_17" w:history="1">
        <w:r w:rsidR="001D4C7F" w:rsidRPr="003E4A1B">
          <w:rPr>
            <w:rStyle w:val="Hyperlink"/>
            <w:rFonts w:ascii="Verdana" w:hAnsi="Verdana" w:cs="Calibri"/>
          </w:rPr>
          <w:t>16.17</w:t>
        </w:r>
      </w:hyperlink>
      <w:r w:rsidRPr="003E4A1B">
        <w:rPr>
          <w:rFonts w:ascii="Verdana" w:hAnsi="Verdana" w:cs="Calibri"/>
        </w:rPr>
        <w:t xml:space="preserve"> </w:t>
      </w:r>
      <w:r w:rsidR="004C39DB" w:rsidRPr="003E4A1B">
        <w:rPr>
          <w:rFonts w:ascii="Verdana" w:hAnsi="Verdana" w:cs="Calibri"/>
        </w:rPr>
        <w:t xml:space="preserve">des </w:t>
      </w:r>
      <w:r w:rsidR="001D4C7F" w:rsidRPr="003E4A1B">
        <w:rPr>
          <w:rFonts w:ascii="Verdana" w:hAnsi="Verdana" w:cs="Calibri"/>
        </w:rPr>
        <w:t>G</w:t>
      </w:r>
      <w:r w:rsidRPr="003E4A1B">
        <w:rPr>
          <w:rFonts w:ascii="Verdana" w:hAnsi="Verdana" w:cs="Calibri"/>
        </w:rPr>
        <w:t>emeinsame</w:t>
      </w:r>
      <w:r w:rsidR="004C39DB" w:rsidRPr="003E4A1B">
        <w:rPr>
          <w:rFonts w:ascii="Verdana" w:hAnsi="Verdana" w:cs="Calibri"/>
        </w:rPr>
        <w:t>n</w:t>
      </w:r>
      <w:r w:rsidRPr="003E4A1B">
        <w:rPr>
          <w:rFonts w:ascii="Verdana" w:hAnsi="Verdana" w:cs="Calibri"/>
        </w:rPr>
        <w:t xml:space="preserve"> Leitfaden</w:t>
      </w:r>
      <w:r w:rsidR="004C39DB" w:rsidRPr="003E4A1B">
        <w:rPr>
          <w:rFonts w:ascii="Verdana" w:hAnsi="Verdana" w:cs="Calibri"/>
        </w:rPr>
        <w:t>s</w:t>
      </w:r>
      <w:r w:rsidR="001D4C7F" w:rsidRPr="003E4A1B">
        <w:rPr>
          <w:rFonts w:ascii="Verdana" w:hAnsi="Verdana" w:cs="Calibri"/>
        </w:rPr>
        <w:t>.</w:t>
      </w:r>
    </w:p>
    <w:p w:rsidR="001D4C7F" w:rsidRPr="003E4A1B" w:rsidRDefault="00C72051" w:rsidP="009968FC">
      <w:pPr>
        <w:suppressAutoHyphens/>
        <w:spacing w:after="240" w:line="240" w:lineRule="auto"/>
        <w:jc w:val="both"/>
        <w:outlineLvl w:val="0"/>
        <w:rPr>
          <w:rFonts w:ascii="Verdana" w:hAnsi="Verdana" w:cs="Calibri"/>
        </w:rPr>
      </w:pPr>
      <w:r w:rsidRPr="003E4A1B">
        <w:rPr>
          <w:rFonts w:ascii="Verdana" w:hAnsi="Verdana" w:cs="Calibri"/>
        </w:rPr>
        <w:t xml:space="preserve">Eine Bezugnahme auf eine Vorschrift eines Unionsrechtsakts ist nur dann statisch, wenn es ausdrücklich angegeben ist. Bei einer Bezugnahme auf eine Vorschrift eines Nicht-Unionsrechtsakts sollte angegeben werden, dass sie statisch ist, soweit das beabsichtigt ist. </w:t>
      </w:r>
    </w:p>
    <w:p w:rsidR="001D4C7F" w:rsidRPr="003E4A1B" w:rsidRDefault="00C72051" w:rsidP="009968FC">
      <w:pPr>
        <w:suppressAutoHyphens/>
        <w:spacing w:after="240" w:line="240" w:lineRule="auto"/>
        <w:jc w:val="both"/>
        <w:outlineLvl w:val="0"/>
        <w:rPr>
          <w:rFonts w:ascii="Verdana" w:hAnsi="Verdana"/>
          <w:i/>
        </w:rPr>
      </w:pPr>
      <w:r w:rsidRPr="003E4A1B">
        <w:rPr>
          <w:rFonts w:ascii="Verdana" w:hAnsi="Verdana"/>
          <w:i/>
        </w:rPr>
        <w:t xml:space="preserve">Beispiel für eine statische Bezugnahme auf eine Vorschrift eines Unionsrechtsakts in einer bestimmten Fassung </w:t>
      </w:r>
      <w:r w:rsidR="005A022B" w:rsidRPr="003E4A1B">
        <w:rPr>
          <w:rFonts w:ascii="Verdana" w:hAnsi="Verdana"/>
          <w:i/>
        </w:rPr>
        <w:t>an</w:t>
      </w:r>
      <w:r w:rsidRPr="003E4A1B">
        <w:rPr>
          <w:rFonts w:ascii="Verdana" w:hAnsi="Verdana"/>
          <w:i/>
        </w:rPr>
        <w:t xml:space="preserve"> einem bestimmten </w:t>
      </w:r>
      <w:r w:rsidR="005A022B" w:rsidRPr="003E4A1B">
        <w:rPr>
          <w:rFonts w:ascii="Verdana" w:hAnsi="Verdana"/>
          <w:i/>
        </w:rPr>
        <w:t>Tag</w:t>
      </w:r>
      <w:r w:rsidRPr="003E4A1B">
        <w:rPr>
          <w:rFonts w:ascii="Verdana" w:hAnsi="Verdana"/>
          <w:i/>
        </w:rPr>
        <w:t xml:space="preserve">: </w:t>
      </w:r>
    </w:p>
    <w:p w:rsidR="00D73D4D" w:rsidRPr="003E4A1B" w:rsidRDefault="00505C19" w:rsidP="009968FC">
      <w:pPr>
        <w:spacing w:after="240" w:line="240" w:lineRule="auto"/>
        <w:ind w:left="567"/>
        <w:jc w:val="both"/>
      </w:pPr>
      <w:r w:rsidRPr="003E4A1B">
        <w:t>„</w:t>
      </w:r>
      <w:r w:rsidR="00C72051" w:rsidRPr="003E4A1B">
        <w:t>Artikel</w:t>
      </w:r>
      <w:r w:rsidR="001D4C7F" w:rsidRPr="003E4A1B">
        <w:t xml:space="preserve"> </w:t>
      </w:r>
      <w:r w:rsidR="00D73D4D" w:rsidRPr="003E4A1B">
        <w:t>10</w:t>
      </w:r>
      <w:r w:rsidR="001D4C7F" w:rsidRPr="003E4A1B">
        <w:t xml:space="preserve"> </w:t>
      </w:r>
      <w:r w:rsidR="00C72051" w:rsidRPr="003E4A1B">
        <w:t>der Verordnung</w:t>
      </w:r>
      <w:r w:rsidR="001D4C7F" w:rsidRPr="003E4A1B">
        <w:t xml:space="preserve"> (EU) …</w:t>
      </w:r>
      <w:r w:rsidR="00C72051" w:rsidRPr="003E4A1B">
        <w:t xml:space="preserve"> in der am ... geltenden Fassung</w:t>
      </w:r>
      <w:r w:rsidR="00D73D4D" w:rsidRPr="003E4A1B">
        <w:t>,</w:t>
      </w:r>
      <w:r w:rsidR="00933FD8" w:rsidRPr="003E4A1B">
        <w:t>“</w:t>
      </w:r>
    </w:p>
    <w:p w:rsidR="001D4C7F" w:rsidRPr="003E4A1B" w:rsidRDefault="00505C19" w:rsidP="009968FC">
      <w:pPr>
        <w:spacing w:after="240" w:line="240" w:lineRule="auto"/>
        <w:ind w:left="567"/>
        <w:jc w:val="both"/>
      </w:pPr>
      <w:r w:rsidRPr="003E4A1B">
        <w:t>„</w:t>
      </w:r>
      <w:r w:rsidR="00C72051" w:rsidRPr="003E4A1B">
        <w:t>Artikel</w:t>
      </w:r>
      <w:r w:rsidR="00D73D4D" w:rsidRPr="003E4A1B">
        <w:t xml:space="preserve"> 10 </w:t>
      </w:r>
      <w:r w:rsidR="00C72051" w:rsidRPr="003E4A1B">
        <w:t>der Verordnung (EU) …</w:t>
      </w:r>
      <w:r w:rsidR="00D73D4D" w:rsidRPr="003E4A1B">
        <w:t xml:space="preserve"> </w:t>
      </w:r>
      <w:r w:rsidR="00C72051" w:rsidRPr="003E4A1B">
        <w:t>in der am ... anwendbaren Fassung</w:t>
      </w:r>
      <w:r w:rsidR="00933FD8" w:rsidRPr="003E4A1B">
        <w:t>“</w:t>
      </w:r>
      <w:r w:rsidR="00D73D4D" w:rsidRPr="003E4A1B">
        <w:t>,</w:t>
      </w:r>
    </w:p>
    <w:p w:rsidR="001D4C7F" w:rsidRPr="003E4A1B" w:rsidRDefault="00C72051" w:rsidP="009968FC">
      <w:pPr>
        <w:spacing w:after="240" w:line="240" w:lineRule="auto"/>
        <w:jc w:val="both"/>
        <w:rPr>
          <w:rFonts w:ascii="Verdana" w:hAnsi="Verdana"/>
          <w:i/>
        </w:rPr>
      </w:pPr>
      <w:r w:rsidRPr="003E4A1B">
        <w:rPr>
          <w:rFonts w:ascii="Verdana" w:hAnsi="Verdana"/>
          <w:i/>
        </w:rPr>
        <w:t xml:space="preserve">Beispiel einer statischen Bezugnahme auf eine Vorschrift eines Unionsrechtsakts </w:t>
      </w:r>
      <w:r w:rsidR="00EE1B13" w:rsidRPr="003E4A1B">
        <w:rPr>
          <w:rFonts w:ascii="Verdana" w:hAnsi="Verdana"/>
          <w:i/>
        </w:rPr>
        <w:t>in ihr</w:t>
      </w:r>
      <w:r w:rsidR="00297DF5" w:rsidRPr="003E4A1B">
        <w:rPr>
          <w:rFonts w:ascii="Verdana" w:hAnsi="Verdana"/>
          <w:i/>
        </w:rPr>
        <w:t xml:space="preserve">er durch einen bestimmten Rechtsakt geänderten Fassung: </w:t>
      </w:r>
    </w:p>
    <w:p w:rsidR="001D4C7F" w:rsidRPr="003E4A1B" w:rsidRDefault="00505C19" w:rsidP="009968FC">
      <w:pPr>
        <w:suppressAutoHyphens/>
        <w:spacing w:after="240" w:line="240" w:lineRule="auto"/>
        <w:ind w:left="567"/>
        <w:jc w:val="both"/>
        <w:outlineLvl w:val="0"/>
      </w:pPr>
      <w:r w:rsidRPr="003E4A1B">
        <w:t>„</w:t>
      </w:r>
      <w:r w:rsidR="00297DF5" w:rsidRPr="003E4A1B">
        <w:t xml:space="preserve">Artikel 10 der Verordnung </w:t>
      </w:r>
      <w:r w:rsidR="001D4C7F" w:rsidRPr="003E4A1B">
        <w:t xml:space="preserve">(EU) … </w:t>
      </w:r>
      <w:r w:rsidR="00E054C6" w:rsidRPr="003E4A1B">
        <w:t>[</w:t>
      </w:r>
      <w:r w:rsidR="00297DF5" w:rsidRPr="003E4A1B">
        <w:t>in der durch die Verordnung</w:t>
      </w:r>
      <w:r w:rsidR="001D4C7F" w:rsidRPr="003E4A1B">
        <w:t xml:space="preserve"> (EU) </w:t>
      </w:r>
      <w:r w:rsidR="00E8579C" w:rsidRPr="003E4A1B">
        <w:t>…</w:t>
      </w:r>
      <w:r w:rsidR="00297DF5" w:rsidRPr="003E4A1B">
        <w:t>geänderten Fassung</w:t>
      </w:r>
      <w:r w:rsidR="00E054C6" w:rsidRPr="003E4A1B">
        <w:t>/geändert durch die Verordnung (EU) ...]</w:t>
      </w:r>
      <w:r w:rsidR="00933FD8" w:rsidRPr="003E4A1B">
        <w:t>“</w:t>
      </w:r>
    </w:p>
    <w:p w:rsidR="001D4C7F" w:rsidRPr="003E4A1B" w:rsidRDefault="00E054C6" w:rsidP="009968FC">
      <w:pPr>
        <w:suppressAutoHyphens/>
        <w:spacing w:after="240" w:line="240" w:lineRule="auto"/>
        <w:jc w:val="both"/>
        <w:outlineLvl w:val="0"/>
        <w:rPr>
          <w:rFonts w:ascii="Verdana" w:hAnsi="Verdana"/>
          <w:i/>
        </w:rPr>
      </w:pPr>
      <w:r w:rsidRPr="003E4A1B">
        <w:rPr>
          <w:rFonts w:ascii="Verdana" w:hAnsi="Verdana"/>
          <w:i/>
        </w:rPr>
        <w:t xml:space="preserve">Beispiel einer statischen Bezugnahme auf eine Vorschrift eines </w:t>
      </w:r>
      <w:r w:rsidR="006066EB" w:rsidRPr="003E4A1B">
        <w:rPr>
          <w:rFonts w:ascii="Verdana" w:hAnsi="Verdana"/>
          <w:i/>
        </w:rPr>
        <w:t>Nicht-</w:t>
      </w:r>
      <w:r w:rsidRPr="003E4A1B">
        <w:rPr>
          <w:rFonts w:ascii="Verdana" w:hAnsi="Verdana"/>
          <w:i/>
        </w:rPr>
        <w:t xml:space="preserve">Unionsrechtsakts </w:t>
      </w:r>
      <w:r w:rsidR="006066EB" w:rsidRPr="003E4A1B">
        <w:rPr>
          <w:rFonts w:ascii="Verdana" w:hAnsi="Verdana"/>
          <w:i/>
        </w:rPr>
        <w:t xml:space="preserve">in ihrer ursprünglichen Fassung. </w:t>
      </w:r>
    </w:p>
    <w:p w:rsidR="001D4C7F" w:rsidRPr="003E4A1B" w:rsidRDefault="00505C19" w:rsidP="009968FC">
      <w:pPr>
        <w:spacing w:after="240" w:line="240" w:lineRule="auto"/>
        <w:ind w:left="567"/>
        <w:jc w:val="both"/>
      </w:pPr>
      <w:r w:rsidRPr="003E4A1B">
        <w:t>„</w:t>
      </w:r>
      <w:r w:rsidR="00441728" w:rsidRPr="003E4A1B">
        <w:t xml:space="preserve">Artikel 10 des </w:t>
      </w:r>
      <w:r w:rsidR="00EE1B13" w:rsidRPr="003E4A1B">
        <w:t>Übereinkommen</w:t>
      </w:r>
      <w:r w:rsidR="00441728" w:rsidRPr="003E4A1B">
        <w:t>s</w:t>
      </w:r>
      <w:r w:rsidR="00EE1B13" w:rsidRPr="003E4A1B">
        <w:t xml:space="preserve"> vom ... über ... in seiner ursprünglichen Fassung</w:t>
      </w:r>
      <w:r w:rsidR="00933FD8" w:rsidRPr="003E4A1B">
        <w:t>“</w:t>
      </w:r>
      <w:r w:rsidR="001D4C7F" w:rsidRPr="003E4A1B">
        <w:t xml:space="preserve"> </w:t>
      </w:r>
    </w:p>
    <w:p w:rsidR="001D4C7F" w:rsidRPr="003E4A1B" w:rsidRDefault="00EE1B13" w:rsidP="009968FC">
      <w:pPr>
        <w:spacing w:after="240" w:line="240" w:lineRule="auto"/>
        <w:jc w:val="both"/>
        <w:rPr>
          <w:rFonts w:ascii="Verdana" w:hAnsi="Verdana"/>
          <w:i/>
        </w:rPr>
      </w:pPr>
      <w:r w:rsidRPr="003E4A1B">
        <w:rPr>
          <w:rFonts w:ascii="Verdana" w:hAnsi="Verdana"/>
          <w:i/>
        </w:rPr>
        <w:t>Beispiel einer statischen Bezugnahme auf eine Vorschrift eines Nicht-Unionsrechtsakts in ihrer durch einen bestimmten Rechtsakt geänderten Fassung:</w:t>
      </w:r>
    </w:p>
    <w:p w:rsidR="001D4C7F" w:rsidRPr="003E4A1B" w:rsidRDefault="00505C19" w:rsidP="009968FC">
      <w:pPr>
        <w:spacing w:after="240" w:line="240" w:lineRule="auto"/>
        <w:ind w:left="567"/>
        <w:jc w:val="both"/>
      </w:pPr>
      <w:r w:rsidRPr="003E4A1B">
        <w:t>„</w:t>
      </w:r>
      <w:r w:rsidR="00441728" w:rsidRPr="003E4A1B">
        <w:t xml:space="preserve">Artikel 10 des </w:t>
      </w:r>
      <w:r w:rsidR="00EE1B13" w:rsidRPr="003E4A1B">
        <w:t>Übereinkommen</w:t>
      </w:r>
      <w:r w:rsidR="00441728" w:rsidRPr="003E4A1B">
        <w:t>s</w:t>
      </w:r>
      <w:r w:rsidR="00EE1B13" w:rsidRPr="003E4A1B">
        <w:t xml:space="preserve"> vom ... über ... in der durch das Protokoll vom ... über ...</w:t>
      </w:r>
      <w:r w:rsidR="003B7383" w:rsidRPr="003E4A1B">
        <w:t xml:space="preserve"> </w:t>
      </w:r>
      <w:r w:rsidR="00EE1B13" w:rsidRPr="003E4A1B">
        <w:t>geänderten Fassung</w:t>
      </w:r>
      <w:r w:rsidR="00933FD8" w:rsidRPr="003E4A1B">
        <w:t>“</w:t>
      </w:r>
    </w:p>
    <w:p w:rsidR="001D4C7F" w:rsidRPr="003E4A1B" w:rsidRDefault="003C5D6A" w:rsidP="009968FC">
      <w:pPr>
        <w:pStyle w:val="Heading2new"/>
        <w:tabs>
          <w:tab w:val="clear" w:pos="709"/>
          <w:tab w:val="clear" w:pos="993"/>
        </w:tabs>
        <w:spacing w:after="240"/>
        <w:ind w:left="1418" w:hanging="1418"/>
      </w:pPr>
      <w:bookmarkStart w:id="1273" w:name="_Toc389642513"/>
      <w:bookmarkStart w:id="1274" w:name="_Toc428455842"/>
      <w:bookmarkStart w:id="1275" w:name="_Toc428456077"/>
      <w:bookmarkStart w:id="1276" w:name="_Toc429733903"/>
      <w:bookmarkStart w:id="1277" w:name="_Toc429734105"/>
      <w:bookmarkStart w:id="1278" w:name="_Toc5896966"/>
      <w:r w:rsidRPr="003E4A1B">
        <w:t>Bezugnahmen auf einrichtungen</w:t>
      </w:r>
      <w:bookmarkEnd w:id="1273"/>
      <w:bookmarkEnd w:id="1274"/>
      <w:bookmarkEnd w:id="1275"/>
      <w:bookmarkEnd w:id="1276"/>
      <w:bookmarkEnd w:id="1277"/>
      <w:bookmarkEnd w:id="1278"/>
    </w:p>
    <w:p w:rsidR="001D4C7F" w:rsidRPr="003E4A1B" w:rsidRDefault="003C5D6A" w:rsidP="009968FC">
      <w:pPr>
        <w:pStyle w:val="Heading3new"/>
        <w:spacing w:after="240"/>
        <w:ind w:hanging="1418"/>
      </w:pPr>
      <w:bookmarkStart w:id="1279" w:name="_Ref389571116"/>
      <w:bookmarkStart w:id="1280" w:name="_Toc389642514"/>
      <w:bookmarkStart w:id="1281" w:name="_Toc428455843"/>
      <w:bookmarkStart w:id="1282" w:name="_Toc428456078"/>
      <w:bookmarkStart w:id="1283" w:name="_Toc429733904"/>
      <w:bookmarkStart w:id="1284" w:name="_Toc429734106"/>
      <w:bookmarkStart w:id="1285" w:name="_Toc5896967"/>
      <w:r w:rsidRPr="003E4A1B">
        <w:lastRenderedPageBreak/>
        <w:t>Bezugnahmen auf die Union und die Europäische Atomgemeinschaft</w:t>
      </w:r>
      <w:bookmarkEnd w:id="1279"/>
      <w:bookmarkEnd w:id="1280"/>
      <w:bookmarkEnd w:id="1281"/>
      <w:bookmarkEnd w:id="1282"/>
      <w:bookmarkEnd w:id="1283"/>
      <w:bookmarkEnd w:id="1284"/>
      <w:bookmarkEnd w:id="1285"/>
    </w:p>
    <w:p w:rsidR="001D4C7F" w:rsidRPr="003E4A1B" w:rsidRDefault="003C5D6A" w:rsidP="009968FC">
      <w:pPr>
        <w:pStyle w:val="NoSpacing"/>
        <w:spacing w:after="240"/>
        <w:jc w:val="both"/>
        <w:rPr>
          <w:rFonts w:ascii="Verdana" w:hAnsi="Verdana"/>
          <w:lang w:val="de-DE"/>
        </w:rPr>
      </w:pPr>
      <w:r w:rsidRPr="003E4A1B">
        <w:rPr>
          <w:rFonts w:ascii="Verdana" w:hAnsi="Verdana"/>
          <w:iCs/>
          <w:lang w:val="de-DE"/>
        </w:rPr>
        <w:t>Zuerst sollte auf die Europäische Union und dann auf die Europäische Atomgemeinschaft Bezug genommen werden</w:t>
      </w:r>
      <w:r w:rsidR="0008326A" w:rsidRPr="003E4A1B">
        <w:rPr>
          <w:rFonts w:ascii="Verdana" w:hAnsi="Verdana"/>
          <w:iCs/>
          <w:lang w:val="de-DE"/>
        </w:rPr>
        <w:t>.</w:t>
      </w:r>
    </w:p>
    <w:p w:rsidR="001D4C7F" w:rsidRPr="003E4A1B" w:rsidRDefault="003C5D6A" w:rsidP="001D161D">
      <w:pPr>
        <w:pStyle w:val="NoSpacing"/>
        <w:spacing w:after="240"/>
        <w:jc w:val="both"/>
        <w:rPr>
          <w:rFonts w:ascii="Verdana" w:hAnsi="Verdana"/>
          <w:i/>
          <w:lang w:val="de-DE"/>
        </w:rPr>
      </w:pPr>
      <w:r w:rsidRPr="003E4A1B">
        <w:rPr>
          <w:rFonts w:ascii="Verdana" w:hAnsi="Verdana"/>
          <w:i/>
          <w:lang w:val="de-DE"/>
        </w:rPr>
        <w:t>Erste Bezugnahme</w:t>
      </w:r>
      <w:r w:rsidR="001D4C7F" w:rsidRPr="003E4A1B">
        <w:rPr>
          <w:rFonts w:ascii="Verdana" w:hAnsi="Verdana"/>
          <w:i/>
          <w:lang w:val="de-DE"/>
        </w:rPr>
        <w:t>:</w:t>
      </w:r>
    </w:p>
    <w:p w:rsidR="001D4C7F" w:rsidRPr="003E4A1B" w:rsidRDefault="003C5D6A"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rPr>
      </w:pPr>
      <w:r w:rsidRPr="003E4A1B">
        <w:rPr>
          <w:sz w:val="24"/>
          <w:szCs w:val="24"/>
        </w:rPr>
        <w:t>—</w:t>
      </w:r>
      <w:r w:rsidRPr="003E4A1B">
        <w:rPr>
          <w:sz w:val="24"/>
          <w:szCs w:val="24"/>
        </w:rPr>
        <w:tab/>
        <w:t>die Europäische Union</w:t>
      </w:r>
    </w:p>
    <w:p w:rsidR="001D4C7F" w:rsidRPr="003E4A1B" w:rsidRDefault="001D4C7F"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hanging="567"/>
        <w:rPr>
          <w:sz w:val="24"/>
          <w:szCs w:val="24"/>
        </w:rPr>
      </w:pPr>
      <w:r w:rsidRPr="003E4A1B">
        <w:rPr>
          <w:sz w:val="24"/>
          <w:szCs w:val="24"/>
        </w:rPr>
        <w:t>—</w:t>
      </w:r>
      <w:r w:rsidRPr="003E4A1B">
        <w:rPr>
          <w:sz w:val="24"/>
          <w:szCs w:val="24"/>
        </w:rPr>
        <w:tab/>
      </w:r>
      <w:r w:rsidR="003C5D6A" w:rsidRPr="003E4A1B">
        <w:rPr>
          <w:sz w:val="24"/>
          <w:szCs w:val="24"/>
        </w:rPr>
        <w:t>die Europäische Atomgemeinschaft</w:t>
      </w:r>
    </w:p>
    <w:p w:rsidR="001D4C7F" w:rsidRPr="003E4A1B" w:rsidRDefault="003C5D6A" w:rsidP="009968FC">
      <w:pPr>
        <w:tabs>
          <w:tab w:val="left" w:pos="-720"/>
          <w:tab w:val="center" w:pos="7344"/>
        </w:tabs>
        <w:suppressAutoHyphens/>
        <w:spacing w:after="240" w:line="240" w:lineRule="auto"/>
        <w:rPr>
          <w:rFonts w:ascii="Verdana" w:hAnsi="Verdana"/>
          <w:i/>
          <w:iCs/>
        </w:rPr>
      </w:pPr>
      <w:r w:rsidRPr="003E4A1B">
        <w:rPr>
          <w:rFonts w:ascii="Verdana" w:hAnsi="Verdana"/>
          <w:i/>
          <w:iCs/>
        </w:rPr>
        <w:t>Nachfolgende Bezugnahmen</w:t>
      </w:r>
      <w:r w:rsidR="001D4C7F" w:rsidRPr="003E4A1B">
        <w:rPr>
          <w:rFonts w:ascii="Verdana" w:hAnsi="Verdana"/>
          <w:i/>
          <w:iCs/>
        </w:rPr>
        <w:t>:</w:t>
      </w:r>
    </w:p>
    <w:p w:rsidR="001D4C7F" w:rsidRPr="003E4A1B" w:rsidRDefault="003C5D6A" w:rsidP="009968FC">
      <w:pPr>
        <w:tabs>
          <w:tab w:val="left" w:pos="-720"/>
          <w:tab w:val="center" w:pos="7344"/>
        </w:tabs>
        <w:suppressAutoHyphens/>
        <w:spacing w:after="240" w:line="240" w:lineRule="auto"/>
        <w:ind w:left="567" w:hanging="567"/>
      </w:pPr>
      <w:r w:rsidRPr="003E4A1B">
        <w:t>—</w:t>
      </w:r>
      <w:r w:rsidRPr="003E4A1B">
        <w:tab/>
        <w:t>die Union</w:t>
      </w:r>
    </w:p>
    <w:p w:rsidR="001D4C7F" w:rsidRPr="003E4A1B" w:rsidRDefault="003C5D6A" w:rsidP="009968FC">
      <w:pPr>
        <w:tabs>
          <w:tab w:val="left" w:pos="-720"/>
          <w:tab w:val="center" w:pos="7344"/>
        </w:tabs>
        <w:suppressAutoHyphens/>
        <w:spacing w:after="240" w:line="240" w:lineRule="auto"/>
        <w:ind w:left="567" w:hanging="567"/>
      </w:pPr>
      <w:r w:rsidRPr="003E4A1B">
        <w:t>—</w:t>
      </w:r>
      <w:r w:rsidRPr="003E4A1B">
        <w:tab/>
        <w:t xml:space="preserve">die </w:t>
      </w:r>
      <w:r w:rsidR="00C71718" w:rsidRPr="003E4A1B">
        <w:t>Atomg</w:t>
      </w:r>
      <w:r w:rsidRPr="003E4A1B">
        <w:t>emeinschaft</w:t>
      </w:r>
      <w:r w:rsidR="00C71718" w:rsidRPr="003E4A1B">
        <w:t xml:space="preserve">/die Gemeinschaft (letzteres ist eher zu vermeiden und nur zu verwenden, wenn keine Verwechslungsgefahr mit der </w:t>
      </w:r>
      <w:r w:rsidR="00CA44AC" w:rsidRPr="003E4A1B">
        <w:t xml:space="preserve">ehemaligen </w:t>
      </w:r>
      <w:r w:rsidR="00C71718" w:rsidRPr="003E4A1B">
        <w:t>Europäischen Gemeinschaft (EG) besteht)</w:t>
      </w:r>
    </w:p>
    <w:p w:rsidR="00FB6980" w:rsidRPr="003E4A1B" w:rsidRDefault="003C5D6A" w:rsidP="00FB6980">
      <w:pPr>
        <w:pStyle w:val="NoSpacing"/>
        <w:spacing w:after="240"/>
        <w:jc w:val="both"/>
        <w:rPr>
          <w:lang w:val="de-DE"/>
        </w:rPr>
      </w:pPr>
      <w:r w:rsidRPr="003E4A1B">
        <w:rPr>
          <w:rFonts w:ascii="Verdana" w:hAnsi="Verdana"/>
          <w:lang w:val="de-DE"/>
        </w:rPr>
        <w:t xml:space="preserve">Der Kürze halber kann in einem Titel eine Kurzform verwendet werden: siehe Abschnitt </w:t>
      </w:r>
      <w:hyperlink w:anchor="D_1_4_1" w:history="1">
        <w:r w:rsidR="00FB6980" w:rsidRPr="003E4A1B">
          <w:rPr>
            <w:rStyle w:val="Hyperlink"/>
            <w:rFonts w:ascii="Verdana" w:hAnsi="Verdana"/>
            <w:lang w:val="de-DE"/>
          </w:rPr>
          <w:t>D.1.4.1.</w:t>
        </w:r>
      </w:hyperlink>
    </w:p>
    <w:p w:rsidR="001D4C7F" w:rsidRPr="003E4A1B" w:rsidRDefault="003C5D6A" w:rsidP="009968FC">
      <w:pPr>
        <w:pStyle w:val="Heading3new"/>
        <w:tabs>
          <w:tab w:val="left" w:pos="1418"/>
        </w:tabs>
        <w:spacing w:after="240"/>
        <w:ind w:hanging="1418"/>
      </w:pPr>
      <w:bookmarkStart w:id="1286" w:name="_Toc389642515"/>
      <w:bookmarkStart w:id="1287" w:name="_Toc428455844"/>
      <w:bookmarkStart w:id="1288" w:name="_Toc428456079"/>
      <w:bookmarkStart w:id="1289" w:name="_Toc429733905"/>
      <w:bookmarkStart w:id="1290" w:name="_Toc429734107"/>
      <w:bookmarkStart w:id="1291" w:name="_Toc5896968"/>
      <w:r w:rsidRPr="003E4A1B">
        <w:t>Bezugnahmen auf U</w:t>
      </w:r>
      <w:r w:rsidR="004D42B1" w:rsidRPr="003E4A1B">
        <w:t>nions</w:t>
      </w:r>
      <w:r w:rsidR="00C71718" w:rsidRPr="003E4A1B">
        <w:t>organe</w:t>
      </w:r>
      <w:r w:rsidRPr="003E4A1B">
        <w:t xml:space="preserve"> und -</w:t>
      </w:r>
      <w:bookmarkEnd w:id="1286"/>
      <w:r w:rsidR="00C71718" w:rsidRPr="003E4A1B">
        <w:t>einrichtungen</w:t>
      </w:r>
      <w:bookmarkEnd w:id="1287"/>
      <w:bookmarkEnd w:id="1288"/>
      <w:bookmarkEnd w:id="1289"/>
      <w:bookmarkEnd w:id="1290"/>
      <w:bookmarkEnd w:id="1291"/>
    </w:p>
    <w:p w:rsidR="00122F62" w:rsidRPr="003E4A1B" w:rsidRDefault="004D42B1" w:rsidP="009968FC">
      <w:pPr>
        <w:tabs>
          <w:tab w:val="left" w:pos="-720"/>
          <w:tab w:val="center" w:pos="7344"/>
        </w:tabs>
        <w:suppressAutoHyphens/>
        <w:spacing w:after="240" w:line="240" w:lineRule="auto"/>
        <w:jc w:val="both"/>
        <w:rPr>
          <w:rFonts w:ascii="Verdana" w:hAnsi="Verdana"/>
        </w:rPr>
      </w:pPr>
      <w:r w:rsidRPr="003E4A1B">
        <w:rPr>
          <w:rFonts w:ascii="Verdana" w:hAnsi="Verdana"/>
        </w:rPr>
        <w:t xml:space="preserve">Die Reihenfolge, in der diese </w:t>
      </w:r>
      <w:r w:rsidR="00C71718" w:rsidRPr="003E4A1B">
        <w:rPr>
          <w:rFonts w:ascii="Verdana" w:hAnsi="Verdana"/>
        </w:rPr>
        <w:t>Organe</w:t>
      </w:r>
      <w:r w:rsidRPr="003E4A1B">
        <w:rPr>
          <w:rFonts w:ascii="Verdana" w:hAnsi="Verdana"/>
        </w:rPr>
        <w:t xml:space="preserve"> und </w:t>
      </w:r>
      <w:r w:rsidR="00C71718" w:rsidRPr="003E4A1B">
        <w:rPr>
          <w:rFonts w:ascii="Verdana" w:hAnsi="Verdana"/>
        </w:rPr>
        <w:t>Einrichtungen</w:t>
      </w:r>
      <w:r w:rsidRPr="003E4A1B">
        <w:rPr>
          <w:rFonts w:ascii="Verdana" w:hAnsi="Verdana"/>
        </w:rPr>
        <w:t xml:space="preserve"> im </w:t>
      </w:r>
      <w:r w:rsidRPr="003E4A1B">
        <w:rPr>
          <w:rFonts w:ascii="Verdana" w:hAnsi="Verdana"/>
          <w:b/>
        </w:rPr>
        <w:t>Text selbst</w:t>
      </w:r>
      <w:r w:rsidRPr="003E4A1B">
        <w:rPr>
          <w:rFonts w:ascii="Verdana" w:hAnsi="Verdana"/>
        </w:rPr>
        <w:t xml:space="preserve"> aufgeführt werden, richtet sich nach der Reihenfolge, in der sie in den die </w:t>
      </w:r>
      <w:r w:rsidR="00C71718" w:rsidRPr="003E4A1B">
        <w:rPr>
          <w:rFonts w:ascii="Verdana" w:hAnsi="Verdana"/>
        </w:rPr>
        <w:t>Organe und Einrichtungen</w:t>
      </w:r>
      <w:r w:rsidRPr="003E4A1B">
        <w:rPr>
          <w:rFonts w:ascii="Verdana" w:hAnsi="Verdana"/>
        </w:rPr>
        <w:t xml:space="preserve"> betreffenden Teilen des Vertrags behandelt werden, d.h.: Europäisches Parlament, Europäischer Rat, Rat, Kommission, Gerichtshof der Europäischen Union, Europäische Zentralbank, Rechnungshof, Europäischer Wirtschafts</w:t>
      </w:r>
      <w:r w:rsidR="005904AC" w:rsidRPr="003E4A1B">
        <w:rPr>
          <w:rFonts w:ascii="Verdana" w:hAnsi="Verdana"/>
        </w:rPr>
        <w:t>-</w:t>
      </w:r>
      <w:r w:rsidRPr="003E4A1B">
        <w:rPr>
          <w:rFonts w:ascii="Verdana" w:hAnsi="Verdana"/>
        </w:rPr>
        <w:t xml:space="preserve"> und Sozialausschuss, Ausschuss der Regionen, Europäische Investitionsbank</w:t>
      </w:r>
      <w:r w:rsidR="009D3882" w:rsidRPr="003E4A1B">
        <w:rPr>
          <w:rFonts w:ascii="Verdana" w:hAnsi="Verdana"/>
        </w:rPr>
        <w:t>.</w:t>
      </w:r>
      <w:r w:rsidRPr="003E4A1B">
        <w:rPr>
          <w:rFonts w:ascii="Verdana" w:hAnsi="Verdana"/>
        </w:rPr>
        <w:t xml:space="preserve"> </w:t>
      </w:r>
      <w:r w:rsidR="009D3882" w:rsidRPr="003E4A1B">
        <w:rPr>
          <w:rFonts w:ascii="Verdana" w:hAnsi="Verdana"/>
        </w:rPr>
        <w:t xml:space="preserve">In den </w:t>
      </w:r>
      <w:r w:rsidR="009D3882" w:rsidRPr="003E4A1B">
        <w:rPr>
          <w:rFonts w:ascii="Verdana" w:hAnsi="Verdana"/>
          <w:b/>
        </w:rPr>
        <w:t>Bezugsvermerken</w:t>
      </w:r>
      <w:r w:rsidR="009D3882" w:rsidRPr="003E4A1B">
        <w:rPr>
          <w:rFonts w:ascii="Verdana" w:hAnsi="Verdana"/>
        </w:rPr>
        <w:t xml:space="preserve"> richtet sich die Reihenfolge jedoch nach Teil </w:t>
      </w:r>
      <w:r w:rsidR="001D4C7F" w:rsidRPr="003E4A1B">
        <w:rPr>
          <w:rFonts w:ascii="Verdana" w:hAnsi="Verdana"/>
        </w:rPr>
        <w:fldChar w:fldCharType="begin"/>
      </w:r>
      <w:r w:rsidR="001D4C7F" w:rsidRPr="003E4A1B">
        <w:rPr>
          <w:rFonts w:ascii="Verdana" w:hAnsi="Verdana"/>
        </w:rPr>
        <w:instrText xml:space="preserve"> REF _Ref389664497 \r \h  \* MERGEFORMAT </w:instrText>
      </w:r>
      <w:r w:rsidR="001D4C7F" w:rsidRPr="003E4A1B">
        <w:rPr>
          <w:rFonts w:ascii="Verdana" w:hAnsi="Verdana"/>
        </w:rPr>
      </w:r>
      <w:r w:rsidR="001D4C7F" w:rsidRPr="003E4A1B">
        <w:rPr>
          <w:rFonts w:ascii="Verdana" w:hAnsi="Verdana"/>
        </w:rPr>
        <w:fldChar w:fldCharType="separate"/>
      </w:r>
      <w:r w:rsidR="00FE2FAD" w:rsidRPr="003E4A1B">
        <w:rPr>
          <w:rFonts w:ascii="Verdana" w:hAnsi="Verdana"/>
        </w:rPr>
        <w:t>A</w:t>
      </w:r>
      <w:r w:rsidR="001D4C7F" w:rsidRPr="003E4A1B">
        <w:rPr>
          <w:rFonts w:ascii="Verdana" w:hAnsi="Verdana"/>
        </w:rPr>
        <w:fldChar w:fldCharType="end"/>
      </w:r>
      <w:r w:rsidR="001D4C7F" w:rsidRPr="003E4A1B">
        <w:rPr>
          <w:rFonts w:ascii="Verdana" w:hAnsi="Verdana"/>
        </w:rPr>
        <w:t>.</w:t>
      </w:r>
    </w:p>
    <w:p w:rsidR="001D4C7F" w:rsidRPr="003E4A1B" w:rsidRDefault="00122F62" w:rsidP="009968FC">
      <w:pPr>
        <w:tabs>
          <w:tab w:val="left" w:pos="-720"/>
          <w:tab w:val="center" w:pos="7344"/>
        </w:tabs>
        <w:suppressAutoHyphens/>
        <w:spacing w:after="240" w:line="240" w:lineRule="auto"/>
        <w:jc w:val="both"/>
        <w:rPr>
          <w:rFonts w:ascii="Verdana" w:hAnsi="Verdana"/>
        </w:rPr>
      </w:pPr>
      <w:r w:rsidRPr="003E4A1B">
        <w:rPr>
          <w:rFonts w:ascii="Verdana" w:hAnsi="Verdana"/>
        </w:rPr>
        <w:br w:type="page"/>
      </w:r>
    </w:p>
    <w:tbl>
      <w:tblPr>
        <w:tblW w:w="9747" w:type="dxa"/>
        <w:tblLayout w:type="fixed"/>
        <w:tblLook w:val="0000" w:firstRow="0" w:lastRow="0" w:firstColumn="0" w:lastColumn="0" w:noHBand="0" w:noVBand="0"/>
      </w:tblPr>
      <w:tblGrid>
        <w:gridCol w:w="2659"/>
        <w:gridCol w:w="2693"/>
        <w:gridCol w:w="1276"/>
        <w:gridCol w:w="143"/>
        <w:gridCol w:w="2976"/>
      </w:tblGrid>
      <w:tr w:rsidR="001D4C7F" w:rsidRPr="003E4A1B" w:rsidTr="00255A87">
        <w:tc>
          <w:tcPr>
            <w:tcW w:w="2659" w:type="dxa"/>
          </w:tcPr>
          <w:p w:rsidR="001D4C7F" w:rsidRPr="003E4A1B" w:rsidRDefault="009D3882" w:rsidP="006655DA">
            <w:pPr>
              <w:tabs>
                <w:tab w:val="left" w:pos="-1440"/>
                <w:tab w:val="left" w:pos="-720"/>
                <w:tab w:val="left" w:pos="0"/>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i/>
                <w:sz w:val="18"/>
                <w:szCs w:val="18"/>
              </w:rPr>
            </w:pPr>
            <w:r w:rsidRPr="003E4A1B">
              <w:rPr>
                <w:rFonts w:ascii="Verdana" w:hAnsi="Verdana"/>
                <w:bCs/>
                <w:i/>
                <w:sz w:val="18"/>
                <w:szCs w:val="18"/>
              </w:rPr>
              <w:lastRenderedPageBreak/>
              <w:t>Volle amtliche Bezeichnung</w:t>
            </w:r>
          </w:p>
        </w:tc>
        <w:tc>
          <w:tcPr>
            <w:tcW w:w="2693" w:type="dxa"/>
          </w:tcPr>
          <w:p w:rsidR="001D4C7F" w:rsidRPr="003E4A1B" w:rsidRDefault="009D3882" w:rsidP="006655DA">
            <w:pPr>
              <w:tabs>
                <w:tab w:val="left" w:pos="-1440"/>
                <w:tab w:val="left" w:pos="-720"/>
                <w:tab w:val="left" w:pos="0"/>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i/>
                <w:sz w:val="18"/>
                <w:szCs w:val="18"/>
              </w:rPr>
            </w:pPr>
            <w:r w:rsidRPr="003E4A1B">
              <w:rPr>
                <w:rFonts w:ascii="Verdana" w:hAnsi="Verdana"/>
                <w:bCs/>
                <w:i/>
                <w:sz w:val="18"/>
                <w:szCs w:val="18"/>
              </w:rPr>
              <w:t>Übliche Bezeichnung</w:t>
            </w:r>
          </w:p>
        </w:tc>
        <w:tc>
          <w:tcPr>
            <w:tcW w:w="1419" w:type="dxa"/>
            <w:gridSpan w:val="2"/>
          </w:tcPr>
          <w:p w:rsidR="001D4C7F" w:rsidRPr="003E4A1B" w:rsidRDefault="001D4C7F" w:rsidP="006655DA">
            <w:pPr>
              <w:tabs>
                <w:tab w:val="left" w:pos="-1440"/>
                <w:tab w:val="left" w:pos="-720"/>
                <w:tab w:val="left" w:pos="0"/>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i/>
                <w:sz w:val="18"/>
                <w:szCs w:val="18"/>
              </w:rPr>
            </w:pPr>
            <w:r w:rsidRPr="003E4A1B">
              <w:rPr>
                <w:rFonts w:ascii="Verdana" w:hAnsi="Verdana"/>
                <w:bCs/>
                <w:i/>
                <w:sz w:val="18"/>
                <w:szCs w:val="18"/>
              </w:rPr>
              <w:t>Ab</w:t>
            </w:r>
            <w:r w:rsidR="009D3882" w:rsidRPr="003E4A1B">
              <w:rPr>
                <w:rFonts w:ascii="Verdana" w:hAnsi="Verdana"/>
                <w:bCs/>
                <w:i/>
                <w:sz w:val="18"/>
                <w:szCs w:val="18"/>
              </w:rPr>
              <w:t>kürzung</w:t>
            </w:r>
          </w:p>
        </w:tc>
        <w:tc>
          <w:tcPr>
            <w:tcW w:w="2976" w:type="dxa"/>
          </w:tcPr>
          <w:p w:rsidR="001D4C7F" w:rsidRPr="003E4A1B" w:rsidRDefault="009D3882" w:rsidP="009D3882">
            <w:pPr>
              <w:tabs>
                <w:tab w:val="left" w:pos="-1440"/>
                <w:tab w:val="left" w:pos="-720"/>
                <w:tab w:val="left" w:pos="0"/>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rFonts w:ascii="Verdana" w:hAnsi="Verdana"/>
                <w:i/>
                <w:sz w:val="18"/>
                <w:szCs w:val="18"/>
              </w:rPr>
            </w:pPr>
            <w:r w:rsidRPr="003E4A1B">
              <w:rPr>
                <w:rFonts w:ascii="Verdana" w:hAnsi="Verdana"/>
                <w:bCs/>
                <w:i/>
                <w:sz w:val="18"/>
                <w:szCs w:val="18"/>
              </w:rPr>
              <w:t xml:space="preserve">Bezeichnung in gemäß dem ordentlichen Gesetzgebungsverfahren erlassenen Rechtsakten </w:t>
            </w:r>
          </w:p>
        </w:tc>
      </w:tr>
      <w:tr w:rsidR="001D4C7F" w:rsidRPr="003E4A1B" w:rsidTr="00255A87">
        <w:tc>
          <w:tcPr>
            <w:tcW w:w="2659" w:type="dxa"/>
          </w:tcPr>
          <w:p w:rsidR="001D4C7F" w:rsidRPr="003E4A1B" w:rsidRDefault="009D3882" w:rsidP="006655DA">
            <w:pPr>
              <w:tabs>
                <w:tab w:val="left" w:pos="-1392"/>
                <w:tab w:val="left" w:pos="-720"/>
                <w:tab w:val="left" w:pos="96"/>
                <w:tab w:val="left" w:pos="284"/>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w:t>
            </w:r>
            <w:r w:rsidR="005175A6" w:rsidRPr="003E4A1B">
              <w:rPr>
                <w:sz w:val="20"/>
                <w:szCs w:val="20"/>
              </w:rPr>
              <w:t>ä</w:t>
            </w:r>
            <w:r w:rsidRPr="003E4A1B">
              <w:rPr>
                <w:sz w:val="20"/>
                <w:szCs w:val="20"/>
              </w:rPr>
              <w:t>isches Parlament</w:t>
            </w:r>
          </w:p>
        </w:tc>
        <w:tc>
          <w:tcPr>
            <w:tcW w:w="2693" w:type="dxa"/>
          </w:tcPr>
          <w:p w:rsidR="001D4C7F" w:rsidRPr="003E4A1B" w:rsidRDefault="009D3882"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Europäisches Parlament</w:t>
            </w:r>
          </w:p>
        </w:tc>
        <w:tc>
          <w:tcPr>
            <w:tcW w:w="1276" w:type="dxa"/>
          </w:tcPr>
          <w:p w:rsidR="001D4C7F" w:rsidRPr="003E4A1B"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rPr>
            </w:pPr>
            <w:r w:rsidRPr="003E4A1B">
              <w:rPr>
                <w:sz w:val="20"/>
                <w:szCs w:val="20"/>
              </w:rPr>
              <w:t>EP</w:t>
            </w:r>
          </w:p>
        </w:tc>
        <w:tc>
          <w:tcPr>
            <w:tcW w:w="3119" w:type="dxa"/>
            <w:gridSpan w:val="2"/>
          </w:tcPr>
          <w:p w:rsidR="001D4C7F" w:rsidRPr="003E4A1B" w:rsidRDefault="0080587B"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Europäisches Parl</w:t>
            </w:r>
            <w:r w:rsidR="001D4C7F" w:rsidRPr="003E4A1B">
              <w:rPr>
                <w:sz w:val="20"/>
                <w:szCs w:val="20"/>
              </w:rPr>
              <w:t>ament</w:t>
            </w:r>
          </w:p>
        </w:tc>
      </w:tr>
      <w:tr w:rsidR="001D4C7F" w:rsidRPr="003E4A1B" w:rsidTr="00255A87">
        <w:tc>
          <w:tcPr>
            <w:tcW w:w="2659" w:type="dxa"/>
          </w:tcPr>
          <w:p w:rsidR="001D4C7F" w:rsidRPr="003E4A1B" w:rsidRDefault="009D3882" w:rsidP="006655DA">
            <w:pPr>
              <w:tabs>
                <w:tab w:val="left" w:pos="-1392"/>
                <w:tab w:val="left" w:pos="-720"/>
                <w:tab w:val="left" w:pos="96"/>
                <w:tab w:val="left" w:pos="284"/>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Europäischer Rat</w:t>
            </w:r>
          </w:p>
        </w:tc>
        <w:tc>
          <w:tcPr>
            <w:tcW w:w="2693" w:type="dxa"/>
          </w:tcPr>
          <w:p w:rsidR="001D4C7F" w:rsidRPr="003E4A1B" w:rsidRDefault="009D3882"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Europäischer Rat</w:t>
            </w:r>
          </w:p>
        </w:tc>
        <w:tc>
          <w:tcPr>
            <w:tcW w:w="1276" w:type="dxa"/>
          </w:tcPr>
          <w:p w:rsidR="001D4C7F" w:rsidRPr="003E4A1B"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rPr>
            </w:pPr>
            <w:r w:rsidRPr="003E4A1B">
              <w:rPr>
                <w:sz w:val="20"/>
                <w:szCs w:val="20"/>
              </w:rPr>
              <w:t>—</w:t>
            </w:r>
          </w:p>
        </w:tc>
        <w:tc>
          <w:tcPr>
            <w:tcW w:w="3119" w:type="dxa"/>
            <w:gridSpan w:val="2"/>
          </w:tcPr>
          <w:p w:rsidR="001D4C7F" w:rsidRPr="003E4A1B"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w:t>
            </w:r>
            <w:r w:rsidR="0080587B" w:rsidRPr="003E4A1B">
              <w:rPr>
                <w:sz w:val="20"/>
                <w:szCs w:val="20"/>
              </w:rPr>
              <w:t>äischer Rat</w:t>
            </w:r>
            <w:r w:rsidRPr="003E4A1B">
              <w:rPr>
                <w:b/>
                <w:sz w:val="20"/>
                <w:szCs w:val="20"/>
                <w:vertAlign w:val="superscript"/>
              </w:rPr>
              <w:t>1</w:t>
            </w:r>
          </w:p>
        </w:tc>
      </w:tr>
      <w:tr w:rsidR="001D4C7F" w:rsidRPr="003E4A1B" w:rsidTr="00255A87">
        <w:tc>
          <w:tcPr>
            <w:tcW w:w="2659" w:type="dxa"/>
          </w:tcPr>
          <w:p w:rsidR="001D4C7F" w:rsidRPr="003E4A1B" w:rsidRDefault="009D3882" w:rsidP="006655DA">
            <w:pPr>
              <w:tabs>
                <w:tab w:val="left" w:pos="-1392"/>
                <w:tab w:val="left" w:pos="-720"/>
                <w:tab w:val="left" w:pos="-13"/>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Rat der Europäischen Union</w:t>
            </w:r>
          </w:p>
        </w:tc>
        <w:tc>
          <w:tcPr>
            <w:tcW w:w="2693" w:type="dxa"/>
          </w:tcPr>
          <w:p w:rsidR="001D4C7F" w:rsidRPr="003E4A1B" w:rsidRDefault="009D3882"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Rat</w:t>
            </w:r>
          </w:p>
        </w:tc>
        <w:tc>
          <w:tcPr>
            <w:tcW w:w="1276" w:type="dxa"/>
          </w:tcPr>
          <w:p w:rsidR="001D4C7F" w:rsidRPr="003E4A1B"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rPr>
            </w:pPr>
            <w:r w:rsidRPr="003E4A1B">
              <w:rPr>
                <w:sz w:val="20"/>
                <w:szCs w:val="20"/>
              </w:rPr>
              <w:t>—</w:t>
            </w:r>
          </w:p>
        </w:tc>
        <w:tc>
          <w:tcPr>
            <w:tcW w:w="3119" w:type="dxa"/>
            <w:gridSpan w:val="2"/>
          </w:tcPr>
          <w:p w:rsidR="001D4C7F" w:rsidRPr="003E4A1B" w:rsidRDefault="0080587B"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Rat</w:t>
            </w:r>
            <w:r w:rsidR="001D4C7F" w:rsidRPr="003E4A1B">
              <w:rPr>
                <w:rStyle w:val="FootnoteReference"/>
                <w:bCs w:val="0"/>
                <w:sz w:val="20"/>
                <w:szCs w:val="20"/>
              </w:rPr>
              <w:t>2</w:t>
            </w:r>
          </w:p>
        </w:tc>
      </w:tr>
      <w:tr w:rsidR="001D4C7F" w:rsidRPr="003E4A1B" w:rsidTr="00255A87">
        <w:tc>
          <w:tcPr>
            <w:tcW w:w="2659" w:type="dxa"/>
          </w:tcPr>
          <w:p w:rsidR="001D4C7F" w:rsidRPr="003E4A1B" w:rsidRDefault="001D4C7F" w:rsidP="006655DA">
            <w:pPr>
              <w:tabs>
                <w:tab w:val="left" w:pos="-1392"/>
                <w:tab w:val="left" w:pos="-720"/>
                <w:tab w:val="left" w:pos="96"/>
                <w:tab w:val="left" w:pos="1008"/>
                <w:tab w:val="left" w:pos="1440"/>
                <w:tab w:val="left" w:pos="1776"/>
                <w:tab w:val="left" w:pos="2160"/>
                <w:tab w:val="right" w:pos="3161"/>
              </w:tabs>
              <w:suppressAutoHyphens/>
              <w:spacing w:after="240" w:line="240" w:lineRule="auto"/>
              <w:rPr>
                <w:sz w:val="20"/>
                <w:szCs w:val="20"/>
              </w:rPr>
            </w:pPr>
            <w:r w:rsidRPr="003E4A1B">
              <w:rPr>
                <w:sz w:val="20"/>
                <w:szCs w:val="20"/>
              </w:rPr>
              <w:t>Europ</w:t>
            </w:r>
            <w:r w:rsidR="009D3882" w:rsidRPr="003E4A1B">
              <w:rPr>
                <w:sz w:val="20"/>
                <w:szCs w:val="20"/>
              </w:rPr>
              <w:t>äische Kommission</w:t>
            </w:r>
            <w:r w:rsidRPr="003E4A1B">
              <w:rPr>
                <w:b/>
                <w:sz w:val="20"/>
                <w:szCs w:val="20"/>
                <w:vertAlign w:val="superscript"/>
              </w:rPr>
              <w:t>3</w:t>
            </w:r>
          </w:p>
        </w:tc>
        <w:tc>
          <w:tcPr>
            <w:tcW w:w="2693" w:type="dxa"/>
          </w:tcPr>
          <w:p w:rsidR="001D4C7F" w:rsidRPr="003E4A1B" w:rsidRDefault="009D3882"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K</w:t>
            </w:r>
            <w:r w:rsidR="001D4C7F" w:rsidRPr="003E4A1B">
              <w:rPr>
                <w:sz w:val="20"/>
                <w:szCs w:val="20"/>
              </w:rPr>
              <w:t>ommission</w:t>
            </w:r>
          </w:p>
        </w:tc>
        <w:tc>
          <w:tcPr>
            <w:tcW w:w="1276" w:type="dxa"/>
          </w:tcPr>
          <w:p w:rsidR="001D4C7F" w:rsidRPr="003E4A1B"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b/>
                <w:bCs/>
                <w:sz w:val="20"/>
                <w:szCs w:val="20"/>
                <w:vertAlign w:val="superscript"/>
              </w:rPr>
            </w:pPr>
            <w:r w:rsidRPr="003E4A1B">
              <w:rPr>
                <w:sz w:val="20"/>
                <w:szCs w:val="20"/>
              </w:rPr>
              <w:t>—</w:t>
            </w:r>
          </w:p>
        </w:tc>
        <w:tc>
          <w:tcPr>
            <w:tcW w:w="3119" w:type="dxa"/>
            <w:gridSpan w:val="2"/>
          </w:tcPr>
          <w:p w:rsidR="001D4C7F" w:rsidRPr="003E4A1B" w:rsidRDefault="0080587B"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K</w:t>
            </w:r>
            <w:r w:rsidR="001D4C7F" w:rsidRPr="003E4A1B">
              <w:rPr>
                <w:sz w:val="20"/>
                <w:szCs w:val="20"/>
              </w:rPr>
              <w:t>ommission</w:t>
            </w:r>
            <w:r w:rsidR="001D4C7F" w:rsidRPr="003E4A1B">
              <w:rPr>
                <w:b/>
                <w:sz w:val="20"/>
                <w:szCs w:val="20"/>
                <w:vertAlign w:val="superscript"/>
              </w:rPr>
              <w:t>2</w:t>
            </w:r>
          </w:p>
        </w:tc>
      </w:tr>
      <w:tr w:rsidR="001D4C7F" w:rsidRPr="003E4A1B" w:rsidTr="00255A87">
        <w:tc>
          <w:tcPr>
            <w:tcW w:w="2659" w:type="dxa"/>
          </w:tcPr>
          <w:p w:rsidR="001D4C7F" w:rsidRPr="003E4A1B" w:rsidRDefault="009D3882"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Gerichtshof der Europäischen Union</w:t>
            </w:r>
            <w:r w:rsidR="001D4C7F" w:rsidRPr="003E4A1B">
              <w:rPr>
                <w:b/>
                <w:sz w:val="20"/>
                <w:szCs w:val="20"/>
                <w:vertAlign w:val="superscript"/>
              </w:rPr>
              <w:t>4</w:t>
            </w:r>
          </w:p>
        </w:tc>
        <w:tc>
          <w:tcPr>
            <w:tcW w:w="2693" w:type="dxa"/>
          </w:tcPr>
          <w:p w:rsidR="001D4C7F" w:rsidRPr="003E4A1B" w:rsidRDefault="009D3882" w:rsidP="0080587B">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 xml:space="preserve">Gerichtshof </w:t>
            </w:r>
          </w:p>
        </w:tc>
        <w:tc>
          <w:tcPr>
            <w:tcW w:w="1276" w:type="dxa"/>
          </w:tcPr>
          <w:p w:rsidR="001D4C7F" w:rsidRPr="003E4A1B" w:rsidRDefault="0080587B"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rPr>
            </w:pPr>
            <w:r w:rsidRPr="003E4A1B">
              <w:rPr>
                <w:sz w:val="20"/>
                <w:szCs w:val="20"/>
              </w:rPr>
              <w:t>EuGH</w:t>
            </w:r>
          </w:p>
        </w:tc>
        <w:tc>
          <w:tcPr>
            <w:tcW w:w="3119" w:type="dxa"/>
            <w:gridSpan w:val="2"/>
          </w:tcPr>
          <w:p w:rsidR="001D4C7F" w:rsidRPr="003E4A1B" w:rsidRDefault="0080587B" w:rsidP="00503E21">
            <w:pPr>
              <w:tabs>
                <w:tab w:val="left" w:pos="-1392"/>
                <w:tab w:val="left" w:pos="-720"/>
                <w:tab w:val="left" w:pos="96"/>
                <w:tab w:val="left" w:pos="1008"/>
                <w:tab w:val="left" w:pos="1440"/>
                <w:tab w:val="left" w:pos="1776"/>
                <w:tab w:val="left" w:pos="216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Gerichtshof der Europäischen Union</w:t>
            </w:r>
            <w:r w:rsidR="00503E21" w:rsidRPr="003E4A1B">
              <w:rPr>
                <w:b/>
                <w:sz w:val="20"/>
                <w:szCs w:val="20"/>
                <w:vertAlign w:val="superscript"/>
              </w:rPr>
              <w:t>6</w:t>
            </w:r>
          </w:p>
        </w:tc>
      </w:tr>
      <w:tr w:rsidR="001D4C7F" w:rsidRPr="003E4A1B" w:rsidTr="00255A87">
        <w:tc>
          <w:tcPr>
            <w:tcW w:w="2659" w:type="dxa"/>
          </w:tcPr>
          <w:p w:rsidR="001D4C7F" w:rsidRPr="003E4A1B" w:rsidRDefault="009D3882"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Europäische Zentralbank</w:t>
            </w:r>
          </w:p>
        </w:tc>
        <w:tc>
          <w:tcPr>
            <w:tcW w:w="2693" w:type="dxa"/>
          </w:tcPr>
          <w:p w:rsidR="001D4C7F" w:rsidRPr="003E4A1B" w:rsidRDefault="00F2228B"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Europäische Zentralbank</w:t>
            </w:r>
            <w:r w:rsidR="001D4C7F" w:rsidRPr="003E4A1B">
              <w:rPr>
                <w:sz w:val="20"/>
                <w:szCs w:val="20"/>
              </w:rPr>
              <w:t xml:space="preserve"> (Bank)</w:t>
            </w:r>
            <w:r w:rsidR="00503E21" w:rsidRPr="003E4A1B">
              <w:rPr>
                <w:b/>
                <w:sz w:val="20"/>
                <w:szCs w:val="20"/>
                <w:vertAlign w:val="superscript"/>
              </w:rPr>
              <w:t>5</w:t>
            </w:r>
          </w:p>
        </w:tc>
        <w:tc>
          <w:tcPr>
            <w:tcW w:w="1276" w:type="dxa"/>
          </w:tcPr>
          <w:p w:rsidR="001D4C7F" w:rsidRPr="003E4A1B" w:rsidRDefault="0080587B"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rPr>
            </w:pPr>
            <w:r w:rsidRPr="003E4A1B">
              <w:rPr>
                <w:sz w:val="20"/>
                <w:szCs w:val="20"/>
              </w:rPr>
              <w:t>EZ</w:t>
            </w:r>
            <w:r w:rsidR="001D4C7F" w:rsidRPr="003E4A1B">
              <w:rPr>
                <w:sz w:val="20"/>
                <w:szCs w:val="20"/>
              </w:rPr>
              <w:t>B</w:t>
            </w:r>
            <w:r w:rsidR="001D4C7F" w:rsidRPr="003E4A1B">
              <w:rPr>
                <w:b/>
                <w:sz w:val="20"/>
                <w:szCs w:val="20"/>
                <w:vertAlign w:val="superscript"/>
              </w:rPr>
              <w:t>7</w:t>
            </w:r>
          </w:p>
        </w:tc>
        <w:tc>
          <w:tcPr>
            <w:tcW w:w="3119" w:type="dxa"/>
            <w:gridSpan w:val="2"/>
          </w:tcPr>
          <w:p w:rsidR="001D4C7F" w:rsidRPr="003E4A1B" w:rsidRDefault="00B37E66"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 xml:space="preserve">Europäische Zentralbank </w:t>
            </w:r>
          </w:p>
        </w:tc>
      </w:tr>
      <w:tr w:rsidR="001D4C7F" w:rsidRPr="003E4A1B" w:rsidTr="00255A87">
        <w:tc>
          <w:tcPr>
            <w:tcW w:w="2659" w:type="dxa"/>
          </w:tcPr>
          <w:p w:rsidR="001D4C7F" w:rsidRPr="003E4A1B" w:rsidRDefault="009D3882"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Rechnungshof</w:t>
            </w:r>
          </w:p>
        </w:tc>
        <w:tc>
          <w:tcPr>
            <w:tcW w:w="2693" w:type="dxa"/>
          </w:tcPr>
          <w:p w:rsidR="001D4C7F" w:rsidRPr="003E4A1B" w:rsidRDefault="00F2228B"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Rechnungshof</w:t>
            </w:r>
            <w:r w:rsidR="001D4C7F" w:rsidRPr="003E4A1B">
              <w:rPr>
                <w:sz w:val="20"/>
                <w:szCs w:val="20"/>
              </w:rPr>
              <w:t xml:space="preserve"> </w:t>
            </w:r>
          </w:p>
        </w:tc>
        <w:tc>
          <w:tcPr>
            <w:tcW w:w="1276" w:type="dxa"/>
          </w:tcPr>
          <w:p w:rsidR="001D4C7F" w:rsidRPr="003E4A1B" w:rsidRDefault="001D4C7F"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rPr>
            </w:pPr>
            <w:r w:rsidRPr="003E4A1B">
              <w:rPr>
                <w:sz w:val="20"/>
                <w:szCs w:val="20"/>
              </w:rPr>
              <w:t>—</w:t>
            </w:r>
          </w:p>
        </w:tc>
        <w:tc>
          <w:tcPr>
            <w:tcW w:w="3119" w:type="dxa"/>
            <w:gridSpan w:val="2"/>
          </w:tcPr>
          <w:p w:rsidR="001D4C7F" w:rsidRPr="003E4A1B" w:rsidRDefault="00B37E66"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Rechnungshof</w:t>
            </w:r>
          </w:p>
        </w:tc>
      </w:tr>
      <w:tr w:rsidR="001D4C7F" w:rsidRPr="003E4A1B" w:rsidTr="00255A87">
        <w:tc>
          <w:tcPr>
            <w:tcW w:w="2659" w:type="dxa"/>
          </w:tcPr>
          <w:p w:rsidR="001D4C7F" w:rsidRPr="003E4A1B" w:rsidRDefault="001D4C7F" w:rsidP="006655DA">
            <w:pPr>
              <w:tabs>
                <w:tab w:val="left" w:pos="-1392"/>
                <w:tab w:val="left" w:pos="-720"/>
                <w:tab w:val="left" w:pos="-142"/>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w:t>
            </w:r>
            <w:r w:rsidR="009D3882" w:rsidRPr="003E4A1B">
              <w:rPr>
                <w:sz w:val="20"/>
                <w:szCs w:val="20"/>
              </w:rPr>
              <w:t>äischer Wirtschafts- und Sozialausschuss</w:t>
            </w:r>
            <w:r w:rsidRPr="003E4A1B">
              <w:rPr>
                <w:b/>
                <w:sz w:val="20"/>
                <w:szCs w:val="20"/>
                <w:vertAlign w:val="superscript"/>
              </w:rPr>
              <w:t>8</w:t>
            </w:r>
          </w:p>
        </w:tc>
        <w:tc>
          <w:tcPr>
            <w:tcW w:w="2693" w:type="dxa"/>
          </w:tcPr>
          <w:p w:rsidR="001D4C7F" w:rsidRPr="003E4A1B" w:rsidRDefault="0080587B"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Europäischer Wirtschafts- und Sozialausschuss</w:t>
            </w:r>
            <w:r w:rsidR="001D4C7F" w:rsidRPr="003E4A1B">
              <w:rPr>
                <w:sz w:val="20"/>
                <w:szCs w:val="20"/>
              </w:rPr>
              <w:t xml:space="preserve"> (</w:t>
            </w:r>
            <w:r w:rsidRPr="003E4A1B">
              <w:rPr>
                <w:sz w:val="20"/>
                <w:szCs w:val="20"/>
              </w:rPr>
              <w:t>Ausschuss</w:t>
            </w:r>
            <w:r w:rsidR="001D4C7F" w:rsidRPr="003E4A1B">
              <w:rPr>
                <w:sz w:val="20"/>
                <w:szCs w:val="20"/>
              </w:rPr>
              <w:t>)</w:t>
            </w:r>
            <w:r w:rsidR="00503E21" w:rsidRPr="003E4A1B">
              <w:rPr>
                <w:b/>
                <w:sz w:val="20"/>
                <w:szCs w:val="20"/>
                <w:vertAlign w:val="superscript"/>
              </w:rPr>
              <w:t>5</w:t>
            </w:r>
          </w:p>
        </w:tc>
        <w:tc>
          <w:tcPr>
            <w:tcW w:w="1276" w:type="dxa"/>
          </w:tcPr>
          <w:p w:rsidR="001D4C7F" w:rsidRPr="003E4A1B" w:rsidRDefault="0080587B"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jc w:val="center"/>
              <w:rPr>
                <w:sz w:val="20"/>
                <w:szCs w:val="20"/>
              </w:rPr>
            </w:pPr>
            <w:r w:rsidRPr="003E4A1B">
              <w:rPr>
                <w:sz w:val="20"/>
                <w:szCs w:val="20"/>
              </w:rPr>
              <w:t>EWSA</w:t>
            </w:r>
          </w:p>
        </w:tc>
        <w:tc>
          <w:tcPr>
            <w:tcW w:w="3119" w:type="dxa"/>
            <w:gridSpan w:val="2"/>
          </w:tcPr>
          <w:p w:rsidR="001D4C7F" w:rsidRPr="003E4A1B" w:rsidRDefault="00B37E66"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 xml:space="preserve">Europäischer Wirtschafts- und Sozialausschuss </w:t>
            </w:r>
          </w:p>
        </w:tc>
      </w:tr>
      <w:tr w:rsidR="001D4C7F" w:rsidRPr="003E4A1B" w:rsidTr="00255A87">
        <w:tc>
          <w:tcPr>
            <w:tcW w:w="2659" w:type="dxa"/>
          </w:tcPr>
          <w:p w:rsidR="001D4C7F" w:rsidRPr="003E4A1B" w:rsidRDefault="009D3882" w:rsidP="006655DA">
            <w:pPr>
              <w:tabs>
                <w:tab w:val="left" w:pos="-1392"/>
                <w:tab w:val="left" w:pos="-709"/>
                <w:tab w:val="left" w:pos="1008"/>
                <w:tab w:val="left" w:pos="1440"/>
                <w:tab w:val="left" w:pos="2130"/>
              </w:tabs>
              <w:suppressAutoHyphens/>
              <w:spacing w:after="240" w:line="240" w:lineRule="auto"/>
              <w:ind w:right="-109"/>
              <w:rPr>
                <w:sz w:val="20"/>
                <w:szCs w:val="20"/>
              </w:rPr>
            </w:pPr>
            <w:r w:rsidRPr="003E4A1B">
              <w:rPr>
                <w:sz w:val="20"/>
                <w:szCs w:val="20"/>
              </w:rPr>
              <w:t>Ausschuss der Regionen</w:t>
            </w:r>
          </w:p>
        </w:tc>
        <w:tc>
          <w:tcPr>
            <w:tcW w:w="2693" w:type="dxa"/>
          </w:tcPr>
          <w:p w:rsidR="001D4C7F" w:rsidRPr="003E4A1B" w:rsidRDefault="0080587B"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Ausschuss der Regionen (Ausschuss</w:t>
            </w:r>
            <w:r w:rsidR="001D4C7F" w:rsidRPr="003E4A1B">
              <w:rPr>
                <w:sz w:val="20"/>
                <w:szCs w:val="20"/>
              </w:rPr>
              <w:t>)</w:t>
            </w:r>
            <w:r w:rsidR="00503E21" w:rsidRPr="003E4A1B">
              <w:rPr>
                <w:b/>
                <w:sz w:val="20"/>
                <w:szCs w:val="20"/>
                <w:vertAlign w:val="superscript"/>
              </w:rPr>
              <w:t>5</w:t>
            </w:r>
          </w:p>
        </w:tc>
        <w:tc>
          <w:tcPr>
            <w:tcW w:w="1276" w:type="dxa"/>
          </w:tcPr>
          <w:p w:rsidR="001D4C7F" w:rsidRPr="003E4A1B" w:rsidRDefault="0080587B" w:rsidP="006655DA">
            <w:pPr>
              <w:tabs>
                <w:tab w:val="left" w:pos="-1392"/>
                <w:tab w:val="left" w:pos="-720"/>
                <w:tab w:val="left" w:pos="-107"/>
                <w:tab w:val="left" w:pos="1060"/>
                <w:tab w:val="left" w:pos="1169"/>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07"/>
              <w:jc w:val="center"/>
              <w:rPr>
                <w:sz w:val="20"/>
                <w:szCs w:val="20"/>
              </w:rPr>
            </w:pPr>
            <w:r w:rsidRPr="003E4A1B">
              <w:rPr>
                <w:sz w:val="20"/>
                <w:szCs w:val="20"/>
              </w:rPr>
              <w:t>AdR</w:t>
            </w:r>
          </w:p>
        </w:tc>
        <w:tc>
          <w:tcPr>
            <w:tcW w:w="3119" w:type="dxa"/>
            <w:gridSpan w:val="2"/>
          </w:tcPr>
          <w:p w:rsidR="001D4C7F" w:rsidRPr="003E4A1B" w:rsidRDefault="00B37E66"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 xml:space="preserve">Ausschuss der Regionen </w:t>
            </w:r>
          </w:p>
        </w:tc>
      </w:tr>
      <w:tr w:rsidR="001D4C7F" w:rsidRPr="003E4A1B" w:rsidTr="00255A87">
        <w:tc>
          <w:tcPr>
            <w:tcW w:w="2659" w:type="dxa"/>
          </w:tcPr>
          <w:p w:rsidR="001D4C7F" w:rsidRPr="003E4A1B" w:rsidRDefault="009D3882" w:rsidP="006655DA">
            <w:pPr>
              <w:tabs>
                <w:tab w:val="left" w:pos="-1392"/>
                <w:tab w:val="left" w:pos="-709"/>
                <w:tab w:val="left" w:pos="1008"/>
                <w:tab w:val="left" w:pos="1440"/>
                <w:tab w:val="left" w:pos="2130"/>
              </w:tabs>
              <w:suppressAutoHyphens/>
              <w:spacing w:after="240" w:line="240" w:lineRule="auto"/>
              <w:ind w:right="-109"/>
              <w:rPr>
                <w:sz w:val="20"/>
                <w:szCs w:val="20"/>
              </w:rPr>
            </w:pPr>
            <w:r w:rsidRPr="003E4A1B">
              <w:rPr>
                <w:sz w:val="20"/>
                <w:szCs w:val="20"/>
              </w:rPr>
              <w:t>Europäische Investitionsban</w:t>
            </w:r>
            <w:r w:rsidR="001D4C7F" w:rsidRPr="003E4A1B">
              <w:rPr>
                <w:sz w:val="20"/>
                <w:szCs w:val="20"/>
              </w:rPr>
              <w:t>k</w:t>
            </w:r>
          </w:p>
        </w:tc>
        <w:tc>
          <w:tcPr>
            <w:tcW w:w="2693" w:type="dxa"/>
          </w:tcPr>
          <w:p w:rsidR="001D4C7F" w:rsidRPr="003E4A1B" w:rsidRDefault="0080587B" w:rsidP="00503E21">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 xml:space="preserve">Europäische Investitionsbank </w:t>
            </w:r>
            <w:r w:rsidR="001D4C7F" w:rsidRPr="003E4A1B">
              <w:rPr>
                <w:sz w:val="20"/>
                <w:szCs w:val="20"/>
              </w:rPr>
              <w:t>(Bank)</w:t>
            </w:r>
            <w:r w:rsidR="00503E21" w:rsidRPr="003E4A1B">
              <w:rPr>
                <w:b/>
                <w:sz w:val="20"/>
                <w:szCs w:val="20"/>
                <w:vertAlign w:val="superscript"/>
              </w:rPr>
              <w:t>5</w:t>
            </w:r>
          </w:p>
        </w:tc>
        <w:tc>
          <w:tcPr>
            <w:tcW w:w="1276" w:type="dxa"/>
          </w:tcPr>
          <w:p w:rsidR="001D4C7F" w:rsidRPr="003E4A1B" w:rsidRDefault="001D4C7F" w:rsidP="006655DA">
            <w:pPr>
              <w:tabs>
                <w:tab w:val="left" w:pos="-1392"/>
                <w:tab w:val="left" w:pos="-720"/>
                <w:tab w:val="left" w:pos="-107"/>
                <w:tab w:val="left" w:pos="1060"/>
                <w:tab w:val="left" w:pos="1169"/>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hanging="107"/>
              <w:jc w:val="center"/>
              <w:rPr>
                <w:sz w:val="20"/>
                <w:szCs w:val="20"/>
              </w:rPr>
            </w:pPr>
            <w:r w:rsidRPr="003E4A1B">
              <w:rPr>
                <w:sz w:val="20"/>
                <w:szCs w:val="20"/>
              </w:rPr>
              <w:t>EIB</w:t>
            </w:r>
          </w:p>
        </w:tc>
        <w:tc>
          <w:tcPr>
            <w:tcW w:w="3119" w:type="dxa"/>
            <w:gridSpan w:val="2"/>
          </w:tcPr>
          <w:p w:rsidR="001D4C7F" w:rsidRPr="003E4A1B" w:rsidRDefault="00B37E66" w:rsidP="006655DA">
            <w:pPr>
              <w:tabs>
                <w:tab w:val="left" w:pos="-1392"/>
                <w:tab w:val="left" w:pos="-720"/>
                <w:tab w:val="left" w:pos="96"/>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rPr>
                <w:sz w:val="20"/>
                <w:szCs w:val="20"/>
              </w:rPr>
            </w:pPr>
            <w:r w:rsidRPr="003E4A1B">
              <w:rPr>
                <w:sz w:val="20"/>
                <w:szCs w:val="20"/>
              </w:rPr>
              <w:t xml:space="preserve">Europäische Investitionsbank </w:t>
            </w:r>
          </w:p>
        </w:tc>
      </w:tr>
      <w:tr w:rsidR="001D4C7F" w:rsidRPr="003E4A1B" w:rsidTr="00255A87">
        <w:tc>
          <w:tcPr>
            <w:tcW w:w="9747" w:type="dxa"/>
            <w:gridSpan w:val="5"/>
          </w:tcPr>
          <w:p w:rsidR="001D4C7F" w:rsidRPr="003E4A1B" w:rsidRDefault="001D4C7F" w:rsidP="006655DA">
            <w:pPr>
              <w:tabs>
                <w:tab w:val="left" w:pos="567"/>
              </w:tabs>
              <w:suppressAutoHyphens/>
              <w:spacing w:after="240" w:line="240" w:lineRule="auto"/>
              <w:ind w:left="567" w:hanging="567"/>
              <w:rPr>
                <w:rFonts w:ascii="Verdana" w:hAnsi="Verdana"/>
                <w:sz w:val="20"/>
              </w:rPr>
            </w:pPr>
            <w:r w:rsidRPr="003E4A1B">
              <w:rPr>
                <w:rFonts w:ascii="Verdana" w:hAnsi="Verdana"/>
                <w:sz w:val="20"/>
                <w:vertAlign w:val="superscript"/>
              </w:rPr>
              <w:t>1</w:t>
            </w:r>
            <w:r w:rsidR="00B37E66" w:rsidRPr="003E4A1B">
              <w:rPr>
                <w:rFonts w:ascii="Verdana" w:hAnsi="Verdana"/>
                <w:sz w:val="20"/>
              </w:rPr>
              <w:tab/>
              <w:t>Immer die vollständige Bezeichnung verwenden</w:t>
            </w:r>
            <w:r w:rsidRPr="003E4A1B">
              <w:rPr>
                <w:rFonts w:ascii="Verdana" w:hAnsi="Verdana"/>
                <w:sz w:val="20"/>
              </w:rPr>
              <w:t>.</w:t>
            </w:r>
          </w:p>
          <w:p w:rsidR="001D4C7F" w:rsidRPr="003E4A1B" w:rsidRDefault="001D4C7F" w:rsidP="006655DA">
            <w:pPr>
              <w:tabs>
                <w:tab w:val="left" w:pos="567"/>
              </w:tabs>
              <w:suppressAutoHyphens/>
              <w:spacing w:after="240" w:line="240" w:lineRule="auto"/>
              <w:ind w:left="567" w:hanging="567"/>
              <w:rPr>
                <w:rFonts w:ascii="Verdana" w:hAnsi="Verdana"/>
                <w:b/>
                <w:sz w:val="20"/>
                <w:vertAlign w:val="superscript"/>
              </w:rPr>
            </w:pPr>
            <w:r w:rsidRPr="003E4A1B">
              <w:rPr>
                <w:rFonts w:ascii="Verdana" w:hAnsi="Verdana"/>
                <w:sz w:val="20"/>
                <w:vertAlign w:val="superscript"/>
              </w:rPr>
              <w:t>2</w:t>
            </w:r>
            <w:r w:rsidRPr="003E4A1B">
              <w:rPr>
                <w:rFonts w:ascii="Verdana" w:hAnsi="Verdana"/>
                <w:b/>
                <w:sz w:val="20"/>
                <w:vertAlign w:val="superscript"/>
              </w:rPr>
              <w:tab/>
            </w:r>
            <w:r w:rsidR="00B37E66" w:rsidRPr="003E4A1B">
              <w:rPr>
                <w:rFonts w:ascii="Verdana" w:hAnsi="Verdana"/>
                <w:sz w:val="20"/>
              </w:rPr>
              <w:t>Bei der ersten Erwähnung im Einleitungsteil die vollständige Bezeichnung verwenden</w:t>
            </w:r>
            <w:r w:rsidRPr="003E4A1B">
              <w:rPr>
                <w:rFonts w:ascii="Verdana" w:hAnsi="Verdana"/>
                <w:sz w:val="20"/>
              </w:rPr>
              <w:t>.</w:t>
            </w:r>
          </w:p>
          <w:p w:rsidR="001D4C7F" w:rsidRPr="003E4A1B" w:rsidRDefault="001D4C7F" w:rsidP="006655DA">
            <w:pPr>
              <w:tabs>
                <w:tab w:val="left" w:pos="567"/>
              </w:tabs>
              <w:suppressAutoHyphens/>
              <w:spacing w:after="240" w:line="240" w:lineRule="auto"/>
              <w:ind w:left="567" w:hanging="567"/>
              <w:rPr>
                <w:rFonts w:ascii="Verdana" w:hAnsi="Verdana"/>
                <w:b/>
                <w:sz w:val="20"/>
                <w:vertAlign w:val="superscript"/>
              </w:rPr>
            </w:pPr>
            <w:r w:rsidRPr="003E4A1B">
              <w:rPr>
                <w:rFonts w:ascii="Verdana" w:hAnsi="Verdana"/>
                <w:sz w:val="20"/>
                <w:vertAlign w:val="superscript"/>
              </w:rPr>
              <w:t>3</w:t>
            </w:r>
            <w:r w:rsidRPr="003E4A1B">
              <w:rPr>
                <w:rFonts w:ascii="Verdana" w:hAnsi="Verdana"/>
                <w:b/>
                <w:sz w:val="20"/>
                <w:vertAlign w:val="superscript"/>
              </w:rPr>
              <w:tab/>
            </w:r>
            <w:r w:rsidR="00B37E66" w:rsidRPr="003E4A1B">
              <w:rPr>
                <w:rFonts w:ascii="Verdana" w:hAnsi="Verdana"/>
                <w:sz w:val="20"/>
              </w:rPr>
              <w:t>Bezeichnung wird nur im EUV verwendet (siehe Artikel</w:t>
            </w:r>
            <w:r w:rsidRPr="003E4A1B">
              <w:rPr>
                <w:rFonts w:ascii="Verdana" w:hAnsi="Verdana"/>
                <w:sz w:val="20"/>
              </w:rPr>
              <w:t xml:space="preserve"> 13).</w:t>
            </w:r>
          </w:p>
          <w:p w:rsidR="001D4C7F" w:rsidRPr="003E4A1B" w:rsidRDefault="001D4C7F" w:rsidP="006655DA">
            <w:pPr>
              <w:tabs>
                <w:tab w:val="left" w:pos="567"/>
              </w:tabs>
              <w:suppressAutoHyphens/>
              <w:spacing w:after="240" w:line="240" w:lineRule="auto"/>
              <w:ind w:left="567" w:hanging="567"/>
              <w:rPr>
                <w:rFonts w:ascii="Verdana" w:hAnsi="Verdana"/>
                <w:b/>
                <w:sz w:val="20"/>
                <w:vertAlign w:val="superscript"/>
              </w:rPr>
            </w:pPr>
            <w:r w:rsidRPr="003E4A1B">
              <w:rPr>
                <w:rFonts w:ascii="Verdana" w:hAnsi="Verdana"/>
                <w:sz w:val="20"/>
                <w:vertAlign w:val="superscript"/>
              </w:rPr>
              <w:t>4</w:t>
            </w:r>
            <w:r w:rsidRPr="003E4A1B">
              <w:rPr>
                <w:rFonts w:ascii="Verdana" w:hAnsi="Verdana"/>
                <w:b/>
                <w:sz w:val="20"/>
                <w:vertAlign w:val="superscript"/>
              </w:rPr>
              <w:tab/>
            </w:r>
            <w:r w:rsidR="00B37E66" w:rsidRPr="003E4A1B">
              <w:rPr>
                <w:rFonts w:ascii="Verdana" w:hAnsi="Verdana"/>
                <w:sz w:val="20"/>
              </w:rPr>
              <w:t xml:space="preserve">Der Gerichtshof der Europäischen Union umfasst den </w:t>
            </w:r>
            <w:r w:rsidR="00505C19" w:rsidRPr="003E4A1B">
              <w:rPr>
                <w:rFonts w:ascii="Verdana" w:hAnsi="Verdana"/>
                <w:sz w:val="20"/>
              </w:rPr>
              <w:t>„</w:t>
            </w:r>
            <w:r w:rsidR="00B37E66" w:rsidRPr="003E4A1B">
              <w:rPr>
                <w:rFonts w:ascii="Verdana" w:hAnsi="Verdana"/>
                <w:sz w:val="20"/>
              </w:rPr>
              <w:t>Gerichtshof</w:t>
            </w:r>
            <w:r w:rsidR="00933FD8" w:rsidRPr="003E4A1B">
              <w:rPr>
                <w:rFonts w:ascii="Verdana" w:hAnsi="Verdana"/>
                <w:sz w:val="20"/>
              </w:rPr>
              <w:t>“</w:t>
            </w:r>
            <w:r w:rsidR="00B37E66" w:rsidRPr="003E4A1B">
              <w:rPr>
                <w:rFonts w:ascii="Verdana" w:hAnsi="Verdana"/>
                <w:sz w:val="20"/>
              </w:rPr>
              <w:t xml:space="preserve">, das </w:t>
            </w:r>
            <w:r w:rsidR="00505C19" w:rsidRPr="003E4A1B">
              <w:rPr>
                <w:rFonts w:ascii="Verdana" w:hAnsi="Verdana"/>
                <w:sz w:val="20"/>
              </w:rPr>
              <w:t>„</w:t>
            </w:r>
            <w:r w:rsidR="00B37E66" w:rsidRPr="003E4A1B">
              <w:rPr>
                <w:rFonts w:ascii="Verdana" w:hAnsi="Verdana"/>
                <w:sz w:val="20"/>
              </w:rPr>
              <w:t>Gericht</w:t>
            </w:r>
            <w:r w:rsidR="00933FD8" w:rsidRPr="003E4A1B">
              <w:rPr>
                <w:rFonts w:ascii="Verdana" w:hAnsi="Verdana"/>
                <w:sz w:val="20"/>
              </w:rPr>
              <w:t>“</w:t>
            </w:r>
            <w:r w:rsidR="00B37E66" w:rsidRPr="003E4A1B">
              <w:rPr>
                <w:rFonts w:ascii="Verdana" w:hAnsi="Verdana"/>
                <w:sz w:val="20"/>
              </w:rPr>
              <w:t xml:space="preserve">, und die </w:t>
            </w:r>
            <w:r w:rsidR="00505C19" w:rsidRPr="003E4A1B">
              <w:rPr>
                <w:rFonts w:ascii="Verdana" w:hAnsi="Verdana"/>
                <w:sz w:val="20"/>
              </w:rPr>
              <w:t>„</w:t>
            </w:r>
            <w:r w:rsidR="00B37E66" w:rsidRPr="003E4A1B">
              <w:rPr>
                <w:rFonts w:ascii="Verdana" w:hAnsi="Verdana"/>
                <w:sz w:val="20"/>
              </w:rPr>
              <w:t>Fachgerichte</w:t>
            </w:r>
            <w:r w:rsidR="00933FD8" w:rsidRPr="003E4A1B">
              <w:rPr>
                <w:rFonts w:ascii="Verdana" w:hAnsi="Verdana"/>
                <w:sz w:val="20"/>
              </w:rPr>
              <w:t>“</w:t>
            </w:r>
            <w:r w:rsidR="00B37E66" w:rsidRPr="003E4A1B">
              <w:rPr>
                <w:rFonts w:ascii="Verdana" w:hAnsi="Verdana"/>
                <w:sz w:val="20"/>
              </w:rPr>
              <w:t xml:space="preserve"> (Artikel 19 EUV). Bisher </w:t>
            </w:r>
            <w:r w:rsidR="008720EF" w:rsidRPr="003E4A1B">
              <w:rPr>
                <w:rFonts w:ascii="Verdana" w:hAnsi="Verdana"/>
                <w:sz w:val="20"/>
              </w:rPr>
              <w:t xml:space="preserve">war </w:t>
            </w:r>
            <w:r w:rsidR="00B37E66" w:rsidRPr="003E4A1B">
              <w:rPr>
                <w:rFonts w:ascii="Verdana" w:hAnsi="Verdana"/>
                <w:sz w:val="20"/>
              </w:rPr>
              <w:t>das einzige Fachgericht</w:t>
            </w:r>
            <w:r w:rsidR="008720EF" w:rsidRPr="003E4A1B">
              <w:rPr>
                <w:rFonts w:ascii="Verdana" w:hAnsi="Verdana"/>
                <w:sz w:val="20"/>
              </w:rPr>
              <w:t>, das je eingerichtet wurde,</w:t>
            </w:r>
            <w:r w:rsidR="00B37E66" w:rsidRPr="003E4A1B">
              <w:rPr>
                <w:rFonts w:ascii="Verdana" w:hAnsi="Verdana"/>
                <w:sz w:val="20"/>
              </w:rPr>
              <w:t xml:space="preserve"> das Gericht für den öffentlichen Dienst der Europäischen Union (gebräuchliche Bezeichnung: </w:t>
            </w:r>
            <w:r w:rsidR="00505C19" w:rsidRPr="003E4A1B">
              <w:rPr>
                <w:rFonts w:ascii="Verdana" w:hAnsi="Verdana"/>
                <w:sz w:val="20"/>
              </w:rPr>
              <w:t>„</w:t>
            </w:r>
            <w:r w:rsidR="00B37E66" w:rsidRPr="003E4A1B">
              <w:rPr>
                <w:rFonts w:ascii="Verdana" w:hAnsi="Verdana"/>
                <w:sz w:val="20"/>
              </w:rPr>
              <w:t>Gericht für den öffentlichen Dienst</w:t>
            </w:r>
            <w:r w:rsidR="00933FD8" w:rsidRPr="003E4A1B">
              <w:rPr>
                <w:rFonts w:ascii="Verdana" w:hAnsi="Verdana"/>
                <w:sz w:val="20"/>
              </w:rPr>
              <w:t>“</w:t>
            </w:r>
            <w:r w:rsidR="008720EF" w:rsidRPr="003E4A1B">
              <w:rPr>
                <w:rFonts w:ascii="Verdana" w:hAnsi="Verdana"/>
                <w:sz w:val="20"/>
              </w:rPr>
              <w:t>), welches von 2004 bis 2016 tätig war</w:t>
            </w:r>
            <w:r w:rsidR="00B37E66" w:rsidRPr="003E4A1B">
              <w:rPr>
                <w:rFonts w:ascii="Verdana" w:hAnsi="Verdana"/>
                <w:sz w:val="20"/>
              </w:rPr>
              <w:t>.</w:t>
            </w:r>
            <w:r w:rsidR="005E5FB6" w:rsidRPr="003E4A1B">
              <w:rPr>
                <w:rFonts w:ascii="Verdana" w:hAnsi="Verdana"/>
                <w:sz w:val="20"/>
              </w:rPr>
              <w:t xml:space="preserve"> </w:t>
            </w:r>
            <w:r w:rsidR="00DC233B" w:rsidRPr="003E4A1B">
              <w:rPr>
                <w:rFonts w:ascii="Verdana" w:hAnsi="Verdana"/>
                <w:sz w:val="20"/>
              </w:rPr>
              <w:t xml:space="preserve">Eine Bezugnahme auf eine Entscheidung eines dieser Gerichte sollte selbstverständlich das </w:t>
            </w:r>
            <w:r w:rsidR="00F028BF" w:rsidRPr="003E4A1B">
              <w:rPr>
                <w:rFonts w:ascii="Verdana" w:hAnsi="Verdana"/>
                <w:sz w:val="20"/>
              </w:rPr>
              <w:t xml:space="preserve">jeweilige </w:t>
            </w:r>
            <w:r w:rsidR="00DC233B" w:rsidRPr="003E4A1B">
              <w:rPr>
                <w:rFonts w:ascii="Verdana" w:hAnsi="Verdana"/>
                <w:sz w:val="20"/>
              </w:rPr>
              <w:t>Gericht und nicht das Organ allgemein bezeichnen (siehe</w:t>
            </w:r>
            <w:r w:rsidRPr="003E4A1B">
              <w:rPr>
                <w:rFonts w:ascii="Verdana" w:hAnsi="Verdana"/>
                <w:sz w:val="20"/>
              </w:rPr>
              <w:t xml:space="preserve"> </w:t>
            </w:r>
            <w:r w:rsidR="00DC233B" w:rsidRPr="003E4A1B">
              <w:rPr>
                <w:rFonts w:ascii="Verdana" w:hAnsi="Verdana"/>
                <w:sz w:val="20"/>
                <w:szCs w:val="20"/>
              </w:rPr>
              <w:t>Abschnitt</w:t>
            </w:r>
            <w:r w:rsidR="00CB394A" w:rsidRPr="003E4A1B">
              <w:rPr>
                <w:rFonts w:ascii="Verdana" w:hAnsi="Verdana"/>
                <w:sz w:val="20"/>
                <w:szCs w:val="20"/>
              </w:rPr>
              <w:t xml:space="preserve"> </w:t>
            </w:r>
            <w:hyperlink w:anchor="D_7_8" w:history="1">
              <w:r w:rsidRPr="003E4A1B">
                <w:rPr>
                  <w:rStyle w:val="Hyperlink"/>
                  <w:rFonts w:ascii="Verdana" w:hAnsi="Verdana"/>
                  <w:sz w:val="20"/>
                  <w:szCs w:val="20"/>
                </w:rPr>
                <w:t>D.7.8</w:t>
              </w:r>
            </w:hyperlink>
            <w:r w:rsidRPr="003E4A1B">
              <w:rPr>
                <w:rFonts w:ascii="Verdana" w:hAnsi="Verdana"/>
                <w:sz w:val="20"/>
                <w:szCs w:val="20"/>
              </w:rPr>
              <w:t>)</w:t>
            </w:r>
            <w:r w:rsidR="003B64CD" w:rsidRPr="003E4A1B">
              <w:rPr>
                <w:rFonts w:ascii="Verdana" w:hAnsi="Verdana"/>
                <w:sz w:val="20"/>
                <w:szCs w:val="20"/>
              </w:rPr>
              <w:t>.</w:t>
            </w:r>
          </w:p>
          <w:p w:rsidR="001D4C7F" w:rsidRPr="003E4A1B" w:rsidRDefault="00503E21" w:rsidP="006655DA">
            <w:pPr>
              <w:tabs>
                <w:tab w:val="left" w:pos="567"/>
              </w:tabs>
              <w:suppressAutoHyphens/>
              <w:spacing w:after="240" w:line="240" w:lineRule="auto"/>
              <w:ind w:left="567" w:hanging="567"/>
              <w:rPr>
                <w:rFonts w:ascii="Verdana" w:hAnsi="Verdana"/>
                <w:b/>
                <w:sz w:val="20"/>
                <w:vertAlign w:val="superscript"/>
              </w:rPr>
            </w:pPr>
            <w:r w:rsidRPr="003E4A1B">
              <w:rPr>
                <w:rFonts w:ascii="Verdana" w:hAnsi="Verdana"/>
                <w:sz w:val="20"/>
                <w:vertAlign w:val="superscript"/>
              </w:rPr>
              <w:t>5</w:t>
            </w:r>
            <w:r w:rsidR="001D4C7F" w:rsidRPr="003E4A1B">
              <w:rPr>
                <w:rFonts w:ascii="Verdana" w:hAnsi="Verdana"/>
                <w:b/>
                <w:sz w:val="20"/>
                <w:vertAlign w:val="superscript"/>
              </w:rPr>
              <w:tab/>
            </w:r>
            <w:r w:rsidR="009D3882" w:rsidRPr="003E4A1B">
              <w:rPr>
                <w:rFonts w:ascii="Verdana" w:hAnsi="Verdana"/>
                <w:sz w:val="20"/>
              </w:rPr>
              <w:t>Kurzform (hier in Klammern</w:t>
            </w:r>
            <w:r w:rsidR="001D4C7F" w:rsidRPr="003E4A1B">
              <w:rPr>
                <w:rFonts w:ascii="Verdana" w:hAnsi="Verdana"/>
                <w:sz w:val="20"/>
              </w:rPr>
              <w:t xml:space="preserve">) </w:t>
            </w:r>
            <w:r w:rsidR="009D3882" w:rsidRPr="003E4A1B">
              <w:rPr>
                <w:rFonts w:ascii="Verdana" w:hAnsi="Verdana"/>
                <w:sz w:val="20"/>
              </w:rPr>
              <w:t xml:space="preserve">nur verwenden, wenn eine Verwechslung ausgeschlossen ist. </w:t>
            </w:r>
          </w:p>
          <w:p w:rsidR="00503E21" w:rsidRPr="003E4A1B" w:rsidRDefault="00503E21" w:rsidP="00503E21">
            <w:pPr>
              <w:tabs>
                <w:tab w:val="left" w:pos="567"/>
              </w:tabs>
              <w:suppressAutoHyphens/>
              <w:spacing w:after="240" w:line="240" w:lineRule="auto"/>
              <w:ind w:left="567" w:hanging="567"/>
              <w:rPr>
                <w:rFonts w:ascii="Verdana" w:hAnsi="Verdana"/>
                <w:b/>
                <w:sz w:val="20"/>
                <w:vertAlign w:val="superscript"/>
              </w:rPr>
            </w:pPr>
            <w:r w:rsidRPr="003E4A1B">
              <w:rPr>
                <w:rFonts w:ascii="Verdana" w:hAnsi="Verdana"/>
                <w:sz w:val="20"/>
                <w:vertAlign w:val="superscript"/>
              </w:rPr>
              <w:t>6</w:t>
            </w:r>
            <w:r w:rsidRPr="003E4A1B">
              <w:rPr>
                <w:rFonts w:ascii="Verdana" w:hAnsi="Verdana"/>
                <w:b/>
                <w:sz w:val="20"/>
                <w:vertAlign w:val="superscript"/>
              </w:rPr>
              <w:tab/>
            </w:r>
            <w:r w:rsidR="00225184" w:rsidRPr="003E4A1B">
              <w:rPr>
                <w:rFonts w:ascii="Verdana" w:hAnsi="Verdana"/>
                <w:sz w:val="20"/>
              </w:rPr>
              <w:t xml:space="preserve">In Bezugsvermerken wird jedoch die </w:t>
            </w:r>
            <w:r w:rsidR="00DC233B" w:rsidRPr="003E4A1B">
              <w:rPr>
                <w:rFonts w:ascii="Verdana" w:hAnsi="Verdana"/>
                <w:sz w:val="20"/>
              </w:rPr>
              <w:t xml:space="preserve">Bezeichnung </w:t>
            </w:r>
            <w:r w:rsidR="00505C19" w:rsidRPr="003E4A1B">
              <w:rPr>
                <w:rFonts w:ascii="Verdana" w:hAnsi="Verdana"/>
                <w:sz w:val="20"/>
              </w:rPr>
              <w:t>„</w:t>
            </w:r>
            <w:r w:rsidR="00DC233B" w:rsidRPr="003E4A1B">
              <w:rPr>
                <w:rFonts w:ascii="Verdana" w:hAnsi="Verdana"/>
                <w:sz w:val="20"/>
              </w:rPr>
              <w:t>Gerichtshof</w:t>
            </w:r>
            <w:r w:rsidR="00933FD8" w:rsidRPr="003E4A1B">
              <w:rPr>
                <w:rFonts w:ascii="Verdana" w:hAnsi="Verdana"/>
                <w:sz w:val="20"/>
              </w:rPr>
              <w:t>“</w:t>
            </w:r>
            <w:r w:rsidRPr="003E4A1B">
              <w:rPr>
                <w:rFonts w:ascii="Verdana" w:hAnsi="Verdana"/>
                <w:sz w:val="20"/>
              </w:rPr>
              <w:t xml:space="preserve"> </w:t>
            </w:r>
            <w:r w:rsidR="00DC233B" w:rsidRPr="003E4A1B">
              <w:rPr>
                <w:rFonts w:ascii="Verdana" w:hAnsi="Verdana"/>
                <w:sz w:val="20"/>
              </w:rPr>
              <w:t>verwendet (siehe Teil</w:t>
            </w:r>
            <w:r w:rsidRPr="003E4A1B">
              <w:rPr>
                <w:rFonts w:ascii="Verdana" w:hAnsi="Verdana"/>
                <w:sz w:val="20"/>
              </w:rPr>
              <w:t xml:space="preserve"> A, </w:t>
            </w:r>
            <w:r w:rsidR="00DC233B" w:rsidRPr="003E4A1B">
              <w:rPr>
                <w:rFonts w:ascii="Verdana" w:hAnsi="Verdana"/>
                <w:sz w:val="20"/>
                <w:szCs w:val="20"/>
              </w:rPr>
              <w:t>Zellen</w:t>
            </w:r>
            <w:r w:rsidRPr="003E4A1B">
              <w:rPr>
                <w:rFonts w:ascii="Verdana" w:hAnsi="Verdana"/>
                <w:sz w:val="20"/>
                <w:szCs w:val="20"/>
              </w:rPr>
              <w:t xml:space="preserve"> </w:t>
            </w:r>
            <w:hyperlink w:anchor="A_H_3" w:history="1">
              <w:r w:rsidRPr="003E4A1B">
                <w:rPr>
                  <w:rStyle w:val="Hyperlink"/>
                  <w:rFonts w:ascii="Verdana" w:hAnsi="Verdana"/>
                  <w:sz w:val="20"/>
                  <w:szCs w:val="20"/>
                </w:rPr>
                <w:t>H 3</w:t>
              </w:r>
            </w:hyperlink>
            <w:r w:rsidR="00DC233B" w:rsidRPr="003E4A1B">
              <w:rPr>
                <w:rFonts w:ascii="Verdana" w:hAnsi="Verdana"/>
                <w:sz w:val="20"/>
                <w:szCs w:val="20"/>
              </w:rPr>
              <w:t xml:space="preserve"> und</w:t>
            </w:r>
            <w:r w:rsidRPr="003E4A1B">
              <w:rPr>
                <w:rFonts w:ascii="Verdana" w:hAnsi="Verdana"/>
                <w:sz w:val="20"/>
                <w:szCs w:val="20"/>
              </w:rPr>
              <w:t xml:space="preserve"> </w:t>
            </w:r>
            <w:hyperlink w:anchor="A_K" w:history="1">
              <w:r w:rsidRPr="003E4A1B">
                <w:rPr>
                  <w:rStyle w:val="Hyperlink"/>
                  <w:rFonts w:ascii="Verdana" w:hAnsi="Verdana"/>
                  <w:sz w:val="20"/>
                  <w:szCs w:val="20"/>
                </w:rPr>
                <w:t>K</w:t>
              </w:r>
            </w:hyperlink>
            <w:r w:rsidRPr="003E4A1B">
              <w:rPr>
                <w:rFonts w:ascii="Verdana" w:hAnsi="Verdana"/>
                <w:sz w:val="20"/>
                <w:szCs w:val="20"/>
              </w:rPr>
              <w:t>)</w:t>
            </w:r>
            <w:r w:rsidRPr="003E4A1B">
              <w:rPr>
                <w:rFonts w:ascii="Verdana" w:hAnsi="Verdana"/>
                <w:sz w:val="20"/>
              </w:rPr>
              <w:t>.</w:t>
            </w:r>
          </w:p>
          <w:p w:rsidR="001D4C7F" w:rsidRPr="003E4A1B" w:rsidRDefault="001D4C7F" w:rsidP="006655DA">
            <w:pPr>
              <w:tabs>
                <w:tab w:val="left" w:pos="567"/>
              </w:tabs>
              <w:suppressAutoHyphens/>
              <w:spacing w:after="240" w:line="240" w:lineRule="auto"/>
              <w:ind w:left="567" w:hanging="567"/>
              <w:rPr>
                <w:rFonts w:ascii="Verdana" w:hAnsi="Verdana"/>
                <w:b/>
                <w:sz w:val="20"/>
                <w:vertAlign w:val="superscript"/>
              </w:rPr>
            </w:pPr>
            <w:r w:rsidRPr="003E4A1B">
              <w:rPr>
                <w:rFonts w:ascii="Verdana" w:hAnsi="Verdana"/>
                <w:sz w:val="20"/>
                <w:vertAlign w:val="superscript"/>
              </w:rPr>
              <w:t>7</w:t>
            </w:r>
            <w:r w:rsidRPr="003E4A1B">
              <w:rPr>
                <w:rFonts w:ascii="Verdana" w:hAnsi="Verdana"/>
                <w:b/>
                <w:sz w:val="20"/>
                <w:vertAlign w:val="superscript"/>
              </w:rPr>
              <w:tab/>
            </w:r>
            <w:r w:rsidR="00DC233B" w:rsidRPr="003E4A1B">
              <w:rPr>
                <w:rFonts w:ascii="Verdana" w:hAnsi="Verdana"/>
                <w:sz w:val="20"/>
              </w:rPr>
              <w:t>In dem dem EUV und dem AEUV beigefügten Protokoll Nr. 4 über die Satzung des Europäischen Systems der Zentralbanken und der Europäischen Zentralbank verwendete Abkürzung.</w:t>
            </w:r>
          </w:p>
          <w:p w:rsidR="001D4C7F" w:rsidRPr="003E4A1B" w:rsidRDefault="001D4C7F" w:rsidP="0020481C">
            <w:pPr>
              <w:tabs>
                <w:tab w:val="left" w:pos="-1392"/>
                <w:tab w:val="left" w:pos="-720"/>
                <w:tab w:val="left" w:pos="1008"/>
                <w:tab w:val="left" w:pos="1440"/>
                <w:tab w:val="left" w:pos="1776"/>
                <w:tab w:val="left" w:pos="2160"/>
                <w:tab w:val="left" w:pos="2880"/>
                <w:tab w:val="left" w:pos="3600"/>
                <w:tab w:val="left" w:pos="4320"/>
                <w:tab w:val="left" w:pos="5328"/>
                <w:tab w:val="left" w:pos="753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240" w:line="240" w:lineRule="auto"/>
              <w:ind w:left="567" w:hanging="567"/>
              <w:rPr>
                <w:sz w:val="20"/>
                <w:szCs w:val="20"/>
              </w:rPr>
            </w:pPr>
            <w:r w:rsidRPr="003E4A1B">
              <w:rPr>
                <w:rFonts w:ascii="Verdana" w:hAnsi="Verdana"/>
                <w:sz w:val="20"/>
                <w:vertAlign w:val="superscript"/>
              </w:rPr>
              <w:t>8</w:t>
            </w:r>
            <w:r w:rsidR="0020481C" w:rsidRPr="003E4A1B">
              <w:rPr>
                <w:rFonts w:ascii="Verdana" w:hAnsi="Verdana"/>
                <w:sz w:val="20"/>
              </w:rPr>
              <w:tab/>
              <w:t xml:space="preserve">Die vollständige Bezeichnung des EWSA im AEUV ist </w:t>
            </w:r>
            <w:r w:rsidR="00505C19" w:rsidRPr="003E4A1B">
              <w:rPr>
                <w:rFonts w:ascii="Verdana" w:hAnsi="Verdana"/>
                <w:sz w:val="20"/>
              </w:rPr>
              <w:t>„</w:t>
            </w:r>
            <w:r w:rsidR="0020481C" w:rsidRPr="003E4A1B">
              <w:rPr>
                <w:rFonts w:ascii="Verdana" w:hAnsi="Verdana"/>
                <w:sz w:val="20"/>
              </w:rPr>
              <w:t>Wirtschafts- und Sozialausschuss</w:t>
            </w:r>
            <w:r w:rsidR="00933FD8" w:rsidRPr="003E4A1B">
              <w:rPr>
                <w:rFonts w:ascii="Verdana" w:hAnsi="Verdana"/>
                <w:sz w:val="20"/>
              </w:rPr>
              <w:t>“</w:t>
            </w:r>
            <w:r w:rsidR="0020481C" w:rsidRPr="003E4A1B">
              <w:rPr>
                <w:rFonts w:ascii="Verdana" w:hAnsi="Verdana"/>
                <w:sz w:val="20"/>
              </w:rPr>
              <w:t xml:space="preserve">, jedoch wird üblicherweise das Adjektiv </w:t>
            </w:r>
            <w:r w:rsidR="00505C19" w:rsidRPr="003E4A1B">
              <w:rPr>
                <w:rFonts w:ascii="Verdana" w:hAnsi="Verdana"/>
                <w:sz w:val="20"/>
              </w:rPr>
              <w:t>„</w:t>
            </w:r>
            <w:r w:rsidR="0020481C" w:rsidRPr="003E4A1B">
              <w:rPr>
                <w:rFonts w:ascii="Verdana" w:hAnsi="Verdana"/>
                <w:sz w:val="20"/>
              </w:rPr>
              <w:t>Europäischer</w:t>
            </w:r>
            <w:r w:rsidR="00933FD8" w:rsidRPr="003E4A1B">
              <w:rPr>
                <w:rFonts w:ascii="Verdana" w:hAnsi="Verdana"/>
                <w:sz w:val="20"/>
              </w:rPr>
              <w:t>“</w:t>
            </w:r>
            <w:r w:rsidR="0020481C" w:rsidRPr="003E4A1B">
              <w:rPr>
                <w:rFonts w:ascii="Verdana" w:hAnsi="Verdana"/>
                <w:sz w:val="20"/>
              </w:rPr>
              <w:t xml:space="preserve"> ergänzt</w:t>
            </w:r>
            <w:r w:rsidRPr="003E4A1B">
              <w:rPr>
                <w:rFonts w:ascii="Verdana" w:hAnsi="Verdana"/>
                <w:sz w:val="20"/>
                <w:szCs w:val="20"/>
              </w:rPr>
              <w:t>.</w:t>
            </w:r>
          </w:p>
        </w:tc>
      </w:tr>
    </w:tbl>
    <w:p w:rsidR="001D4C7F" w:rsidRPr="003E4A1B" w:rsidRDefault="001D4C7F" w:rsidP="006655DA">
      <w:pPr>
        <w:pStyle w:val="Heading3new"/>
        <w:numPr>
          <w:ilvl w:val="0"/>
          <w:numId w:val="0"/>
        </w:numPr>
        <w:spacing w:after="240"/>
        <w:ind w:left="1418"/>
      </w:pPr>
    </w:p>
    <w:p w:rsidR="00871526" w:rsidRPr="003E4A1B" w:rsidRDefault="00871526" w:rsidP="006655DA">
      <w:pPr>
        <w:pStyle w:val="Heading3new"/>
        <w:numPr>
          <w:ilvl w:val="0"/>
          <w:numId w:val="0"/>
        </w:numPr>
        <w:spacing w:after="240"/>
        <w:ind w:left="1418"/>
      </w:pPr>
    </w:p>
    <w:p w:rsidR="001D4C7F" w:rsidRPr="003E4A1B" w:rsidRDefault="0020481C" w:rsidP="009968FC">
      <w:pPr>
        <w:pStyle w:val="Heading3new"/>
        <w:tabs>
          <w:tab w:val="left" w:pos="1418"/>
        </w:tabs>
        <w:spacing w:after="240"/>
        <w:ind w:hanging="1418"/>
      </w:pPr>
      <w:bookmarkStart w:id="1292" w:name="_Toc389642516"/>
      <w:bookmarkStart w:id="1293" w:name="_Toc428455845"/>
      <w:bookmarkStart w:id="1294" w:name="_Toc428456080"/>
      <w:bookmarkStart w:id="1295" w:name="_Toc429733906"/>
      <w:bookmarkStart w:id="1296" w:name="_Toc429734108"/>
      <w:bookmarkStart w:id="1297" w:name="_Toc5896969"/>
      <w:r w:rsidRPr="003E4A1B">
        <w:t>Bezugnahmen auf Mitgliedstaaten</w:t>
      </w:r>
      <w:bookmarkEnd w:id="1292"/>
      <w:bookmarkEnd w:id="1293"/>
      <w:bookmarkEnd w:id="1294"/>
      <w:bookmarkEnd w:id="1295"/>
      <w:bookmarkEnd w:id="1296"/>
      <w:bookmarkEnd w:id="1297"/>
    </w:p>
    <w:p w:rsidR="001D4C7F" w:rsidRPr="003E4A1B" w:rsidRDefault="0020481C" w:rsidP="009968FC">
      <w:pPr>
        <w:tabs>
          <w:tab w:val="left" w:pos="-720"/>
          <w:tab w:val="center" w:pos="7344"/>
        </w:tabs>
        <w:suppressAutoHyphens/>
        <w:spacing w:after="240" w:line="240" w:lineRule="auto"/>
        <w:jc w:val="both"/>
        <w:rPr>
          <w:rFonts w:ascii="Verdana" w:hAnsi="Verdana"/>
        </w:rPr>
      </w:pPr>
      <w:r w:rsidRPr="003E4A1B">
        <w:rPr>
          <w:rFonts w:ascii="Verdana" w:hAnsi="Verdana"/>
        </w:rPr>
        <w:t xml:space="preserve">Eine Auflistung nur von Mitgliedstaaten folgt der Reihenfolge der </w:t>
      </w:r>
      <w:r w:rsidRPr="003E4A1B">
        <w:rPr>
          <w:rFonts w:ascii="Verdana" w:hAnsi="Verdana"/>
          <w:b/>
        </w:rPr>
        <w:t>Bezeichnungen der Länder in deren jeweiliger Amtssprache</w:t>
      </w:r>
      <w:r w:rsidRPr="003E4A1B">
        <w:rPr>
          <w:rFonts w:ascii="Verdana" w:hAnsi="Verdana"/>
        </w:rPr>
        <w:t xml:space="preserve">, woraus sich die gleiche Reihenfolge in allen Sprachversionen ergibt. Für weitere Einzelheiten siehe Regel </w:t>
      </w:r>
      <w:hyperlink r:id="rId18" w:history="1">
        <w:r w:rsidR="001D4C7F" w:rsidRPr="003E4A1B">
          <w:rPr>
            <w:rStyle w:val="Hyperlink"/>
            <w:rFonts w:ascii="Verdana" w:hAnsi="Verdana"/>
          </w:rPr>
          <w:t>7.1.2</w:t>
        </w:r>
      </w:hyperlink>
      <w:r w:rsidR="001D4C7F" w:rsidRPr="003E4A1B">
        <w:rPr>
          <w:rFonts w:ascii="Verdana" w:hAnsi="Verdana"/>
        </w:rPr>
        <w:t xml:space="preserve"> </w:t>
      </w:r>
      <w:r w:rsidRPr="003E4A1B">
        <w:rPr>
          <w:rFonts w:ascii="Verdana" w:hAnsi="Verdana"/>
        </w:rPr>
        <w:t>der Interinstitutionellen Regeln für Veröffentlichungen.</w:t>
      </w:r>
    </w:p>
    <w:p w:rsidR="001D4C7F" w:rsidRPr="003E4A1B" w:rsidRDefault="003F541A" w:rsidP="009968FC">
      <w:pPr>
        <w:tabs>
          <w:tab w:val="left" w:pos="-720"/>
          <w:tab w:val="center" w:pos="7344"/>
        </w:tabs>
        <w:suppressAutoHyphens/>
        <w:spacing w:after="240" w:line="240" w:lineRule="auto"/>
        <w:jc w:val="both"/>
        <w:rPr>
          <w:rFonts w:ascii="Verdana" w:hAnsi="Verdana"/>
        </w:rPr>
      </w:pPr>
      <w:r w:rsidRPr="003E4A1B">
        <w:rPr>
          <w:rFonts w:ascii="Verdana" w:hAnsi="Verdana"/>
        </w:rPr>
        <w:t xml:space="preserve">Für eine Liste der Bezeichnungen der Mitgliedstaaten und die Wahl zwischen Kurzformen und amtlichen Bezeichnungen siehe Regel </w:t>
      </w:r>
      <w:hyperlink r:id="rId19" w:history="1">
        <w:r w:rsidR="001D4C7F" w:rsidRPr="003E4A1B">
          <w:rPr>
            <w:rStyle w:val="Hyperlink"/>
            <w:rFonts w:ascii="Verdana" w:hAnsi="Verdana"/>
          </w:rPr>
          <w:t>7.1</w:t>
        </w:r>
      </w:hyperlink>
      <w:r w:rsidR="001D4C7F" w:rsidRPr="003E4A1B">
        <w:rPr>
          <w:rFonts w:ascii="Verdana" w:hAnsi="Verdana"/>
        </w:rPr>
        <w:t xml:space="preserve"> </w:t>
      </w:r>
      <w:r w:rsidRPr="003E4A1B">
        <w:rPr>
          <w:rFonts w:ascii="Verdana" w:hAnsi="Verdana"/>
        </w:rPr>
        <w:t>der Interinstitutionellen Regeln für Veröffentlichungen</w:t>
      </w:r>
      <w:r w:rsidR="001D4C7F" w:rsidRPr="003E4A1B">
        <w:rPr>
          <w:rFonts w:ascii="Verdana" w:hAnsi="Verdana"/>
        </w:rPr>
        <w:t>.</w:t>
      </w:r>
    </w:p>
    <w:p w:rsidR="001D4C7F" w:rsidRPr="003E4A1B" w:rsidRDefault="00D621DA" w:rsidP="009968FC">
      <w:pPr>
        <w:pStyle w:val="Heading3new"/>
        <w:keepNext/>
        <w:spacing w:after="240"/>
        <w:ind w:hanging="1418"/>
      </w:pPr>
      <w:bookmarkStart w:id="1298" w:name="_Toc389642517"/>
      <w:bookmarkStart w:id="1299" w:name="_Toc428455846"/>
      <w:bookmarkStart w:id="1300" w:name="_Toc428456081"/>
      <w:bookmarkStart w:id="1301" w:name="_Toc429733907"/>
      <w:bookmarkStart w:id="1302" w:name="_Toc429734109"/>
      <w:bookmarkStart w:id="1303" w:name="_Toc5896970"/>
      <w:r w:rsidRPr="003E4A1B">
        <w:t>Bezugnahmen auf Drittstaaten</w:t>
      </w:r>
      <w:bookmarkEnd w:id="1298"/>
      <w:bookmarkEnd w:id="1299"/>
      <w:bookmarkEnd w:id="1300"/>
      <w:bookmarkEnd w:id="1301"/>
      <w:bookmarkEnd w:id="1302"/>
      <w:bookmarkEnd w:id="1303"/>
    </w:p>
    <w:p w:rsidR="001D4C7F" w:rsidRPr="003E4A1B" w:rsidRDefault="00D621DA" w:rsidP="009968FC">
      <w:pPr>
        <w:tabs>
          <w:tab w:val="left" w:pos="-720"/>
          <w:tab w:val="center" w:pos="7344"/>
        </w:tabs>
        <w:suppressAutoHyphens/>
        <w:spacing w:after="240" w:line="240" w:lineRule="auto"/>
        <w:jc w:val="both"/>
        <w:rPr>
          <w:rFonts w:ascii="Verdana" w:hAnsi="Verdana"/>
        </w:rPr>
      </w:pPr>
      <w:r w:rsidRPr="003E4A1B">
        <w:rPr>
          <w:rFonts w:ascii="Verdana" w:hAnsi="Verdana"/>
        </w:rPr>
        <w:t xml:space="preserve">Auflistungen nur von Drittstaaten oder von Drittstaaten und Mitgliedstaaten richten sich nach der alphabetischen Reihenfolge der Bezeichnungen dieser Drittstaaten oder dieser Drittstaaten und Mitgliedstaaten </w:t>
      </w:r>
      <w:r w:rsidRPr="003E4A1B">
        <w:rPr>
          <w:rFonts w:ascii="Verdana" w:hAnsi="Verdana"/>
          <w:b/>
        </w:rPr>
        <w:t>in der verwendeten Sprache</w:t>
      </w:r>
      <w:r w:rsidRPr="003E4A1B">
        <w:rPr>
          <w:rFonts w:ascii="Verdana" w:hAnsi="Verdana"/>
        </w:rPr>
        <w:t xml:space="preserve"> (beispielsweise auf Deutsch: </w:t>
      </w:r>
      <w:r w:rsidR="001D4C7F" w:rsidRPr="003E4A1B">
        <w:rPr>
          <w:rFonts w:ascii="Verdana" w:hAnsi="Verdana"/>
        </w:rPr>
        <w:t>Fi</w:t>
      </w:r>
      <w:r w:rsidRPr="003E4A1B">
        <w:rPr>
          <w:rFonts w:ascii="Verdana" w:hAnsi="Verdana"/>
        </w:rPr>
        <w:t>nnland, Philippinen, Portugal, Schweiz</w:t>
      </w:r>
      <w:r w:rsidR="001D4C7F" w:rsidRPr="003E4A1B">
        <w:rPr>
          <w:rFonts w:ascii="Verdana" w:hAnsi="Verdana"/>
        </w:rPr>
        <w:t xml:space="preserve">). </w:t>
      </w:r>
      <w:r w:rsidRPr="003E4A1B">
        <w:rPr>
          <w:rFonts w:ascii="Verdana" w:hAnsi="Verdana"/>
        </w:rPr>
        <w:t xml:space="preserve">Für weitere Einzelheiten siehe Regel </w:t>
      </w:r>
      <w:hyperlink r:id="rId20" w:history="1">
        <w:r w:rsidR="001D4C7F" w:rsidRPr="003E4A1B">
          <w:rPr>
            <w:rStyle w:val="Hyperlink"/>
            <w:rFonts w:ascii="Verdana" w:hAnsi="Verdana"/>
          </w:rPr>
          <w:t>7.1.2</w:t>
        </w:r>
      </w:hyperlink>
      <w:r w:rsidR="001D4C7F" w:rsidRPr="003E4A1B">
        <w:rPr>
          <w:rFonts w:ascii="Verdana" w:hAnsi="Verdana"/>
        </w:rPr>
        <w:t xml:space="preserve"> </w:t>
      </w:r>
      <w:r w:rsidRPr="003E4A1B">
        <w:rPr>
          <w:rFonts w:ascii="Verdana" w:hAnsi="Verdana"/>
        </w:rPr>
        <w:t>der Interinstitutionellen Regeln für Veröffentlichungen</w:t>
      </w:r>
      <w:r w:rsidR="001D4C7F" w:rsidRPr="003E4A1B">
        <w:rPr>
          <w:rFonts w:ascii="Verdana" w:hAnsi="Verdana"/>
        </w:rPr>
        <w:t>.</w:t>
      </w:r>
    </w:p>
    <w:p w:rsidR="001D4C7F" w:rsidRPr="003E4A1B" w:rsidRDefault="009B53C6" w:rsidP="009968FC">
      <w:pPr>
        <w:tabs>
          <w:tab w:val="left" w:pos="-720"/>
          <w:tab w:val="center" w:pos="7344"/>
        </w:tabs>
        <w:suppressAutoHyphens/>
        <w:spacing w:after="240" w:line="240" w:lineRule="auto"/>
        <w:jc w:val="both"/>
        <w:rPr>
          <w:rFonts w:ascii="Verdana" w:hAnsi="Verdana"/>
        </w:rPr>
      </w:pPr>
      <w:r w:rsidRPr="003E4A1B">
        <w:rPr>
          <w:rFonts w:ascii="Verdana" w:hAnsi="Verdana"/>
        </w:rPr>
        <w:t xml:space="preserve">Für eine Liste der Bezeichnungen der Drittstaaten und die Wahl zwischen Kurzformen und amtlichen Bezeichnungen siehe Regel </w:t>
      </w:r>
      <w:hyperlink r:id="rId21" w:history="1">
        <w:r w:rsidR="00095ABD" w:rsidRPr="003E4A1B">
          <w:rPr>
            <w:rStyle w:val="Hyperlink"/>
            <w:rFonts w:ascii="Verdana" w:hAnsi="Verdana"/>
          </w:rPr>
          <w:t>7.1</w:t>
        </w:r>
      </w:hyperlink>
      <w:r w:rsidR="00095ABD" w:rsidRPr="003E4A1B">
        <w:rPr>
          <w:rFonts w:ascii="Verdana" w:hAnsi="Verdana"/>
        </w:rPr>
        <w:t xml:space="preserve"> </w:t>
      </w:r>
      <w:r w:rsidRPr="003E4A1B">
        <w:rPr>
          <w:rFonts w:ascii="Verdana" w:hAnsi="Verdana"/>
        </w:rPr>
        <w:t>und Anhang</w:t>
      </w:r>
      <w:r w:rsidR="001D4C7F" w:rsidRPr="003E4A1B">
        <w:rPr>
          <w:rFonts w:ascii="Verdana" w:hAnsi="Verdana"/>
        </w:rPr>
        <w:t xml:space="preserve"> </w:t>
      </w:r>
      <w:hyperlink r:id="rId22" w:history="1">
        <w:r w:rsidR="001D4C7F" w:rsidRPr="003E4A1B">
          <w:rPr>
            <w:rStyle w:val="Hyperlink"/>
            <w:rFonts w:ascii="Verdana" w:hAnsi="Verdana"/>
          </w:rPr>
          <w:t>A5</w:t>
        </w:r>
      </w:hyperlink>
      <w:r w:rsidR="001D4C7F" w:rsidRPr="003E4A1B">
        <w:rPr>
          <w:rFonts w:ascii="Verdana" w:hAnsi="Verdana"/>
        </w:rPr>
        <w:t xml:space="preserve"> </w:t>
      </w:r>
      <w:r w:rsidRPr="003E4A1B">
        <w:rPr>
          <w:rFonts w:ascii="Verdana" w:hAnsi="Verdana"/>
        </w:rPr>
        <w:t>der Interinstitutionellen Regeln für Veröffentlichungen</w:t>
      </w:r>
      <w:r w:rsidR="001D4C7F" w:rsidRPr="003E4A1B">
        <w:rPr>
          <w:rFonts w:ascii="Verdana" w:hAnsi="Verdana"/>
        </w:rPr>
        <w:t>.</w:t>
      </w:r>
    </w:p>
    <w:p w:rsidR="001D4C7F" w:rsidRPr="003E4A1B" w:rsidRDefault="00F4026E" w:rsidP="00083D9E">
      <w:pPr>
        <w:pStyle w:val="Heading2new"/>
        <w:tabs>
          <w:tab w:val="clear" w:pos="709"/>
          <w:tab w:val="clear" w:pos="993"/>
        </w:tabs>
        <w:spacing w:after="240"/>
        <w:ind w:left="1418" w:hanging="1418"/>
      </w:pPr>
      <w:bookmarkStart w:id="1304" w:name="_Ref389573017"/>
      <w:bookmarkStart w:id="1305" w:name="_Toc389642518"/>
      <w:bookmarkStart w:id="1306" w:name="_Ref389814819"/>
      <w:bookmarkStart w:id="1307" w:name="_Toc428455847"/>
      <w:bookmarkStart w:id="1308" w:name="_Toc428456082"/>
      <w:bookmarkStart w:id="1309" w:name="_Toc429733908"/>
      <w:bookmarkStart w:id="1310" w:name="_Toc429734110"/>
      <w:bookmarkStart w:id="1311" w:name="_Toc5896971"/>
      <w:bookmarkStart w:id="1312" w:name="D_10"/>
      <w:r w:rsidRPr="003E4A1B">
        <w:t>Bezugnahmen auf daten und fristen</w:t>
      </w:r>
      <w:bookmarkEnd w:id="1304"/>
      <w:bookmarkEnd w:id="1305"/>
      <w:bookmarkEnd w:id="1306"/>
      <w:bookmarkEnd w:id="1307"/>
      <w:bookmarkEnd w:id="1308"/>
      <w:bookmarkEnd w:id="1309"/>
      <w:bookmarkEnd w:id="1310"/>
      <w:bookmarkEnd w:id="1311"/>
    </w:p>
    <w:p w:rsidR="001D4C7F" w:rsidRPr="003E4A1B" w:rsidRDefault="00F4026E" w:rsidP="00083D9E">
      <w:pPr>
        <w:pStyle w:val="Heading3new"/>
        <w:tabs>
          <w:tab w:val="left" w:pos="1418"/>
        </w:tabs>
        <w:spacing w:after="240"/>
        <w:ind w:hanging="1418"/>
      </w:pPr>
      <w:bookmarkStart w:id="1313" w:name="_Toc428455848"/>
      <w:bookmarkStart w:id="1314" w:name="_Toc428456083"/>
      <w:bookmarkStart w:id="1315" w:name="_Toc429733909"/>
      <w:bookmarkStart w:id="1316" w:name="_Toc429734111"/>
      <w:bookmarkStart w:id="1317" w:name="_Toc5896972"/>
      <w:bookmarkEnd w:id="1312"/>
      <w:r w:rsidRPr="003E4A1B">
        <w:t>Allgemeines</w:t>
      </w:r>
      <w:bookmarkEnd w:id="1313"/>
      <w:bookmarkEnd w:id="1314"/>
      <w:bookmarkEnd w:id="1315"/>
      <w:bookmarkEnd w:id="1316"/>
      <w:bookmarkEnd w:id="1317"/>
    </w:p>
    <w:p w:rsidR="001D4C7F" w:rsidRPr="003E4A1B" w:rsidRDefault="00F4026E" w:rsidP="009968FC">
      <w:pPr>
        <w:tabs>
          <w:tab w:val="left" w:pos="0"/>
        </w:tabs>
        <w:suppressAutoHyphens/>
        <w:spacing w:after="240" w:line="240" w:lineRule="auto"/>
        <w:jc w:val="both"/>
        <w:rPr>
          <w:rFonts w:ascii="Verdana" w:hAnsi="Verdana"/>
        </w:rPr>
      </w:pPr>
      <w:r w:rsidRPr="003E4A1B">
        <w:rPr>
          <w:rFonts w:ascii="Verdana" w:hAnsi="Verdana"/>
        </w:rPr>
        <w:t>Daten und Fristen müssen präzise angegeben werden (siehe Leitlinie</w:t>
      </w:r>
      <w:r w:rsidR="001D4C7F" w:rsidRPr="003E4A1B">
        <w:rPr>
          <w:rFonts w:ascii="Verdana" w:hAnsi="Verdana"/>
        </w:rPr>
        <w:t xml:space="preserve"> </w:t>
      </w:r>
      <w:hyperlink w:anchor="JPG_20" w:history="1">
        <w:r w:rsidR="001D4C7F" w:rsidRPr="003E4A1B">
          <w:rPr>
            <w:rStyle w:val="Hyperlink"/>
            <w:rFonts w:ascii="Verdana" w:hAnsi="Verdana"/>
          </w:rPr>
          <w:t>20</w:t>
        </w:r>
      </w:hyperlink>
      <w:r w:rsidR="001D4C7F" w:rsidRPr="003E4A1B">
        <w:rPr>
          <w:rFonts w:ascii="Verdana" w:hAnsi="Verdana"/>
        </w:rPr>
        <w:t xml:space="preserve"> </w:t>
      </w:r>
      <w:r w:rsidR="004C39DB" w:rsidRPr="003E4A1B">
        <w:rPr>
          <w:rFonts w:ascii="Verdana" w:hAnsi="Verdana"/>
        </w:rPr>
        <w:t xml:space="preserve">des </w:t>
      </w:r>
      <w:r w:rsidR="001D4C7F" w:rsidRPr="003E4A1B">
        <w:rPr>
          <w:rFonts w:ascii="Verdana" w:hAnsi="Verdana" w:cs="Calibri"/>
        </w:rPr>
        <w:t>G</w:t>
      </w:r>
      <w:r w:rsidRPr="003E4A1B">
        <w:rPr>
          <w:rFonts w:ascii="Verdana" w:hAnsi="Verdana" w:cs="Calibri"/>
        </w:rPr>
        <w:t>emeinsame</w:t>
      </w:r>
      <w:r w:rsidR="004C39DB" w:rsidRPr="003E4A1B">
        <w:rPr>
          <w:rFonts w:ascii="Verdana" w:hAnsi="Verdana" w:cs="Calibri"/>
        </w:rPr>
        <w:t>n</w:t>
      </w:r>
      <w:r w:rsidRPr="003E4A1B">
        <w:rPr>
          <w:rFonts w:ascii="Verdana" w:hAnsi="Verdana" w:cs="Calibri"/>
        </w:rPr>
        <w:t xml:space="preserve"> Leitfaden</w:t>
      </w:r>
      <w:r w:rsidR="004C39DB" w:rsidRPr="003E4A1B">
        <w:rPr>
          <w:rFonts w:ascii="Verdana" w:hAnsi="Verdana" w:cs="Calibri"/>
        </w:rPr>
        <w:t>s</w:t>
      </w:r>
      <w:r w:rsidR="001D4C7F" w:rsidRPr="003E4A1B">
        <w:rPr>
          <w:rFonts w:ascii="Verdana" w:hAnsi="Verdana"/>
        </w:rPr>
        <w:t xml:space="preserve">), </w:t>
      </w:r>
      <w:r w:rsidR="00224E69" w:rsidRPr="003E4A1B">
        <w:rPr>
          <w:rFonts w:ascii="Verdana" w:hAnsi="Verdana"/>
        </w:rPr>
        <w:t xml:space="preserve">vorzugsweise indem </w:t>
      </w:r>
      <w:r w:rsidR="0037515A" w:rsidRPr="003E4A1B">
        <w:rPr>
          <w:rFonts w:ascii="Verdana" w:hAnsi="Verdana"/>
        </w:rPr>
        <w:t>ein exaktes</w:t>
      </w:r>
      <w:r w:rsidR="0037515A" w:rsidRPr="003E4A1B">
        <w:rPr>
          <w:rFonts w:ascii="Verdana" w:hAnsi="Verdana"/>
          <w:b/>
        </w:rPr>
        <w:t xml:space="preserve"> </w:t>
      </w:r>
      <w:r w:rsidR="00770D58" w:rsidRPr="003E4A1B">
        <w:rPr>
          <w:rFonts w:ascii="Verdana" w:hAnsi="Verdana"/>
          <w:b/>
        </w:rPr>
        <w:t xml:space="preserve">Datum </w:t>
      </w:r>
      <w:r w:rsidR="00770D58" w:rsidRPr="003E4A1B">
        <w:rPr>
          <w:rFonts w:ascii="Verdana" w:hAnsi="Verdana"/>
        </w:rPr>
        <w:t>angegeben wird</w:t>
      </w:r>
      <w:r w:rsidR="001D4C7F" w:rsidRPr="003E4A1B">
        <w:rPr>
          <w:rFonts w:ascii="Verdana" w:hAnsi="Verdana"/>
          <w:i/>
        </w:rPr>
        <w:t xml:space="preserve"> </w:t>
      </w:r>
      <w:r w:rsidR="00770D58" w:rsidRPr="003E4A1B">
        <w:rPr>
          <w:rFonts w:ascii="Verdana" w:hAnsi="Verdana"/>
        </w:rPr>
        <w:t>(Tag/Monat/Jahr</w:t>
      </w:r>
      <w:r w:rsidR="001D4C7F" w:rsidRPr="003E4A1B">
        <w:rPr>
          <w:rFonts w:ascii="Verdana" w:hAnsi="Verdana"/>
        </w:rPr>
        <w:t xml:space="preserve">). </w:t>
      </w:r>
      <w:r w:rsidR="00770D58" w:rsidRPr="003E4A1B">
        <w:rPr>
          <w:rFonts w:ascii="Verdana" w:hAnsi="Verdana"/>
        </w:rPr>
        <w:t xml:space="preserve">Diese Methode vermeidet die Notwendigkeit von Berechnungen, vermeidet Irrtümer und Zweideutigkeiten und erlaubt eine gedrängte Formulierung. </w:t>
      </w:r>
    </w:p>
    <w:p w:rsidR="001D4C7F" w:rsidRPr="003E4A1B" w:rsidRDefault="00770D58" w:rsidP="009968FC">
      <w:pPr>
        <w:tabs>
          <w:tab w:val="left" w:pos="0"/>
        </w:tabs>
        <w:suppressAutoHyphens/>
        <w:spacing w:after="240" w:line="240" w:lineRule="auto"/>
        <w:rPr>
          <w:rFonts w:ascii="Verdana" w:hAnsi="Verdana"/>
        </w:rPr>
      </w:pPr>
      <w:r w:rsidRPr="003E4A1B">
        <w:rPr>
          <w:rFonts w:ascii="Verdana" w:hAnsi="Verdana"/>
        </w:rPr>
        <w:t>Folgendes sollte möglichst vermieden werden</w:t>
      </w:r>
      <w:r w:rsidR="001D4C7F" w:rsidRPr="003E4A1B">
        <w:rPr>
          <w:rFonts w:ascii="Verdana" w:hAnsi="Verdana"/>
        </w:rPr>
        <w:t>:</w:t>
      </w:r>
    </w:p>
    <w:p w:rsidR="002A0F75" w:rsidRPr="003E4A1B" w:rsidRDefault="001D4C7F" w:rsidP="00871526">
      <w:pPr>
        <w:tabs>
          <w:tab w:val="left" w:pos="0"/>
        </w:tabs>
        <w:suppressAutoHyphens/>
        <w:spacing w:after="240" w:line="240" w:lineRule="auto"/>
        <w:ind w:left="567" w:hanging="567"/>
        <w:jc w:val="both"/>
        <w:rPr>
          <w:rFonts w:ascii="Verdana" w:hAnsi="Verdana"/>
        </w:rPr>
      </w:pPr>
      <w:r w:rsidRPr="003E4A1B">
        <w:rPr>
          <w:rFonts w:ascii="Verdana" w:hAnsi="Verdana"/>
        </w:rPr>
        <w:t>—</w:t>
      </w:r>
      <w:r w:rsidRPr="003E4A1B">
        <w:rPr>
          <w:rFonts w:ascii="Verdana" w:hAnsi="Verdana"/>
        </w:rPr>
        <w:tab/>
      </w:r>
      <w:r w:rsidR="00770D58" w:rsidRPr="003E4A1B">
        <w:rPr>
          <w:rFonts w:ascii="Verdana" w:hAnsi="Verdana"/>
        </w:rPr>
        <w:t>Bezugnahmen auf einen anderen Artikel, in dem das betreffende Datum genannt ist (dies erfordert eine genaue Angabe der Untergliederung und birgt die Gefahr schwerfälliger Formulierungen)</w:t>
      </w:r>
      <w:r w:rsidR="00D73D4D" w:rsidRPr="003E4A1B">
        <w:rPr>
          <w:rFonts w:ascii="Verdana" w:hAnsi="Verdana"/>
        </w:rPr>
        <w:t>.</w:t>
      </w:r>
    </w:p>
    <w:p w:rsidR="00D73D4D" w:rsidRPr="003E4A1B" w:rsidRDefault="00770D58" w:rsidP="00113CA4">
      <w:pPr>
        <w:tabs>
          <w:tab w:val="left" w:pos="0"/>
        </w:tabs>
        <w:suppressAutoHyphens/>
        <w:spacing w:after="240" w:line="240" w:lineRule="auto"/>
        <w:ind w:left="567"/>
        <w:jc w:val="both"/>
        <w:rPr>
          <w:rFonts w:ascii="Verdana" w:hAnsi="Verdana"/>
        </w:rPr>
      </w:pPr>
      <w:r w:rsidRPr="003E4A1B">
        <w:rPr>
          <w:rFonts w:ascii="Verdana" w:hAnsi="Verdana"/>
        </w:rPr>
        <w:t>Beispiel</w:t>
      </w:r>
      <w:r w:rsidR="00D73D4D" w:rsidRPr="003E4A1B">
        <w:rPr>
          <w:rFonts w:ascii="Verdana" w:hAnsi="Verdana"/>
        </w:rPr>
        <w:t xml:space="preserve"> (</w:t>
      </w:r>
      <w:r w:rsidRPr="003E4A1B">
        <w:rPr>
          <w:rFonts w:ascii="Verdana" w:hAnsi="Verdana"/>
        </w:rPr>
        <w:t>einer zu vermeidenden Formulierung</w:t>
      </w:r>
      <w:r w:rsidR="00D73D4D" w:rsidRPr="003E4A1B">
        <w:rPr>
          <w:rFonts w:ascii="Verdana" w:hAnsi="Verdana"/>
        </w:rPr>
        <w:t>):</w:t>
      </w:r>
    </w:p>
    <w:p w:rsidR="001D4C7F" w:rsidRPr="003E4A1B" w:rsidRDefault="00505C19"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rPr>
          <w:sz w:val="24"/>
          <w:szCs w:val="24"/>
        </w:rPr>
      </w:pPr>
      <w:r w:rsidRPr="003E4A1B">
        <w:rPr>
          <w:sz w:val="24"/>
          <w:szCs w:val="24"/>
        </w:rPr>
        <w:t>„</w:t>
      </w:r>
      <w:r w:rsidR="00770D58" w:rsidRPr="003E4A1B">
        <w:rPr>
          <w:sz w:val="24"/>
          <w:szCs w:val="24"/>
        </w:rPr>
        <w:t>das in Artikel 12 Absatz 1 Unterabsatz 1 Satz 2 genannte Datum</w:t>
      </w:r>
      <w:r w:rsidR="00933FD8" w:rsidRPr="003E4A1B">
        <w:rPr>
          <w:sz w:val="24"/>
          <w:szCs w:val="24"/>
        </w:rPr>
        <w:t>“</w:t>
      </w:r>
    </w:p>
    <w:p w:rsidR="00D73D4D" w:rsidRPr="003E4A1B" w:rsidRDefault="001D4C7F" w:rsidP="009968FC">
      <w:pPr>
        <w:tabs>
          <w:tab w:val="left" w:pos="0"/>
        </w:tabs>
        <w:suppressAutoHyphens/>
        <w:spacing w:after="240" w:line="240" w:lineRule="auto"/>
        <w:ind w:left="567" w:hanging="567"/>
        <w:jc w:val="both"/>
        <w:rPr>
          <w:rFonts w:ascii="Verdana" w:hAnsi="Verdana"/>
        </w:rPr>
      </w:pPr>
      <w:r w:rsidRPr="003E4A1B">
        <w:rPr>
          <w:rFonts w:ascii="Verdana" w:hAnsi="Verdana"/>
        </w:rPr>
        <w:t>—</w:t>
      </w:r>
      <w:r w:rsidRPr="003E4A1B">
        <w:rPr>
          <w:rFonts w:ascii="Verdana" w:hAnsi="Verdana"/>
        </w:rPr>
        <w:tab/>
      </w:r>
      <w:r w:rsidR="00770D58" w:rsidRPr="003E4A1B">
        <w:rPr>
          <w:rFonts w:ascii="Verdana" w:hAnsi="Verdana"/>
        </w:rPr>
        <w:t>eine beschreibende Bezugnahme</w:t>
      </w:r>
      <w:r w:rsidRPr="003E4A1B">
        <w:rPr>
          <w:rFonts w:ascii="Verdana" w:hAnsi="Verdana"/>
        </w:rPr>
        <w:t xml:space="preserve"> (</w:t>
      </w:r>
      <w:r w:rsidR="00770D58" w:rsidRPr="003E4A1B">
        <w:rPr>
          <w:rFonts w:ascii="Verdana" w:hAnsi="Verdana"/>
        </w:rPr>
        <w:t>diese Methode führt zu relativ langen Formulierungen und verlangt die Suche nach der betreffenden Vorschrift).</w:t>
      </w:r>
    </w:p>
    <w:p w:rsidR="001D4C7F" w:rsidRPr="003E4A1B" w:rsidRDefault="00D73D4D" w:rsidP="009968FC">
      <w:pPr>
        <w:tabs>
          <w:tab w:val="left" w:pos="0"/>
        </w:tabs>
        <w:suppressAutoHyphens/>
        <w:spacing w:after="240" w:line="240" w:lineRule="auto"/>
        <w:ind w:left="567" w:hanging="567"/>
        <w:jc w:val="both"/>
        <w:rPr>
          <w:rFonts w:ascii="Verdana" w:hAnsi="Verdana"/>
        </w:rPr>
      </w:pPr>
      <w:r w:rsidRPr="003E4A1B">
        <w:rPr>
          <w:rFonts w:ascii="Verdana" w:hAnsi="Verdana"/>
        </w:rPr>
        <w:lastRenderedPageBreak/>
        <w:tab/>
      </w:r>
      <w:r w:rsidR="00770D58" w:rsidRPr="003E4A1B">
        <w:rPr>
          <w:rFonts w:ascii="Verdana" w:hAnsi="Verdana"/>
        </w:rPr>
        <w:t>Beispiel (einer zu vermeidenden Formulierung)</w:t>
      </w:r>
      <w:r w:rsidR="001D4C7F" w:rsidRPr="003E4A1B">
        <w:rPr>
          <w:rFonts w:ascii="Verdana" w:hAnsi="Verdana"/>
        </w:rPr>
        <w:t>:</w:t>
      </w:r>
    </w:p>
    <w:p w:rsidR="001D4C7F" w:rsidRPr="003E4A1B" w:rsidRDefault="00505C19"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rPr>
          <w:sz w:val="24"/>
          <w:szCs w:val="24"/>
        </w:rPr>
      </w:pPr>
      <w:r w:rsidRPr="003E4A1B">
        <w:rPr>
          <w:sz w:val="24"/>
          <w:szCs w:val="24"/>
        </w:rPr>
        <w:t>„</w:t>
      </w:r>
      <w:r w:rsidR="00770D58" w:rsidRPr="003E4A1B">
        <w:rPr>
          <w:sz w:val="24"/>
          <w:szCs w:val="24"/>
        </w:rPr>
        <w:t>der Zeitpunkt, von dem an die Mitgliedstaaten dieser Richtlinie nachzukommen haben</w:t>
      </w:r>
      <w:r w:rsidR="00933FD8" w:rsidRPr="003E4A1B">
        <w:rPr>
          <w:sz w:val="24"/>
          <w:szCs w:val="24"/>
        </w:rPr>
        <w:t>“</w:t>
      </w:r>
    </w:p>
    <w:p w:rsidR="001D4C7F" w:rsidRPr="003E4A1B" w:rsidRDefault="00505C19" w:rsidP="009968FC">
      <w:pPr>
        <w:tabs>
          <w:tab w:val="left" w:pos="-720"/>
          <w:tab w:val="center" w:pos="7344"/>
        </w:tabs>
        <w:suppressAutoHyphens/>
        <w:spacing w:after="240" w:line="240" w:lineRule="auto"/>
        <w:ind w:left="567"/>
        <w:jc w:val="both"/>
      </w:pPr>
      <w:r w:rsidRPr="003E4A1B">
        <w:t>„</w:t>
      </w:r>
      <w:r w:rsidR="00770D58" w:rsidRPr="003E4A1B">
        <w:t xml:space="preserve">drei Jahre nach dem </w:t>
      </w:r>
      <w:r w:rsidR="00B27223" w:rsidRPr="003E4A1B">
        <w:t>Tag</w:t>
      </w:r>
      <w:r w:rsidR="00770D58" w:rsidRPr="003E4A1B">
        <w:t xml:space="preserve"> des Inkrafttretens dieser Verordnung</w:t>
      </w:r>
      <w:r w:rsidR="00933FD8" w:rsidRPr="003E4A1B">
        <w:t>“</w:t>
      </w:r>
    </w:p>
    <w:p w:rsidR="001D4C7F" w:rsidRPr="003E4A1B" w:rsidRDefault="00DB6706" w:rsidP="001D161D">
      <w:pPr>
        <w:tabs>
          <w:tab w:val="left" w:pos="0"/>
        </w:tabs>
        <w:suppressAutoHyphens/>
        <w:spacing w:after="240" w:line="240" w:lineRule="auto"/>
        <w:jc w:val="both"/>
      </w:pPr>
      <w:r w:rsidRPr="003E4A1B">
        <w:rPr>
          <w:rFonts w:ascii="Verdana" w:hAnsi="Verdana"/>
        </w:rPr>
        <w:t xml:space="preserve">Umständliche Bezugnahmen lassen sich häufig durch Angabe des genauen Datums vereinfachen. So kann beispielsweise (im Falle des Inkrafttretens am 1. Januar 2015) der Satz </w:t>
      </w:r>
      <w:r w:rsidR="00505C19" w:rsidRPr="003E4A1B">
        <w:t>„</w:t>
      </w:r>
      <w:r w:rsidRPr="003E4A1B">
        <w:t xml:space="preserve">Die Kommission legt </w:t>
      </w:r>
      <w:r w:rsidRPr="003E4A1B">
        <w:rPr>
          <w:b/>
        </w:rPr>
        <w:t>spätestens zwei Jahre nach Inkrafttreten dieser Verordnung</w:t>
      </w:r>
      <w:r w:rsidRPr="003E4A1B">
        <w:t xml:space="preserve"> einen Bericht vor.</w:t>
      </w:r>
      <w:r w:rsidR="00933FD8" w:rsidRPr="003E4A1B">
        <w:t>“</w:t>
      </w:r>
      <w:r w:rsidR="001D4C7F" w:rsidRPr="003E4A1B">
        <w:rPr>
          <w:rFonts w:ascii="Verdana" w:hAnsi="Verdana"/>
        </w:rPr>
        <w:t xml:space="preserve"> </w:t>
      </w:r>
      <w:r w:rsidRPr="003E4A1B">
        <w:rPr>
          <w:rFonts w:ascii="Verdana" w:hAnsi="Verdana"/>
        </w:rPr>
        <w:t>durch</w:t>
      </w:r>
      <w:r w:rsidR="001D4C7F" w:rsidRPr="003E4A1B">
        <w:rPr>
          <w:rFonts w:ascii="Verdana" w:hAnsi="Verdana"/>
        </w:rPr>
        <w:t xml:space="preserve"> </w:t>
      </w:r>
      <w:r w:rsidR="00505C19" w:rsidRPr="003E4A1B">
        <w:t>„</w:t>
      </w:r>
      <w:r w:rsidRPr="003E4A1B">
        <w:t xml:space="preserve">Die Kommission legt </w:t>
      </w:r>
      <w:r w:rsidRPr="003E4A1B">
        <w:rPr>
          <w:b/>
        </w:rPr>
        <w:t>bis zum 31. Dezember 2016</w:t>
      </w:r>
      <w:r w:rsidRPr="003E4A1B">
        <w:t xml:space="preserve"> einen Bericht vor.</w:t>
      </w:r>
      <w:r w:rsidR="00933FD8" w:rsidRPr="003E4A1B">
        <w:t>“</w:t>
      </w:r>
      <w:r w:rsidR="00455B0E" w:rsidRPr="003E4A1B">
        <w:t xml:space="preserve"> </w:t>
      </w:r>
      <w:r w:rsidR="00455B0E" w:rsidRPr="003E4A1B">
        <w:rPr>
          <w:rFonts w:ascii="Verdana" w:hAnsi="Verdana"/>
        </w:rPr>
        <w:t xml:space="preserve">ersetzt werden. </w:t>
      </w:r>
    </w:p>
    <w:p w:rsidR="004E00D5" w:rsidRPr="003E4A1B" w:rsidRDefault="004E00D5" w:rsidP="004E00D5">
      <w:pPr>
        <w:tabs>
          <w:tab w:val="left" w:pos="567"/>
        </w:tabs>
        <w:suppressAutoHyphens/>
        <w:spacing w:after="240" w:line="240" w:lineRule="auto"/>
        <w:jc w:val="both"/>
        <w:outlineLvl w:val="0"/>
        <w:rPr>
          <w:rFonts w:ascii="Verdana" w:hAnsi="Verdana"/>
        </w:rPr>
      </w:pPr>
      <w:r w:rsidRPr="003E4A1B">
        <w:rPr>
          <w:rFonts w:ascii="Verdana" w:hAnsi="Verdana"/>
        </w:rPr>
        <w:t xml:space="preserve">Ist das genaue Datum </w:t>
      </w:r>
      <w:r w:rsidR="00E709C3" w:rsidRPr="003E4A1B">
        <w:rPr>
          <w:rFonts w:ascii="Verdana" w:hAnsi="Verdana"/>
        </w:rPr>
        <w:t xml:space="preserve">zwar nicht </w:t>
      </w:r>
      <w:r w:rsidR="00FC18A6" w:rsidRPr="003E4A1B">
        <w:rPr>
          <w:rFonts w:ascii="Verdana" w:hAnsi="Verdana"/>
        </w:rPr>
        <w:t>bei</w:t>
      </w:r>
      <w:r w:rsidR="00E709C3" w:rsidRPr="003E4A1B">
        <w:rPr>
          <w:rFonts w:ascii="Verdana" w:hAnsi="Verdana"/>
        </w:rPr>
        <w:t xml:space="preserve"> der Annahme, wohl aber </w:t>
      </w:r>
      <w:r w:rsidR="00FC18A6" w:rsidRPr="003E4A1B">
        <w:rPr>
          <w:rFonts w:ascii="Verdana" w:hAnsi="Verdana"/>
        </w:rPr>
        <w:t>zu</w:t>
      </w:r>
      <w:r w:rsidR="00E709C3" w:rsidRPr="003E4A1B">
        <w:rPr>
          <w:rFonts w:ascii="Verdana" w:hAnsi="Verdana"/>
        </w:rPr>
        <w:t xml:space="preserve">m Zeitpunkt der Veröffentlichung eines Rechtsakts </w:t>
      </w:r>
      <w:r w:rsidRPr="003E4A1B">
        <w:rPr>
          <w:rFonts w:ascii="Verdana" w:hAnsi="Verdana"/>
        </w:rPr>
        <w:t xml:space="preserve">bekannt </w:t>
      </w:r>
      <w:r w:rsidR="00E709C3" w:rsidRPr="003E4A1B">
        <w:rPr>
          <w:rFonts w:ascii="Verdana" w:hAnsi="Verdana"/>
        </w:rPr>
        <w:t>(</w:t>
      </w:r>
      <w:r w:rsidRPr="003E4A1B">
        <w:rPr>
          <w:rFonts w:ascii="Verdana" w:hAnsi="Verdana"/>
        </w:rPr>
        <w:t xml:space="preserve">beispielsweise weil </w:t>
      </w:r>
      <w:r w:rsidR="00E709C3" w:rsidRPr="003E4A1B">
        <w:rPr>
          <w:rFonts w:ascii="Verdana" w:hAnsi="Verdana"/>
        </w:rPr>
        <w:t>es sich um ein Datum handelt, das aufgrund dieses Zeitpunkts bestimmt werden kann)</w:t>
      </w:r>
      <w:r w:rsidRPr="003E4A1B">
        <w:rPr>
          <w:rFonts w:ascii="Verdana" w:hAnsi="Verdana"/>
        </w:rPr>
        <w:t xml:space="preserve">, werden drei Auslassungspunkte eingefügt, gefolgt von einer Erklärung in eckigen Klammern, wie das genaue Datum zu berechnen ist. </w:t>
      </w:r>
      <w:r w:rsidR="00E33105" w:rsidRPr="003E4A1B">
        <w:rPr>
          <w:rFonts w:ascii="Verdana" w:hAnsi="Verdana"/>
        </w:rPr>
        <w:t>Wenn</w:t>
      </w:r>
      <w:r w:rsidRPr="003E4A1B">
        <w:rPr>
          <w:rFonts w:ascii="Verdana" w:hAnsi="Verdana"/>
        </w:rPr>
        <w:t xml:space="preserve"> der Rechtsakt </w:t>
      </w:r>
      <w:r w:rsidR="00E33105" w:rsidRPr="003E4A1B">
        <w:rPr>
          <w:rFonts w:ascii="Verdana" w:hAnsi="Verdana"/>
        </w:rPr>
        <w:t xml:space="preserve">veröffentlicht wird, ersetzt das </w:t>
      </w:r>
      <w:r w:rsidR="0098265D" w:rsidRPr="003E4A1B">
        <w:rPr>
          <w:rFonts w:ascii="Verdana" w:hAnsi="Verdana"/>
        </w:rPr>
        <w:t>Amt für Veröffentlichungen</w:t>
      </w:r>
      <w:r w:rsidR="00E33105" w:rsidRPr="003E4A1B">
        <w:rPr>
          <w:rFonts w:ascii="Verdana" w:hAnsi="Verdana"/>
        </w:rPr>
        <w:t xml:space="preserve"> die Auslassungspunkte, die eckigen Klammern und die Erklärung durch</w:t>
      </w:r>
      <w:r w:rsidR="003B7383" w:rsidRPr="003E4A1B">
        <w:rPr>
          <w:rFonts w:ascii="Verdana" w:hAnsi="Verdana"/>
        </w:rPr>
        <w:t xml:space="preserve"> </w:t>
      </w:r>
      <w:r w:rsidR="00E33105" w:rsidRPr="003E4A1B">
        <w:rPr>
          <w:rFonts w:ascii="Verdana" w:hAnsi="Verdana"/>
        </w:rPr>
        <w:t xml:space="preserve">das genaue Datum. </w:t>
      </w:r>
    </w:p>
    <w:p w:rsidR="004E00D5" w:rsidRPr="003E4A1B" w:rsidRDefault="00E33105" w:rsidP="004E00D5">
      <w:pPr>
        <w:tabs>
          <w:tab w:val="left" w:pos="567"/>
        </w:tabs>
        <w:suppressAutoHyphens/>
        <w:spacing w:after="240" w:line="240" w:lineRule="auto"/>
        <w:jc w:val="both"/>
        <w:outlineLvl w:val="0"/>
        <w:rPr>
          <w:rFonts w:ascii="Verdana" w:hAnsi="Verdana"/>
        </w:rPr>
      </w:pPr>
      <w:r w:rsidRPr="003E4A1B">
        <w:rPr>
          <w:rFonts w:ascii="Verdana" w:hAnsi="Verdana"/>
        </w:rPr>
        <w:t>Beispiel</w:t>
      </w:r>
      <w:r w:rsidR="004E00D5" w:rsidRPr="003E4A1B">
        <w:rPr>
          <w:rFonts w:ascii="Verdana" w:hAnsi="Verdana"/>
        </w:rPr>
        <w:t xml:space="preserve">: </w:t>
      </w:r>
    </w:p>
    <w:p w:rsidR="004E00D5" w:rsidRPr="003E4A1B" w:rsidRDefault="00505C19" w:rsidP="004E00D5">
      <w:pPr>
        <w:tabs>
          <w:tab w:val="left" w:pos="-720"/>
          <w:tab w:val="left" w:pos="567"/>
          <w:tab w:val="center" w:pos="7344"/>
        </w:tabs>
        <w:suppressAutoHyphens/>
        <w:spacing w:after="240" w:line="240" w:lineRule="auto"/>
        <w:ind w:left="567"/>
        <w:jc w:val="both"/>
      </w:pPr>
      <w:r w:rsidRPr="003E4A1B">
        <w:t>„</w:t>
      </w:r>
      <w:r w:rsidR="00E33105" w:rsidRPr="003E4A1B">
        <w:t>Die zuständigen Behörden der Mitgliedstaaten können ihren Kreditinstituten gestatten, am …</w:t>
      </w:r>
      <w:r w:rsidR="007C31C7" w:rsidRPr="003E4A1B">
        <w:t xml:space="preserve"> </w:t>
      </w:r>
      <w:r w:rsidR="00E33105" w:rsidRPr="003E4A1B">
        <w:t>[zwei Jahre nach Inkrafttreten dieser Richtlinie] ausstehende Darlehen mit einem Risiko von 50 % zu gewichten. In diesem Fall ist die Immobilie spätestens am …</w:t>
      </w:r>
      <w:r w:rsidR="007C31C7" w:rsidRPr="003E4A1B">
        <w:t xml:space="preserve"> </w:t>
      </w:r>
      <w:r w:rsidR="00E33105" w:rsidRPr="003E4A1B">
        <w:t>[fünf Jahre nach Inkrafttreten dieser Richtlinie] zu schätzen.</w:t>
      </w:r>
      <w:r w:rsidR="00267250" w:rsidRPr="003E4A1B">
        <w:t>“</w:t>
      </w:r>
    </w:p>
    <w:p w:rsidR="00FC18A6" w:rsidRPr="003E4A1B" w:rsidRDefault="00F028BF" w:rsidP="00EB4889">
      <w:pPr>
        <w:tabs>
          <w:tab w:val="left" w:pos="-720"/>
          <w:tab w:val="left" w:pos="567"/>
          <w:tab w:val="center" w:pos="7344"/>
        </w:tabs>
        <w:suppressAutoHyphens/>
        <w:spacing w:after="240" w:line="240" w:lineRule="auto"/>
        <w:jc w:val="both"/>
        <w:rPr>
          <w:rFonts w:ascii="Verdana" w:hAnsi="Verdana"/>
        </w:rPr>
      </w:pPr>
      <w:r w:rsidRPr="003E4A1B">
        <w:rPr>
          <w:rFonts w:ascii="Verdana" w:hAnsi="Verdana"/>
        </w:rPr>
        <w:t>Wird</w:t>
      </w:r>
      <w:r w:rsidR="00FC18A6" w:rsidRPr="003E4A1B">
        <w:rPr>
          <w:rFonts w:ascii="Verdana" w:hAnsi="Verdana"/>
        </w:rPr>
        <w:t xml:space="preserve"> das genaue Datum zum Zeitpunkt der Veröffentlichung immer noch nicht bekannt</w:t>
      </w:r>
      <w:r w:rsidRPr="003E4A1B">
        <w:rPr>
          <w:rFonts w:ascii="Verdana" w:hAnsi="Verdana"/>
        </w:rPr>
        <w:t xml:space="preserve"> sein</w:t>
      </w:r>
      <w:r w:rsidR="00FC18A6" w:rsidRPr="003E4A1B">
        <w:rPr>
          <w:rFonts w:ascii="Verdana" w:hAnsi="Verdana"/>
        </w:rPr>
        <w:t xml:space="preserve"> (beispielsweise, weil es sich um ein Datum handelt, das erst aufgrund zukünftiger Ereignisse, wie dem Beitritt zu einer internationalen Organisation, bestimmt werden kann), </w:t>
      </w:r>
      <w:r w:rsidRPr="003E4A1B">
        <w:rPr>
          <w:rFonts w:ascii="Verdana" w:hAnsi="Verdana"/>
        </w:rPr>
        <w:t xml:space="preserve">so </w:t>
      </w:r>
      <w:r w:rsidR="00B57814" w:rsidRPr="003E4A1B">
        <w:rPr>
          <w:rFonts w:ascii="Verdana" w:hAnsi="Verdana"/>
        </w:rPr>
        <w:t>kann im v</w:t>
      </w:r>
      <w:r w:rsidR="0085636F" w:rsidRPr="003E4A1B">
        <w:rPr>
          <w:rFonts w:ascii="Verdana" w:hAnsi="Verdana"/>
        </w:rPr>
        <w:t>erfügenden Teil vorgesehen werden, dass die Kommission, sobald es bekannt ist, im Amtsblatt einen Vermerk mit dem genauen Datum veröffentlicht. In solchen Fällen empfiehlt es sich</w:t>
      </w:r>
      <w:r w:rsidR="001712B0" w:rsidRPr="003E4A1B">
        <w:rPr>
          <w:rFonts w:ascii="Verdana" w:hAnsi="Verdana"/>
        </w:rPr>
        <w:t>,</w:t>
      </w:r>
      <w:r w:rsidR="0085636F" w:rsidRPr="003E4A1B">
        <w:rPr>
          <w:rFonts w:ascii="Verdana" w:hAnsi="Verdana"/>
        </w:rPr>
        <w:t xml:space="preserve"> den Erwägungsgründen einen Satz hinzuzufügen, wonach eine solche Veröffentlichung nur der Information der Öffentlichkeit dient und keine rechtlichen Auswirkungen hat:</w:t>
      </w:r>
    </w:p>
    <w:p w:rsidR="0085636F" w:rsidRPr="003E4A1B" w:rsidRDefault="0085636F" w:rsidP="0085636F">
      <w:pPr>
        <w:tabs>
          <w:tab w:val="left" w:pos="-720"/>
          <w:tab w:val="left" w:pos="567"/>
          <w:tab w:val="center" w:pos="7344"/>
        </w:tabs>
        <w:suppressAutoHyphens/>
        <w:spacing w:after="240" w:line="240" w:lineRule="auto"/>
        <w:ind w:left="567"/>
        <w:jc w:val="both"/>
        <w:rPr>
          <w:rFonts w:ascii="Verdana" w:hAnsi="Verdana"/>
        </w:rPr>
      </w:pPr>
      <w:r w:rsidRPr="003E4A1B">
        <w:rPr>
          <w:rFonts w:ascii="Verdana" w:hAnsi="Verdana"/>
        </w:rPr>
        <w:tab/>
      </w:r>
      <w:r w:rsidRPr="003E4A1B">
        <w:t>„(...) ... Es ist angemessen</w:t>
      </w:r>
      <w:r w:rsidR="001712B0" w:rsidRPr="003E4A1B">
        <w:t>,</w:t>
      </w:r>
      <w:r w:rsidRPr="003E4A1B">
        <w:t xml:space="preserve"> die Veröffentlichung eines Vermerks mit dem Datum ... im Amtsblatt </w:t>
      </w:r>
      <w:r w:rsidR="0098265D" w:rsidRPr="003E4A1B">
        <w:t xml:space="preserve">der Europäischen Union </w:t>
      </w:r>
      <w:r w:rsidRPr="003E4A1B">
        <w:t>vorzusehen, um den öffentlichen Zugang zu dieser Information zu erleichtern.“</w:t>
      </w:r>
    </w:p>
    <w:p w:rsidR="001D4C7F" w:rsidRPr="003E4A1B" w:rsidRDefault="0088216E" w:rsidP="009968FC">
      <w:pPr>
        <w:pStyle w:val="Heading3new"/>
        <w:tabs>
          <w:tab w:val="left" w:pos="1418"/>
        </w:tabs>
        <w:spacing w:after="240"/>
        <w:ind w:hanging="1418"/>
      </w:pPr>
      <w:bookmarkStart w:id="1318" w:name="_Toc428455849"/>
      <w:bookmarkStart w:id="1319" w:name="_Toc428456084"/>
      <w:bookmarkStart w:id="1320" w:name="_Toc429733910"/>
      <w:bookmarkStart w:id="1321" w:name="_Toc429734112"/>
      <w:bookmarkStart w:id="1322" w:name="_Toc5896973"/>
      <w:r w:rsidRPr="003E4A1B">
        <w:t>Änderungsrechtsakte</w:t>
      </w:r>
      <w:bookmarkEnd w:id="1318"/>
      <w:bookmarkEnd w:id="1319"/>
      <w:bookmarkEnd w:id="1320"/>
      <w:bookmarkEnd w:id="1321"/>
      <w:bookmarkEnd w:id="1322"/>
    </w:p>
    <w:p w:rsidR="00D125BB" w:rsidRPr="003E4A1B" w:rsidRDefault="0088216E" w:rsidP="009968FC">
      <w:pPr>
        <w:tabs>
          <w:tab w:val="left" w:pos="0"/>
          <w:tab w:val="left" w:pos="1701"/>
        </w:tabs>
        <w:spacing w:after="240" w:line="240" w:lineRule="auto"/>
        <w:jc w:val="both"/>
        <w:rPr>
          <w:rFonts w:ascii="Verdana" w:hAnsi="Verdana"/>
        </w:rPr>
      </w:pPr>
      <w:r w:rsidRPr="003E4A1B">
        <w:rPr>
          <w:rFonts w:ascii="Verdana" w:hAnsi="Verdana"/>
        </w:rPr>
        <w:t xml:space="preserve">Wird bei Änderung eines Rechtsakts durch einen Rechtsakt gleicher Benennung auf </w:t>
      </w:r>
      <w:r w:rsidR="00505C19" w:rsidRPr="003E4A1B">
        <w:rPr>
          <w:rFonts w:ascii="Verdana" w:hAnsi="Verdana"/>
        </w:rPr>
        <w:t>„</w:t>
      </w:r>
      <w:r w:rsidRPr="003E4A1B">
        <w:rPr>
          <w:b/>
        </w:rPr>
        <w:t xml:space="preserve">diese(n) </w:t>
      </w:r>
      <w:r w:rsidRPr="003E4A1B">
        <w:t>Verordnung/Richtlinie/Beschluss</w:t>
      </w:r>
      <w:r w:rsidR="00933FD8" w:rsidRPr="003E4A1B">
        <w:rPr>
          <w:rFonts w:ascii="Verdana" w:hAnsi="Verdana"/>
        </w:rPr>
        <w:t>“</w:t>
      </w:r>
      <w:r w:rsidRPr="003E4A1B">
        <w:rPr>
          <w:rFonts w:ascii="Verdana" w:hAnsi="Verdana"/>
        </w:rPr>
        <w:t xml:space="preserve"> Bezug genommen, um ein Datum oder eine Frist zu bezeichnen, so ist darauf zu achten, dass es nicht zu Verwechslungen kommt. </w:t>
      </w:r>
      <w:r w:rsidR="001D4C7F" w:rsidRPr="003E4A1B">
        <w:rPr>
          <w:rFonts w:ascii="Verdana" w:hAnsi="Verdana"/>
        </w:rPr>
        <w:t xml:space="preserve"> </w:t>
      </w:r>
    </w:p>
    <w:p w:rsidR="001D4C7F" w:rsidRPr="003E4A1B" w:rsidRDefault="0088216E" w:rsidP="009968FC">
      <w:pPr>
        <w:tabs>
          <w:tab w:val="left" w:pos="0"/>
          <w:tab w:val="left" w:pos="1701"/>
        </w:tabs>
        <w:spacing w:after="240" w:line="240" w:lineRule="auto"/>
        <w:jc w:val="both"/>
        <w:rPr>
          <w:rFonts w:ascii="Verdana" w:hAnsi="Verdana"/>
        </w:rPr>
      </w:pPr>
      <w:r w:rsidRPr="003E4A1B">
        <w:rPr>
          <w:rFonts w:ascii="Verdana" w:hAnsi="Verdana"/>
        </w:rPr>
        <w:lastRenderedPageBreak/>
        <w:t>D</w:t>
      </w:r>
      <w:r w:rsidR="009226FF" w:rsidRPr="003E4A1B">
        <w:rPr>
          <w:rFonts w:ascii="Verdana" w:hAnsi="Verdana"/>
        </w:rPr>
        <w:t>a</w:t>
      </w:r>
      <w:r w:rsidRPr="003E4A1B">
        <w:rPr>
          <w:rFonts w:ascii="Verdana" w:hAnsi="Verdana"/>
        </w:rPr>
        <w:t xml:space="preserve">s gilt insbesondere, wenn die Bezugnahme in einem geänderten (zwischen Anführungszeichen stehenden) Textteil erscheint, mit dem Text in den </w:t>
      </w:r>
      <w:r w:rsidRPr="003E4A1B">
        <w:rPr>
          <w:rFonts w:ascii="Verdana" w:hAnsi="Verdana"/>
          <w:b/>
        </w:rPr>
        <w:t>geänderten</w:t>
      </w:r>
      <w:r w:rsidRPr="003E4A1B">
        <w:rPr>
          <w:rFonts w:ascii="Verdana" w:hAnsi="Verdana"/>
        </w:rPr>
        <w:t xml:space="preserve"> Rechtsakt eingefügt wird. Eine derartige Bezugnahme (beispielsweise</w:t>
      </w:r>
      <w:r w:rsidR="001D4C7F" w:rsidRPr="003E4A1B">
        <w:rPr>
          <w:rFonts w:ascii="Verdana" w:hAnsi="Verdana"/>
        </w:rPr>
        <w:t xml:space="preserve"> </w:t>
      </w:r>
      <w:r w:rsidR="00505C19" w:rsidRPr="003E4A1B">
        <w:t>„</w:t>
      </w:r>
      <w:r w:rsidRPr="003E4A1B">
        <w:t>nach Inkrafttreten dieser Verordnung</w:t>
      </w:r>
      <w:r w:rsidR="00933FD8" w:rsidRPr="003E4A1B">
        <w:t>“</w:t>
      </w:r>
      <w:r w:rsidR="00D125BB" w:rsidRPr="003E4A1B">
        <w:rPr>
          <w:rFonts w:ascii="Verdana" w:hAnsi="Verdana"/>
        </w:rPr>
        <w:t>)</w:t>
      </w:r>
      <w:r w:rsidR="00D73D4D" w:rsidRPr="003E4A1B">
        <w:rPr>
          <w:rFonts w:ascii="Verdana" w:hAnsi="Verdana"/>
        </w:rPr>
        <w:t xml:space="preserve"> </w:t>
      </w:r>
      <w:r w:rsidRPr="003E4A1B">
        <w:rPr>
          <w:rFonts w:ascii="Verdana" w:hAnsi="Verdana"/>
        </w:rPr>
        <w:t xml:space="preserve">bezieht sich auf den </w:t>
      </w:r>
      <w:r w:rsidRPr="003E4A1B">
        <w:rPr>
          <w:rFonts w:ascii="Verdana" w:hAnsi="Verdana"/>
          <w:b/>
        </w:rPr>
        <w:t>geänderten</w:t>
      </w:r>
      <w:r w:rsidRPr="003E4A1B">
        <w:rPr>
          <w:rFonts w:ascii="Verdana" w:hAnsi="Verdana"/>
        </w:rPr>
        <w:t xml:space="preserve"> Rechtsakt. </w:t>
      </w:r>
      <w:r w:rsidR="00B506A6" w:rsidRPr="003E4A1B">
        <w:rPr>
          <w:rFonts w:ascii="Verdana" w:hAnsi="Verdana"/>
        </w:rPr>
        <w:t xml:space="preserve">Ist eine Bezugnahme auf </w:t>
      </w:r>
      <w:r w:rsidR="002665A3" w:rsidRPr="003E4A1B">
        <w:rPr>
          <w:rFonts w:ascii="Verdana" w:hAnsi="Verdana"/>
        </w:rPr>
        <w:t>den</w:t>
      </w:r>
      <w:r w:rsidR="00B506A6" w:rsidRPr="003E4A1B">
        <w:rPr>
          <w:rFonts w:ascii="Verdana" w:hAnsi="Verdana"/>
        </w:rPr>
        <w:t xml:space="preserve"> </w:t>
      </w:r>
      <w:r w:rsidR="00B506A6" w:rsidRPr="003E4A1B">
        <w:rPr>
          <w:rFonts w:ascii="Verdana" w:hAnsi="Verdana"/>
          <w:b/>
        </w:rPr>
        <w:t>ändernden</w:t>
      </w:r>
      <w:r w:rsidR="00B506A6" w:rsidRPr="003E4A1B">
        <w:rPr>
          <w:rFonts w:ascii="Verdana" w:hAnsi="Verdana"/>
        </w:rPr>
        <w:t xml:space="preserve"> Rechtsakt beabsichtigt, so kann in dem in den geänderten Rechtsakt eingefügten Text keine direkte Bezugnahme auf den ändernden Rechtsakt erfolgen; das gewünschte Ergebnis kann jedoch durch einen anderen Hinweis erreicht werden (in der Regel durch die Angabe eines konkreten Datums). </w:t>
      </w:r>
    </w:p>
    <w:p w:rsidR="001D4C7F" w:rsidRPr="003E4A1B" w:rsidRDefault="00B506A6" w:rsidP="001D161D">
      <w:pPr>
        <w:tabs>
          <w:tab w:val="left" w:pos="0"/>
          <w:tab w:val="left" w:pos="1701"/>
        </w:tabs>
        <w:spacing w:after="240" w:line="240" w:lineRule="auto"/>
        <w:jc w:val="both"/>
        <w:rPr>
          <w:rFonts w:ascii="Verdana" w:hAnsi="Verdana"/>
        </w:rPr>
      </w:pPr>
      <w:r w:rsidRPr="003E4A1B">
        <w:rPr>
          <w:rFonts w:ascii="Verdana" w:hAnsi="Verdana"/>
        </w:rPr>
        <w:t>Beispiel</w:t>
      </w:r>
      <w:r w:rsidR="001D4C7F" w:rsidRPr="003E4A1B">
        <w:rPr>
          <w:rFonts w:ascii="Verdana" w:hAnsi="Verdana"/>
        </w:rPr>
        <w:t xml:space="preserve"> </w:t>
      </w:r>
      <w:r w:rsidR="009035D7" w:rsidRPr="003E4A1B">
        <w:rPr>
          <w:rFonts w:ascii="Verdana" w:hAnsi="Verdana"/>
        </w:rPr>
        <w:t>(</w:t>
      </w:r>
      <w:r w:rsidRPr="003E4A1B">
        <w:rPr>
          <w:rFonts w:ascii="Verdana" w:hAnsi="Verdana"/>
        </w:rPr>
        <w:t xml:space="preserve">eine Richtlinie aus </w:t>
      </w:r>
      <w:r w:rsidR="009226FF" w:rsidRPr="003E4A1B">
        <w:rPr>
          <w:rFonts w:ascii="Verdana" w:hAnsi="Verdana"/>
        </w:rPr>
        <w:t xml:space="preserve">dem Jahr </w:t>
      </w:r>
      <w:r w:rsidRPr="003E4A1B">
        <w:rPr>
          <w:rFonts w:ascii="Verdana" w:hAnsi="Verdana"/>
        </w:rPr>
        <w:t xml:space="preserve">2015, die eine Richtlinie aus </w:t>
      </w:r>
      <w:r w:rsidR="009226FF" w:rsidRPr="003E4A1B">
        <w:rPr>
          <w:rFonts w:ascii="Verdana" w:hAnsi="Verdana"/>
        </w:rPr>
        <w:t xml:space="preserve">dem Jahr </w:t>
      </w:r>
      <w:r w:rsidRPr="003E4A1B">
        <w:rPr>
          <w:rFonts w:ascii="Verdana" w:hAnsi="Verdana"/>
        </w:rPr>
        <w:t>2000 ändert</w:t>
      </w:r>
      <w:r w:rsidR="009035D7" w:rsidRPr="003E4A1B">
        <w:rPr>
          <w:rFonts w:ascii="Verdana" w:hAnsi="Verdana"/>
        </w:rPr>
        <w:t>)</w:t>
      </w:r>
      <w:r w:rsidR="001D4C7F" w:rsidRPr="003E4A1B">
        <w:rPr>
          <w:rFonts w:ascii="Verdana" w:hAnsi="Verdana"/>
        </w:rPr>
        <w:t>:</w:t>
      </w:r>
    </w:p>
    <w:p w:rsidR="009035D7" w:rsidRPr="003E4A1B" w:rsidRDefault="00505C19"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outlineLvl w:val="0"/>
        <w:rPr>
          <w:sz w:val="24"/>
          <w:szCs w:val="24"/>
        </w:rPr>
      </w:pPr>
      <w:r w:rsidRPr="003E4A1B">
        <w:rPr>
          <w:rFonts w:ascii="Verdana" w:hAnsi="Verdana"/>
          <w:sz w:val="24"/>
          <w:szCs w:val="24"/>
        </w:rPr>
        <w:t>„</w:t>
      </w:r>
      <w:r w:rsidR="00B506A6" w:rsidRPr="003E4A1B">
        <w:rPr>
          <w:sz w:val="24"/>
          <w:szCs w:val="24"/>
        </w:rPr>
        <w:t>Folgender Artikel wird eingefügt:</w:t>
      </w:r>
    </w:p>
    <w:p w:rsidR="009035D7" w:rsidRPr="003E4A1B" w:rsidRDefault="00505C19"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outlineLvl w:val="0"/>
        <w:rPr>
          <w:sz w:val="24"/>
          <w:szCs w:val="24"/>
        </w:rPr>
      </w:pPr>
      <w:r w:rsidRPr="003E4A1B">
        <w:rPr>
          <w:sz w:val="24"/>
          <w:szCs w:val="24"/>
        </w:rPr>
        <w:t>„</w:t>
      </w:r>
      <w:r w:rsidR="004D1D64" w:rsidRPr="003E4A1B">
        <w:rPr>
          <w:sz w:val="24"/>
          <w:szCs w:val="24"/>
        </w:rPr>
        <w:t>Artikel</w:t>
      </w:r>
      <w:r w:rsidR="009035D7" w:rsidRPr="003E4A1B">
        <w:rPr>
          <w:sz w:val="24"/>
          <w:szCs w:val="24"/>
        </w:rPr>
        <w:t> 7</w:t>
      </w:r>
      <w:r w:rsidR="00CF5D85" w:rsidRPr="003E4A1B">
        <w:rPr>
          <w:sz w:val="24"/>
          <w:szCs w:val="24"/>
        </w:rPr>
        <w:t>a</w:t>
      </w:r>
    </w:p>
    <w:p w:rsidR="009035D7" w:rsidRPr="003E4A1B" w:rsidRDefault="004D1D64" w:rsidP="009968FC">
      <w:pPr>
        <w:pStyle w:val="exemple"/>
        <w:tabs>
          <w:tab w:val="clear" w:pos="2880"/>
          <w:tab w:val="left" w:pos="2410"/>
        </w:tabs>
        <w:spacing w:before="0" w:after="240"/>
        <w:ind w:left="567" w:firstLine="0"/>
        <w:jc w:val="both"/>
        <w:outlineLvl w:val="0"/>
        <w:rPr>
          <w:sz w:val="24"/>
          <w:szCs w:val="24"/>
        </w:rPr>
      </w:pPr>
      <w:r w:rsidRPr="003E4A1B">
        <w:rPr>
          <w:sz w:val="24"/>
          <w:szCs w:val="24"/>
        </w:rPr>
        <w:t xml:space="preserve">Auf der Grundlage dieser Informationen unterbreitet die Kommission dem Europäischen Parlament und dem Rat </w:t>
      </w:r>
      <w:r w:rsidR="00D75DBC" w:rsidRPr="003E4A1B">
        <w:rPr>
          <w:b/>
          <w:sz w:val="24"/>
          <w:szCs w:val="24"/>
        </w:rPr>
        <w:t>bis zu</w:t>
      </w:r>
      <w:r w:rsidRPr="003E4A1B">
        <w:rPr>
          <w:b/>
          <w:sz w:val="24"/>
          <w:szCs w:val="24"/>
        </w:rPr>
        <w:t>m 31. Dezember 2020</w:t>
      </w:r>
      <w:r w:rsidRPr="003E4A1B">
        <w:rPr>
          <w:sz w:val="24"/>
          <w:szCs w:val="24"/>
        </w:rPr>
        <w:t xml:space="preserve"> einen Bericht</w:t>
      </w:r>
      <w:r w:rsidR="00225184" w:rsidRPr="003E4A1B">
        <w:rPr>
          <w:sz w:val="24"/>
          <w:szCs w:val="24"/>
        </w:rPr>
        <w:t>...</w:t>
      </w:r>
      <w:r w:rsidR="00933FD8" w:rsidRPr="003E4A1B">
        <w:rPr>
          <w:sz w:val="24"/>
          <w:szCs w:val="24"/>
        </w:rPr>
        <w:t>“</w:t>
      </w:r>
      <w:r w:rsidR="00506F8F" w:rsidRPr="003E4A1B">
        <w:rPr>
          <w:sz w:val="24"/>
          <w:szCs w:val="24"/>
        </w:rPr>
        <w:t xml:space="preserve"> </w:t>
      </w:r>
      <w:r w:rsidR="00933FD8" w:rsidRPr="003E4A1B">
        <w:rPr>
          <w:sz w:val="24"/>
          <w:szCs w:val="24"/>
        </w:rPr>
        <w:t>“</w:t>
      </w:r>
    </w:p>
    <w:p w:rsidR="009035D7" w:rsidRPr="003E4A1B" w:rsidRDefault="004D1D64"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0" w:firstLine="0"/>
        <w:jc w:val="both"/>
        <w:outlineLvl w:val="0"/>
        <w:rPr>
          <w:rFonts w:ascii="Verdana" w:hAnsi="Verdana"/>
          <w:sz w:val="24"/>
          <w:szCs w:val="24"/>
        </w:rPr>
      </w:pPr>
      <w:r w:rsidRPr="003E4A1B">
        <w:rPr>
          <w:rFonts w:ascii="Verdana" w:hAnsi="Verdana"/>
          <w:sz w:val="24"/>
          <w:szCs w:val="24"/>
        </w:rPr>
        <w:t>und nicht</w:t>
      </w:r>
    </w:p>
    <w:p w:rsidR="009035D7" w:rsidRPr="003E4A1B" w:rsidRDefault="00505C19"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outlineLvl w:val="0"/>
        <w:rPr>
          <w:sz w:val="24"/>
          <w:szCs w:val="24"/>
        </w:rPr>
      </w:pPr>
      <w:r w:rsidRPr="003E4A1B">
        <w:rPr>
          <w:sz w:val="24"/>
          <w:szCs w:val="24"/>
        </w:rPr>
        <w:t>„</w:t>
      </w:r>
      <w:r w:rsidR="004D1D64" w:rsidRPr="003E4A1B">
        <w:rPr>
          <w:sz w:val="24"/>
          <w:szCs w:val="24"/>
        </w:rPr>
        <w:t>Folgender Artikel wird eingefügt</w:t>
      </w:r>
      <w:r w:rsidR="009035D7" w:rsidRPr="003E4A1B">
        <w:rPr>
          <w:sz w:val="24"/>
          <w:szCs w:val="24"/>
        </w:rPr>
        <w:t>:</w:t>
      </w:r>
    </w:p>
    <w:p w:rsidR="001D4C7F" w:rsidRPr="003E4A1B" w:rsidRDefault="00505C19" w:rsidP="009968FC">
      <w:pPr>
        <w:pStyle w:val="exemple"/>
        <w:tabs>
          <w:tab w:val="clear" w:pos="0"/>
          <w:tab w:val="clear" w:pos="336"/>
          <w:tab w:val="clear" w:pos="720"/>
          <w:tab w:val="clear" w:pos="1008"/>
          <w:tab w:val="clear" w:pos="1440"/>
          <w:tab w:val="clear" w:pos="1776"/>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0" w:after="240"/>
        <w:ind w:left="567" w:firstLine="0"/>
        <w:jc w:val="both"/>
        <w:outlineLvl w:val="0"/>
        <w:rPr>
          <w:sz w:val="24"/>
          <w:szCs w:val="24"/>
        </w:rPr>
      </w:pPr>
      <w:r w:rsidRPr="003E4A1B">
        <w:rPr>
          <w:sz w:val="24"/>
          <w:szCs w:val="24"/>
        </w:rPr>
        <w:t>„</w:t>
      </w:r>
      <w:r w:rsidR="004D1D64" w:rsidRPr="003E4A1B">
        <w:rPr>
          <w:sz w:val="24"/>
          <w:szCs w:val="24"/>
        </w:rPr>
        <w:t>Artikel</w:t>
      </w:r>
      <w:r w:rsidR="001D4C7F" w:rsidRPr="003E4A1B">
        <w:rPr>
          <w:sz w:val="24"/>
          <w:szCs w:val="24"/>
        </w:rPr>
        <w:t> 7</w:t>
      </w:r>
      <w:r w:rsidR="00CF5D85" w:rsidRPr="003E4A1B">
        <w:rPr>
          <w:sz w:val="24"/>
          <w:szCs w:val="24"/>
        </w:rPr>
        <w:t>a</w:t>
      </w:r>
    </w:p>
    <w:p w:rsidR="0008168C" w:rsidRPr="003E4A1B" w:rsidRDefault="001D4C7F" w:rsidP="00871526">
      <w:pPr>
        <w:pStyle w:val="exemple"/>
        <w:spacing w:before="0" w:after="240"/>
        <w:ind w:left="567" w:firstLine="0"/>
        <w:jc w:val="both"/>
        <w:outlineLvl w:val="0"/>
        <w:rPr>
          <w:sz w:val="24"/>
          <w:szCs w:val="24"/>
        </w:rPr>
      </w:pPr>
      <w:r w:rsidRPr="003E4A1B">
        <w:rPr>
          <w:sz w:val="24"/>
          <w:szCs w:val="24"/>
        </w:rPr>
        <w:t xml:space="preserve">… </w:t>
      </w:r>
      <w:r w:rsidR="004D1D64" w:rsidRPr="003E4A1B">
        <w:rPr>
          <w:sz w:val="24"/>
          <w:szCs w:val="24"/>
        </w:rPr>
        <w:t xml:space="preserve">Auf der Grundlage dieser Informationen unterbreitet die Kommission dem Europäischen Parlament und dem Rat </w:t>
      </w:r>
      <w:r w:rsidR="004D1D64" w:rsidRPr="003E4A1B">
        <w:rPr>
          <w:b/>
          <w:sz w:val="24"/>
          <w:szCs w:val="24"/>
        </w:rPr>
        <w:t>innerhalb von fünf Jahren nach der Bekanntgabe dieser Richtlinie</w:t>
      </w:r>
      <w:r w:rsidR="004D1D64" w:rsidRPr="003E4A1B">
        <w:rPr>
          <w:sz w:val="24"/>
          <w:szCs w:val="24"/>
        </w:rPr>
        <w:t xml:space="preserve"> einen Bericht...</w:t>
      </w:r>
      <w:r w:rsidR="00933FD8" w:rsidRPr="003E4A1B">
        <w:rPr>
          <w:sz w:val="24"/>
          <w:szCs w:val="24"/>
        </w:rPr>
        <w:t>“</w:t>
      </w:r>
      <w:r w:rsidR="00506F8F" w:rsidRPr="003E4A1B">
        <w:rPr>
          <w:sz w:val="24"/>
          <w:szCs w:val="24"/>
        </w:rPr>
        <w:t xml:space="preserve"> </w:t>
      </w:r>
      <w:r w:rsidR="00933FD8" w:rsidRPr="003E4A1B">
        <w:rPr>
          <w:sz w:val="24"/>
          <w:szCs w:val="24"/>
        </w:rPr>
        <w:t>“</w:t>
      </w:r>
      <w:r w:rsidRPr="003E4A1B">
        <w:rPr>
          <w:rStyle w:val="FootnoteReference"/>
          <w:sz w:val="24"/>
          <w:szCs w:val="24"/>
        </w:rPr>
        <w:footnoteReference w:id="68"/>
      </w:r>
    </w:p>
    <w:p w:rsidR="001D4C7F" w:rsidRPr="003E4A1B" w:rsidRDefault="0089464A" w:rsidP="009968FC">
      <w:pPr>
        <w:pStyle w:val="Heading3new"/>
        <w:tabs>
          <w:tab w:val="left" w:pos="1418"/>
        </w:tabs>
        <w:spacing w:after="240"/>
        <w:ind w:hanging="1418"/>
      </w:pPr>
      <w:bookmarkStart w:id="1323" w:name="_Toc389642521"/>
      <w:bookmarkStart w:id="1324" w:name="_Toc428455850"/>
      <w:bookmarkStart w:id="1325" w:name="_Toc428456085"/>
      <w:bookmarkStart w:id="1326" w:name="_Toc429733911"/>
      <w:bookmarkStart w:id="1327" w:name="_Toc429734113"/>
      <w:bookmarkStart w:id="1328" w:name="_Toc5896974"/>
      <w:r w:rsidRPr="003E4A1B">
        <w:t xml:space="preserve">Beginn </w:t>
      </w:r>
      <w:r w:rsidR="001341F3" w:rsidRPr="003E4A1B">
        <w:t>von Zeiträumen</w:t>
      </w:r>
      <w:bookmarkEnd w:id="1323"/>
      <w:bookmarkEnd w:id="1324"/>
      <w:bookmarkEnd w:id="1325"/>
      <w:bookmarkEnd w:id="1326"/>
      <w:bookmarkEnd w:id="1327"/>
      <w:bookmarkEnd w:id="1328"/>
    </w:p>
    <w:p w:rsidR="001D4C7F" w:rsidRPr="003E4A1B" w:rsidRDefault="0089464A" w:rsidP="009968FC">
      <w:pPr>
        <w:tabs>
          <w:tab w:val="left" w:pos="-720"/>
          <w:tab w:val="center" w:pos="7344"/>
        </w:tabs>
        <w:suppressAutoHyphens/>
        <w:spacing w:after="240" w:line="240" w:lineRule="auto"/>
        <w:rPr>
          <w:rFonts w:ascii="Verdana" w:hAnsi="Verdana"/>
        </w:rPr>
      </w:pPr>
      <w:r w:rsidRPr="003E4A1B">
        <w:rPr>
          <w:rFonts w:ascii="Verdana" w:hAnsi="Verdana"/>
        </w:rPr>
        <w:t xml:space="preserve">Siehe </w:t>
      </w:r>
      <w:r w:rsidR="00A44DA5" w:rsidRPr="003E4A1B">
        <w:rPr>
          <w:rFonts w:ascii="Verdana" w:hAnsi="Verdana"/>
        </w:rPr>
        <w:t>Nummer</w:t>
      </w:r>
      <w:r w:rsidR="001D4C7F" w:rsidRPr="003E4A1B">
        <w:rPr>
          <w:rFonts w:ascii="Verdana" w:hAnsi="Verdana"/>
        </w:rPr>
        <w:t xml:space="preserve"> </w:t>
      </w:r>
      <w:hyperlink w:anchor="JPG_20_17" w:history="1">
        <w:r w:rsidR="001D4C7F" w:rsidRPr="003E4A1B">
          <w:rPr>
            <w:rStyle w:val="Hyperlink"/>
            <w:rFonts w:ascii="Verdana" w:hAnsi="Verdana"/>
          </w:rPr>
          <w:t>20.17</w:t>
        </w:r>
      </w:hyperlink>
      <w:r w:rsidR="001D4C7F" w:rsidRPr="003E4A1B">
        <w:rPr>
          <w:rFonts w:ascii="Verdana" w:hAnsi="Verdana"/>
        </w:rPr>
        <w:t xml:space="preserve"> </w:t>
      </w:r>
      <w:r w:rsidR="004C39DB" w:rsidRPr="003E4A1B">
        <w:rPr>
          <w:rFonts w:ascii="Verdana" w:hAnsi="Verdana"/>
        </w:rPr>
        <w:t xml:space="preserve">des </w:t>
      </w:r>
      <w:r w:rsidR="001D4C7F" w:rsidRPr="003E4A1B">
        <w:rPr>
          <w:rFonts w:ascii="Verdana" w:hAnsi="Verdana" w:cs="Calibri"/>
        </w:rPr>
        <w:t>G</w:t>
      </w:r>
      <w:r w:rsidRPr="003E4A1B">
        <w:rPr>
          <w:rFonts w:ascii="Verdana" w:hAnsi="Verdana" w:cs="Calibri"/>
        </w:rPr>
        <w:t>emeinsame</w:t>
      </w:r>
      <w:r w:rsidR="004C39DB" w:rsidRPr="003E4A1B">
        <w:rPr>
          <w:rFonts w:ascii="Verdana" w:hAnsi="Verdana" w:cs="Calibri"/>
        </w:rPr>
        <w:t>n</w:t>
      </w:r>
      <w:r w:rsidRPr="003E4A1B">
        <w:rPr>
          <w:rFonts w:ascii="Verdana" w:hAnsi="Verdana" w:cs="Calibri"/>
        </w:rPr>
        <w:t xml:space="preserve"> Leitfaden</w:t>
      </w:r>
      <w:r w:rsidR="004C39DB" w:rsidRPr="003E4A1B">
        <w:rPr>
          <w:rFonts w:ascii="Verdana" w:hAnsi="Verdana" w:cs="Calibri"/>
        </w:rPr>
        <w:t>s</w:t>
      </w:r>
      <w:r w:rsidR="00E67648" w:rsidRPr="003E4A1B">
        <w:rPr>
          <w:rStyle w:val="FootnoteReference"/>
        </w:rPr>
        <w:footnoteReference w:id="69"/>
      </w:r>
      <w:r w:rsidR="001D4C7F" w:rsidRPr="003E4A1B">
        <w:rPr>
          <w:rFonts w:ascii="Verdana" w:hAnsi="Verdana"/>
        </w:rPr>
        <w:t>.</w:t>
      </w:r>
    </w:p>
    <w:p w:rsidR="0089464A" w:rsidRPr="003E4A1B" w:rsidRDefault="001D4C7F" w:rsidP="009968FC">
      <w:pPr>
        <w:tabs>
          <w:tab w:val="left" w:pos="-720"/>
          <w:tab w:val="center" w:pos="7344"/>
        </w:tabs>
        <w:suppressAutoHyphens/>
        <w:spacing w:after="240" w:line="240" w:lineRule="auto"/>
        <w:ind w:left="567" w:hanging="567"/>
        <w:jc w:val="both"/>
        <w:rPr>
          <w:rFonts w:ascii="Verdana" w:hAnsi="Verdana"/>
          <w:sz w:val="23"/>
          <w:szCs w:val="23"/>
        </w:rPr>
      </w:pPr>
      <w:r w:rsidRPr="003E4A1B">
        <w:rPr>
          <w:rFonts w:ascii="Verdana" w:hAnsi="Verdana"/>
          <w:i/>
          <w:iCs/>
          <w:sz w:val="23"/>
          <w:szCs w:val="23"/>
        </w:rPr>
        <w:t>NB:</w:t>
      </w:r>
      <w:r w:rsidRPr="003E4A1B">
        <w:rPr>
          <w:rFonts w:ascii="Verdana" w:hAnsi="Verdana"/>
          <w:sz w:val="23"/>
          <w:szCs w:val="23"/>
        </w:rPr>
        <w:tab/>
      </w:r>
      <w:r w:rsidR="0089464A" w:rsidRPr="003E4A1B">
        <w:rPr>
          <w:rFonts w:ascii="Verdana" w:hAnsi="Verdana"/>
          <w:sz w:val="23"/>
          <w:szCs w:val="23"/>
        </w:rPr>
        <w:t xml:space="preserve">Der Ausdruck </w:t>
      </w:r>
      <w:r w:rsidR="00505C19" w:rsidRPr="003E4A1B">
        <w:rPr>
          <w:rFonts w:ascii="Verdana" w:hAnsi="Verdana"/>
          <w:sz w:val="23"/>
          <w:szCs w:val="23"/>
        </w:rPr>
        <w:t>„</w:t>
      </w:r>
      <w:r w:rsidR="0089464A" w:rsidRPr="003E4A1B">
        <w:rPr>
          <w:sz w:val="23"/>
          <w:szCs w:val="23"/>
        </w:rPr>
        <w:t>nach dem …</w:t>
      </w:r>
      <w:r w:rsidR="00933FD8" w:rsidRPr="003E4A1B">
        <w:rPr>
          <w:rFonts w:ascii="Verdana" w:hAnsi="Verdana"/>
          <w:sz w:val="23"/>
          <w:szCs w:val="23"/>
        </w:rPr>
        <w:t>“</w:t>
      </w:r>
      <w:r w:rsidR="0089464A" w:rsidRPr="003E4A1B">
        <w:rPr>
          <w:rFonts w:ascii="Verdana" w:hAnsi="Verdana"/>
          <w:sz w:val="23"/>
          <w:szCs w:val="23"/>
        </w:rPr>
        <w:t xml:space="preserve"> sollte vermieden werden, da er missverständlich sein kann. Wird er dennoch verwendet, so ist als Datum der Tag vor dem Beginn des Zeitraums einzusetzen. </w:t>
      </w:r>
      <w:r w:rsidR="00505C19" w:rsidRPr="003E4A1B">
        <w:rPr>
          <w:rFonts w:ascii="Verdana" w:hAnsi="Verdana"/>
          <w:sz w:val="23"/>
          <w:szCs w:val="23"/>
        </w:rPr>
        <w:t>„</w:t>
      </w:r>
      <w:r w:rsidR="0089464A" w:rsidRPr="003E4A1B">
        <w:rPr>
          <w:sz w:val="23"/>
          <w:szCs w:val="23"/>
        </w:rPr>
        <w:t>Nach dem 31. Dezember 2015</w:t>
      </w:r>
      <w:r w:rsidR="00933FD8" w:rsidRPr="003E4A1B">
        <w:rPr>
          <w:rFonts w:ascii="Verdana" w:hAnsi="Verdana"/>
          <w:sz w:val="23"/>
          <w:szCs w:val="23"/>
        </w:rPr>
        <w:t>“</w:t>
      </w:r>
      <w:r w:rsidR="0089464A" w:rsidRPr="003E4A1B">
        <w:rPr>
          <w:rFonts w:ascii="Verdana" w:hAnsi="Verdana"/>
          <w:sz w:val="23"/>
          <w:szCs w:val="23"/>
        </w:rPr>
        <w:t xml:space="preserve"> bedeutet dementsprechend </w:t>
      </w:r>
      <w:r w:rsidR="00505C19" w:rsidRPr="003E4A1B">
        <w:rPr>
          <w:rFonts w:ascii="Verdana" w:hAnsi="Verdana"/>
          <w:sz w:val="23"/>
          <w:szCs w:val="23"/>
        </w:rPr>
        <w:t>„</w:t>
      </w:r>
      <w:r w:rsidR="0089464A" w:rsidRPr="003E4A1B">
        <w:rPr>
          <w:sz w:val="23"/>
          <w:szCs w:val="23"/>
        </w:rPr>
        <w:t>am 1. Januar 2016 oder zu einem späteren Zeitpunkt</w:t>
      </w:r>
      <w:r w:rsidR="00933FD8" w:rsidRPr="003E4A1B">
        <w:rPr>
          <w:rFonts w:ascii="Verdana" w:hAnsi="Verdana"/>
          <w:sz w:val="23"/>
          <w:szCs w:val="23"/>
        </w:rPr>
        <w:t>“</w:t>
      </w:r>
      <w:r w:rsidR="0089464A" w:rsidRPr="003E4A1B">
        <w:rPr>
          <w:rFonts w:ascii="Verdana" w:hAnsi="Verdana"/>
          <w:sz w:val="23"/>
          <w:szCs w:val="23"/>
        </w:rPr>
        <w:t xml:space="preserve">. </w:t>
      </w:r>
    </w:p>
    <w:p w:rsidR="001D4C7F" w:rsidRPr="003E4A1B" w:rsidRDefault="0089464A" w:rsidP="0089464A">
      <w:pPr>
        <w:pStyle w:val="Heading3new"/>
        <w:numPr>
          <w:ilvl w:val="0"/>
          <w:numId w:val="0"/>
        </w:numPr>
        <w:tabs>
          <w:tab w:val="left" w:pos="1418"/>
        </w:tabs>
        <w:spacing w:after="240"/>
      </w:pPr>
      <w:bookmarkStart w:id="1329" w:name="_Toc389642522"/>
      <w:bookmarkStart w:id="1330" w:name="_Toc428455851"/>
      <w:bookmarkStart w:id="1331" w:name="_Toc428456086"/>
      <w:bookmarkStart w:id="1332" w:name="_Toc429733912"/>
      <w:bookmarkStart w:id="1333" w:name="_Toc429734114"/>
      <w:bookmarkStart w:id="1334" w:name="_Toc5896975"/>
      <w:r w:rsidRPr="003E4A1B">
        <w:t>D.10.4.</w:t>
      </w:r>
      <w:r w:rsidRPr="003E4A1B">
        <w:tab/>
        <w:t xml:space="preserve">Ende </w:t>
      </w:r>
      <w:r w:rsidR="001341F3" w:rsidRPr="003E4A1B">
        <w:t>von Zeiträumen</w:t>
      </w:r>
      <w:bookmarkEnd w:id="1329"/>
      <w:bookmarkEnd w:id="1330"/>
      <w:bookmarkEnd w:id="1331"/>
      <w:bookmarkEnd w:id="1332"/>
      <w:bookmarkEnd w:id="1333"/>
      <w:bookmarkEnd w:id="1334"/>
    </w:p>
    <w:p w:rsidR="001D4C7F" w:rsidRPr="003E4A1B" w:rsidRDefault="0089464A" w:rsidP="009968FC">
      <w:pPr>
        <w:tabs>
          <w:tab w:val="left" w:pos="-720"/>
          <w:tab w:val="center" w:pos="7344"/>
        </w:tabs>
        <w:suppressAutoHyphens/>
        <w:spacing w:after="240" w:line="240" w:lineRule="auto"/>
        <w:rPr>
          <w:rFonts w:ascii="Verdana" w:hAnsi="Verdana"/>
        </w:rPr>
      </w:pPr>
      <w:r w:rsidRPr="003E4A1B">
        <w:rPr>
          <w:rFonts w:ascii="Verdana" w:hAnsi="Verdana"/>
        </w:rPr>
        <w:lastRenderedPageBreak/>
        <w:t xml:space="preserve">Siehe </w:t>
      </w:r>
      <w:r w:rsidR="00A44DA5" w:rsidRPr="003E4A1B">
        <w:rPr>
          <w:rFonts w:ascii="Verdana" w:hAnsi="Verdana"/>
        </w:rPr>
        <w:t>Nummer</w:t>
      </w:r>
      <w:r w:rsidR="001D4C7F" w:rsidRPr="003E4A1B">
        <w:rPr>
          <w:rFonts w:ascii="Verdana" w:hAnsi="Verdana"/>
        </w:rPr>
        <w:t xml:space="preserve"> </w:t>
      </w:r>
      <w:hyperlink w:anchor="JPG_20_18" w:history="1">
        <w:r w:rsidR="001D4C7F" w:rsidRPr="003E4A1B">
          <w:rPr>
            <w:rStyle w:val="Hyperlink"/>
            <w:rFonts w:ascii="Verdana" w:hAnsi="Verdana"/>
          </w:rPr>
          <w:t>20.18</w:t>
        </w:r>
      </w:hyperlink>
      <w:r w:rsidR="001D4C7F" w:rsidRPr="003E4A1B">
        <w:rPr>
          <w:rFonts w:ascii="Verdana" w:hAnsi="Verdana"/>
        </w:rPr>
        <w:t xml:space="preserve"> </w:t>
      </w:r>
      <w:bookmarkStart w:id="1335" w:name="_Ref389491036"/>
      <w:r w:rsidR="004C39DB" w:rsidRPr="003E4A1B">
        <w:rPr>
          <w:rFonts w:ascii="Verdana" w:hAnsi="Verdana"/>
        </w:rPr>
        <w:t xml:space="preserve">des </w:t>
      </w:r>
      <w:r w:rsidR="001D4C7F" w:rsidRPr="003E4A1B">
        <w:rPr>
          <w:rFonts w:ascii="Verdana" w:hAnsi="Verdana" w:cs="Calibri"/>
        </w:rPr>
        <w:t>G</w:t>
      </w:r>
      <w:r w:rsidRPr="003E4A1B">
        <w:rPr>
          <w:rFonts w:ascii="Verdana" w:hAnsi="Verdana" w:cs="Calibri"/>
        </w:rPr>
        <w:t>emeinsamer Leitfaden</w:t>
      </w:r>
      <w:r w:rsidR="004C39DB" w:rsidRPr="003E4A1B">
        <w:rPr>
          <w:rFonts w:ascii="Verdana" w:hAnsi="Verdana" w:cs="Calibri"/>
        </w:rPr>
        <w:t>s</w:t>
      </w:r>
      <w:r w:rsidR="001D4C7F" w:rsidRPr="003E4A1B">
        <w:rPr>
          <w:rStyle w:val="FootnoteReference"/>
          <w:rFonts w:ascii="Verdana" w:hAnsi="Verdana"/>
        </w:rPr>
        <w:footnoteReference w:id="70"/>
      </w:r>
      <w:bookmarkEnd w:id="1335"/>
      <w:r w:rsidR="001D4C7F" w:rsidRPr="003E4A1B">
        <w:rPr>
          <w:rFonts w:ascii="Verdana" w:hAnsi="Verdana"/>
        </w:rPr>
        <w:t>.</w:t>
      </w:r>
    </w:p>
    <w:p w:rsidR="001D4C7F" w:rsidRPr="003E4A1B" w:rsidRDefault="0089464A" w:rsidP="0089464A">
      <w:pPr>
        <w:pStyle w:val="Heading3new"/>
        <w:numPr>
          <w:ilvl w:val="0"/>
          <w:numId w:val="0"/>
        </w:numPr>
        <w:tabs>
          <w:tab w:val="left" w:pos="1418"/>
        </w:tabs>
        <w:spacing w:after="240"/>
      </w:pPr>
      <w:bookmarkStart w:id="1336" w:name="_Toc389642523"/>
      <w:bookmarkStart w:id="1337" w:name="_Toc428455852"/>
      <w:bookmarkStart w:id="1338" w:name="_Toc428456087"/>
      <w:bookmarkStart w:id="1339" w:name="_Toc429733913"/>
      <w:bookmarkStart w:id="1340" w:name="_Toc429734115"/>
      <w:bookmarkStart w:id="1341" w:name="_Toc5896976"/>
      <w:r w:rsidRPr="003E4A1B">
        <w:t>D.10.5.</w:t>
      </w:r>
      <w:r w:rsidRPr="003E4A1B">
        <w:tab/>
        <w:t>Fri</w:t>
      </w:r>
      <w:r w:rsidR="001D4C7F" w:rsidRPr="003E4A1B">
        <w:t>s</w:t>
      </w:r>
      <w:r w:rsidRPr="003E4A1B">
        <w:t>ten</w:t>
      </w:r>
      <w:bookmarkEnd w:id="1336"/>
      <w:bookmarkEnd w:id="1337"/>
      <w:bookmarkEnd w:id="1338"/>
      <w:bookmarkEnd w:id="1339"/>
      <w:bookmarkEnd w:id="1340"/>
      <w:bookmarkEnd w:id="1341"/>
    </w:p>
    <w:p w:rsidR="001D4C7F" w:rsidRPr="003E4A1B" w:rsidRDefault="0089464A" w:rsidP="009968FC">
      <w:pPr>
        <w:tabs>
          <w:tab w:val="left" w:pos="0"/>
        </w:tabs>
        <w:spacing w:after="240" w:line="240" w:lineRule="auto"/>
        <w:rPr>
          <w:rFonts w:ascii="Verdana" w:hAnsi="Verdana"/>
        </w:rPr>
      </w:pPr>
      <w:r w:rsidRPr="003E4A1B">
        <w:rPr>
          <w:rFonts w:ascii="Verdana" w:hAnsi="Verdana"/>
        </w:rPr>
        <w:t xml:space="preserve">Fristen enden um </w:t>
      </w:r>
      <w:r w:rsidRPr="003E4A1B">
        <w:rPr>
          <w:rFonts w:ascii="Verdana" w:hAnsi="Verdana"/>
          <w:b/>
        </w:rPr>
        <w:t xml:space="preserve">Mitternacht (24 Uhr) des angegebenen </w:t>
      </w:r>
      <w:r w:rsidR="009226FF" w:rsidRPr="003E4A1B">
        <w:rPr>
          <w:rFonts w:ascii="Verdana" w:hAnsi="Verdana"/>
          <w:b/>
        </w:rPr>
        <w:t>Tage</w:t>
      </w:r>
      <w:r w:rsidRPr="003E4A1B">
        <w:rPr>
          <w:rFonts w:ascii="Verdana" w:hAnsi="Verdana"/>
          <w:b/>
        </w:rPr>
        <w:t>s</w:t>
      </w:r>
      <w:r w:rsidR="001D4C7F" w:rsidRPr="003E4A1B">
        <w:rPr>
          <w:rStyle w:val="FootnoteReference"/>
          <w:rFonts w:ascii="Verdana" w:hAnsi="Verdana"/>
        </w:rPr>
        <w:footnoteReference w:id="71"/>
      </w:r>
      <w:r w:rsidR="001D4C7F" w:rsidRPr="003E4A1B">
        <w:rPr>
          <w:rFonts w:ascii="Verdana" w:hAnsi="Verdana"/>
        </w:rPr>
        <w:t>.</w:t>
      </w:r>
    </w:p>
    <w:p w:rsidR="001D4C7F" w:rsidRPr="003E4A1B" w:rsidRDefault="00CF6712" w:rsidP="009968FC">
      <w:pPr>
        <w:tabs>
          <w:tab w:val="left" w:pos="0"/>
        </w:tabs>
        <w:spacing w:after="240" w:line="240" w:lineRule="auto"/>
        <w:jc w:val="both"/>
        <w:rPr>
          <w:rFonts w:ascii="Verdana" w:hAnsi="Verdana"/>
        </w:rPr>
      </w:pPr>
      <w:r w:rsidRPr="003E4A1B">
        <w:rPr>
          <w:rFonts w:ascii="Verdana" w:hAnsi="Verdana"/>
        </w:rPr>
        <w:t>Wen</w:t>
      </w:r>
      <w:r w:rsidR="004E63DC" w:rsidRPr="003E4A1B">
        <w:rPr>
          <w:rFonts w:ascii="Verdana" w:hAnsi="Verdana"/>
        </w:rPr>
        <w:t xml:space="preserve">n eine Entscheidung zu treffen ist, sollte folgende Formulierung verwendet werden, bei der klar ist, dass auch der letzte Tag mit eingeschlossen ist: </w:t>
      </w:r>
    </w:p>
    <w:p w:rsidR="001D4C7F" w:rsidRPr="003E4A1B" w:rsidRDefault="00505C19" w:rsidP="009968FC">
      <w:pPr>
        <w:spacing w:after="240" w:line="240" w:lineRule="auto"/>
        <w:ind w:left="567"/>
      </w:pPr>
      <w:r w:rsidRPr="003E4A1B">
        <w:t>„</w:t>
      </w:r>
      <w:r w:rsidR="00406C40" w:rsidRPr="003E4A1B">
        <w:t>bis zum</w:t>
      </w:r>
      <w:r w:rsidR="00406C40" w:rsidRPr="003E4A1B" w:rsidDel="00406C40">
        <w:t xml:space="preserve"> </w:t>
      </w:r>
      <w:r w:rsidR="00865C88" w:rsidRPr="003E4A1B">
        <w:t>[31</w:t>
      </w:r>
      <w:r w:rsidR="004E63DC" w:rsidRPr="003E4A1B">
        <w:t>. Dez</w:t>
      </w:r>
      <w:r w:rsidR="00865C88" w:rsidRPr="003E4A1B">
        <w:t>ember 2015]</w:t>
      </w:r>
      <w:r w:rsidR="001D4C7F" w:rsidRPr="003E4A1B">
        <w:t xml:space="preserve"> </w:t>
      </w:r>
      <w:r w:rsidR="00933FD8" w:rsidRPr="003E4A1B">
        <w:t>“</w:t>
      </w:r>
    </w:p>
    <w:p w:rsidR="00871526" w:rsidRPr="003E4A1B" w:rsidRDefault="00871526" w:rsidP="009968FC">
      <w:pPr>
        <w:spacing w:after="240" w:line="240" w:lineRule="auto"/>
        <w:ind w:left="567"/>
      </w:pPr>
    </w:p>
    <w:p w:rsidR="001D4C7F" w:rsidRPr="003E4A1B" w:rsidRDefault="00CF6712" w:rsidP="009968FC">
      <w:pPr>
        <w:tabs>
          <w:tab w:val="left" w:pos="0"/>
        </w:tabs>
        <w:spacing w:after="240" w:line="240" w:lineRule="auto"/>
        <w:jc w:val="both"/>
        <w:rPr>
          <w:rFonts w:ascii="Verdana" w:hAnsi="Verdana"/>
        </w:rPr>
      </w:pPr>
      <w:r w:rsidRPr="003E4A1B">
        <w:rPr>
          <w:rFonts w:ascii="Verdana" w:hAnsi="Verdana"/>
        </w:rPr>
        <w:t xml:space="preserve">Wenn ein Bericht oder </w:t>
      </w:r>
      <w:r w:rsidR="009226FF" w:rsidRPr="003E4A1B">
        <w:rPr>
          <w:rFonts w:ascii="Verdana" w:hAnsi="Verdana"/>
        </w:rPr>
        <w:t xml:space="preserve">ein </w:t>
      </w:r>
      <w:r w:rsidRPr="003E4A1B">
        <w:rPr>
          <w:rFonts w:ascii="Verdana" w:hAnsi="Verdana"/>
        </w:rPr>
        <w:t>Vorschlag vorzulegen oder eine Frist einzuhalten ist (z.B. im Falle von Richtlinien)</w:t>
      </w:r>
      <w:r w:rsidR="002C4B04" w:rsidRPr="003E4A1B">
        <w:rPr>
          <w:rFonts w:ascii="Verdana" w:hAnsi="Verdana"/>
        </w:rPr>
        <w:t xml:space="preserve">, d.h. wenn es wenig wahrscheinlich ist, dass der Verpflichtung erst am letzten Tag genügt wird, wird folgender vereinfachter Ausdruck verwendet: </w:t>
      </w:r>
    </w:p>
    <w:p w:rsidR="001D4C7F" w:rsidRPr="003E4A1B" w:rsidRDefault="00505C19" w:rsidP="009968FC">
      <w:pPr>
        <w:spacing w:after="240" w:line="240" w:lineRule="auto"/>
        <w:ind w:left="567"/>
      </w:pPr>
      <w:r w:rsidRPr="003E4A1B">
        <w:t>„</w:t>
      </w:r>
      <w:r w:rsidR="002C4B04" w:rsidRPr="003E4A1B">
        <w:t>vor dem</w:t>
      </w:r>
      <w:r w:rsidR="001D4C7F" w:rsidRPr="003E4A1B">
        <w:t xml:space="preserve"> </w:t>
      </w:r>
      <w:r w:rsidR="00865C88" w:rsidRPr="003E4A1B">
        <w:t>[1</w:t>
      </w:r>
      <w:r w:rsidR="002C4B04" w:rsidRPr="003E4A1B">
        <w:t>. Januar</w:t>
      </w:r>
      <w:r w:rsidR="00865C88" w:rsidRPr="003E4A1B">
        <w:t xml:space="preserve"> 2016]</w:t>
      </w:r>
      <w:r w:rsidR="00933FD8" w:rsidRPr="003E4A1B">
        <w:t>“</w:t>
      </w:r>
      <w:r w:rsidR="002C4B04" w:rsidRPr="003E4A1B">
        <w:t xml:space="preserve"> oder</w:t>
      </w:r>
    </w:p>
    <w:p w:rsidR="002C4B04" w:rsidRPr="003E4A1B" w:rsidRDefault="00505C19" w:rsidP="009968FC">
      <w:pPr>
        <w:spacing w:after="240" w:line="240" w:lineRule="auto"/>
        <w:ind w:left="567"/>
      </w:pPr>
      <w:r w:rsidRPr="003E4A1B">
        <w:t>„</w:t>
      </w:r>
      <w:r w:rsidR="002C4B04" w:rsidRPr="003E4A1B">
        <w:t>bis zum [</w:t>
      </w:r>
      <w:r w:rsidR="00A50B30" w:rsidRPr="003E4A1B">
        <w:t>31. Dezember 2015</w:t>
      </w:r>
      <w:r w:rsidR="002C4B04" w:rsidRPr="003E4A1B">
        <w:t>]</w:t>
      </w:r>
      <w:r w:rsidR="00933FD8" w:rsidRPr="003E4A1B">
        <w:t>“</w:t>
      </w:r>
    </w:p>
    <w:p w:rsidR="001D4C7F" w:rsidRPr="003E4A1B" w:rsidRDefault="001D4C7F" w:rsidP="009968FC">
      <w:pPr>
        <w:spacing w:after="240" w:line="240" w:lineRule="auto"/>
        <w:ind w:left="567" w:hanging="567"/>
        <w:jc w:val="both"/>
      </w:pPr>
      <w:r w:rsidRPr="003E4A1B">
        <w:rPr>
          <w:rFonts w:ascii="Verdana" w:hAnsi="Verdana"/>
          <w:i/>
        </w:rPr>
        <w:t>NB</w:t>
      </w:r>
      <w:r w:rsidRPr="003E4A1B">
        <w:rPr>
          <w:rFonts w:ascii="Verdana" w:hAnsi="Verdana"/>
        </w:rPr>
        <w:t>:</w:t>
      </w:r>
      <w:r w:rsidRPr="003E4A1B">
        <w:rPr>
          <w:rFonts w:ascii="Verdana" w:hAnsi="Verdana"/>
        </w:rPr>
        <w:tab/>
      </w:r>
      <w:r w:rsidR="002C4B04" w:rsidRPr="003E4A1B">
        <w:rPr>
          <w:rFonts w:ascii="Verdana" w:hAnsi="Verdana"/>
        </w:rPr>
        <w:t xml:space="preserve">Bei Verwendung des Ausdrucks </w:t>
      </w:r>
      <w:r w:rsidR="00505C19" w:rsidRPr="003E4A1B">
        <w:rPr>
          <w:rFonts w:ascii="Verdana" w:hAnsi="Verdana"/>
        </w:rPr>
        <w:t>„</w:t>
      </w:r>
      <w:r w:rsidR="002C4B04" w:rsidRPr="003E4A1B">
        <w:t>vor dem …</w:t>
      </w:r>
      <w:r w:rsidR="00933FD8" w:rsidRPr="003E4A1B">
        <w:rPr>
          <w:rFonts w:ascii="Verdana" w:hAnsi="Verdana"/>
        </w:rPr>
        <w:t>“</w:t>
      </w:r>
      <w:r w:rsidR="002C4B04" w:rsidRPr="003E4A1B">
        <w:rPr>
          <w:rFonts w:ascii="Verdana" w:hAnsi="Verdana"/>
        </w:rPr>
        <w:t xml:space="preserve"> ist als Datum der Tag nach dem Ende des betreffenden Zeitraums einzusetzen. </w:t>
      </w:r>
      <w:r w:rsidR="00505C19" w:rsidRPr="003E4A1B">
        <w:rPr>
          <w:rFonts w:ascii="Verdana" w:hAnsi="Verdana"/>
        </w:rPr>
        <w:t>„</w:t>
      </w:r>
      <w:r w:rsidR="002C4B04" w:rsidRPr="003E4A1B">
        <w:t>Vor dem 1. Januar 2016</w:t>
      </w:r>
      <w:r w:rsidR="00933FD8" w:rsidRPr="003E4A1B">
        <w:rPr>
          <w:rFonts w:ascii="Verdana" w:hAnsi="Verdana"/>
        </w:rPr>
        <w:t>“</w:t>
      </w:r>
      <w:r w:rsidR="002C4B04" w:rsidRPr="003E4A1B">
        <w:rPr>
          <w:rFonts w:ascii="Verdana" w:hAnsi="Verdana"/>
        </w:rPr>
        <w:t xml:space="preserve"> bedeutet dementsprechend </w:t>
      </w:r>
      <w:r w:rsidR="00505C19" w:rsidRPr="003E4A1B">
        <w:rPr>
          <w:rFonts w:ascii="Verdana" w:hAnsi="Verdana"/>
        </w:rPr>
        <w:t>„</w:t>
      </w:r>
      <w:r w:rsidR="002C4B04" w:rsidRPr="003E4A1B">
        <w:t>bis zum 31. Dezember 2015</w:t>
      </w:r>
      <w:r w:rsidR="00933FD8" w:rsidRPr="003E4A1B">
        <w:rPr>
          <w:rFonts w:ascii="Verdana" w:hAnsi="Verdana"/>
        </w:rPr>
        <w:t>“</w:t>
      </w:r>
      <w:r w:rsidR="002C4B04" w:rsidRPr="003E4A1B">
        <w:rPr>
          <w:rFonts w:ascii="Verdana" w:hAnsi="Verdana"/>
        </w:rPr>
        <w:t xml:space="preserve"> oder</w:t>
      </w:r>
      <w:r w:rsidR="00A50B30" w:rsidRPr="003E4A1B">
        <w:rPr>
          <w:rFonts w:ascii="Verdana" w:hAnsi="Verdana"/>
        </w:rPr>
        <w:t xml:space="preserve"> auch</w:t>
      </w:r>
      <w:r w:rsidR="002C4B04" w:rsidRPr="003E4A1B">
        <w:rPr>
          <w:rFonts w:ascii="Verdana" w:hAnsi="Verdana"/>
        </w:rPr>
        <w:t xml:space="preserve"> </w:t>
      </w:r>
      <w:r w:rsidR="00505C19" w:rsidRPr="003E4A1B">
        <w:rPr>
          <w:rFonts w:ascii="Verdana" w:hAnsi="Verdana"/>
        </w:rPr>
        <w:t>„</w:t>
      </w:r>
      <w:r w:rsidR="002C4B04" w:rsidRPr="003E4A1B">
        <w:t xml:space="preserve">spätestens am 31. </w:t>
      </w:r>
      <w:r w:rsidR="00A50B30" w:rsidRPr="003E4A1B">
        <w:t>Dezember 2015</w:t>
      </w:r>
      <w:r w:rsidR="00933FD8" w:rsidRPr="003E4A1B">
        <w:t>“</w:t>
      </w:r>
      <w:r w:rsidR="00A50B30" w:rsidRPr="003E4A1B">
        <w:rPr>
          <w:rFonts w:ascii="Verdana" w:hAnsi="Verdana"/>
        </w:rPr>
        <w:t>.</w:t>
      </w:r>
    </w:p>
    <w:p w:rsidR="001D4C7F" w:rsidRPr="003E4A1B" w:rsidRDefault="00A50B30" w:rsidP="009968FC">
      <w:pPr>
        <w:pStyle w:val="Heading2new"/>
        <w:keepNext/>
        <w:tabs>
          <w:tab w:val="clear" w:pos="709"/>
        </w:tabs>
        <w:spacing w:after="240"/>
        <w:ind w:left="1418" w:hanging="1418"/>
      </w:pPr>
      <w:bookmarkStart w:id="1342" w:name="_Toc428455853"/>
      <w:bookmarkStart w:id="1343" w:name="_Toc428456088"/>
      <w:bookmarkStart w:id="1344" w:name="_Toc429733914"/>
      <w:bookmarkStart w:id="1345" w:name="_Toc429734116"/>
      <w:bookmarkStart w:id="1346" w:name="_Toc5896977"/>
      <w:r w:rsidRPr="003E4A1B">
        <w:t>Bezugnahmen auf sprachen</w:t>
      </w:r>
      <w:bookmarkEnd w:id="1342"/>
      <w:bookmarkEnd w:id="1343"/>
      <w:bookmarkEnd w:id="1344"/>
      <w:bookmarkEnd w:id="1345"/>
      <w:bookmarkEnd w:id="1346"/>
    </w:p>
    <w:p w:rsidR="00DF6AF6" w:rsidRPr="003E4A1B" w:rsidRDefault="00A50B30" w:rsidP="009968FC">
      <w:pPr>
        <w:tabs>
          <w:tab w:val="right" w:pos="9456"/>
        </w:tabs>
        <w:suppressAutoHyphens/>
        <w:spacing w:after="240" w:line="240" w:lineRule="auto"/>
        <w:jc w:val="both"/>
        <w:outlineLvl w:val="0"/>
        <w:rPr>
          <w:rFonts w:ascii="Verdana" w:hAnsi="Verdana" w:cs="Calibri"/>
        </w:rPr>
      </w:pPr>
      <w:r w:rsidRPr="003E4A1B">
        <w:rPr>
          <w:rFonts w:ascii="Verdana" w:hAnsi="Verdana" w:cs="Calibri"/>
        </w:rPr>
        <w:t>Für die Bezeichnung von Sprachen und ihrer Reihenfolge in mehrsprachigen oder einsprachigen Texten siehe Regeln</w:t>
      </w:r>
      <w:r w:rsidR="001D4C7F" w:rsidRPr="003E4A1B">
        <w:rPr>
          <w:rFonts w:ascii="Verdana" w:hAnsi="Verdana" w:cs="Calibri"/>
        </w:rPr>
        <w:t xml:space="preserve"> </w:t>
      </w:r>
      <w:hyperlink r:id="rId23" w:history="1">
        <w:r w:rsidR="001D4C7F" w:rsidRPr="003E4A1B">
          <w:rPr>
            <w:rStyle w:val="Hyperlink"/>
            <w:rFonts w:ascii="Verdana" w:hAnsi="Verdana" w:cs="Calibri"/>
          </w:rPr>
          <w:t>7.2.1</w:t>
        </w:r>
      </w:hyperlink>
      <w:r w:rsidRPr="003E4A1B">
        <w:rPr>
          <w:rFonts w:ascii="Verdana" w:hAnsi="Verdana" w:cs="Calibri"/>
        </w:rPr>
        <w:t xml:space="preserve"> u</w:t>
      </w:r>
      <w:r w:rsidR="001D4C7F" w:rsidRPr="003E4A1B">
        <w:rPr>
          <w:rFonts w:ascii="Verdana" w:hAnsi="Verdana" w:cs="Calibri"/>
        </w:rPr>
        <w:t xml:space="preserve">nd </w:t>
      </w:r>
      <w:hyperlink r:id="rId24" w:history="1">
        <w:r w:rsidR="001D4C7F" w:rsidRPr="003E4A1B">
          <w:rPr>
            <w:rStyle w:val="Hyperlink"/>
            <w:rFonts w:ascii="Verdana" w:hAnsi="Verdana" w:cs="Calibri"/>
          </w:rPr>
          <w:t>7.2.2</w:t>
        </w:r>
      </w:hyperlink>
      <w:r w:rsidR="001D4C7F" w:rsidRPr="003E4A1B">
        <w:rPr>
          <w:rFonts w:ascii="Verdana" w:hAnsi="Verdana" w:cs="Calibri"/>
        </w:rPr>
        <w:t xml:space="preserve"> </w:t>
      </w:r>
      <w:r w:rsidRPr="003E4A1B">
        <w:rPr>
          <w:rFonts w:ascii="Verdana" w:hAnsi="Verdana"/>
        </w:rPr>
        <w:t>der Interinstitutionellen Regeln für Veröffentlichungen</w:t>
      </w:r>
      <w:r w:rsidR="001D4C7F" w:rsidRPr="003E4A1B">
        <w:rPr>
          <w:rFonts w:ascii="Verdana" w:hAnsi="Verdana" w:cs="Calibri"/>
        </w:rPr>
        <w:t>.</w:t>
      </w:r>
    </w:p>
    <w:p w:rsidR="006C79F1" w:rsidRPr="003E4A1B" w:rsidRDefault="006C79F1" w:rsidP="009F2571">
      <w:pPr>
        <w:pStyle w:val="Heading2new"/>
        <w:ind w:left="0"/>
        <w:jc w:val="both"/>
      </w:pPr>
      <w:r w:rsidRPr="003E4A1B">
        <w:t xml:space="preserve"> </w:t>
      </w:r>
      <w:r w:rsidRPr="003E4A1B">
        <w:tab/>
      </w:r>
      <w:bookmarkStart w:id="1347" w:name="_Toc5896978"/>
      <w:r w:rsidRPr="003E4A1B">
        <w:t>Fußnoten und Anweisungen an das Amt für Veröffentlichungen</w:t>
      </w:r>
      <w:bookmarkEnd w:id="1347"/>
    </w:p>
    <w:p w:rsidR="00B8571B" w:rsidRPr="003E4A1B" w:rsidRDefault="00406C40" w:rsidP="009F2571">
      <w:pPr>
        <w:spacing w:after="240" w:line="240" w:lineRule="auto"/>
        <w:jc w:val="both"/>
        <w:rPr>
          <w:rFonts w:ascii="Verdana" w:hAnsi="Verdana"/>
        </w:rPr>
      </w:pPr>
      <w:r w:rsidRPr="003E4A1B">
        <w:rPr>
          <w:rFonts w:ascii="Verdana" w:hAnsi="Verdana"/>
        </w:rPr>
        <w:t>Echt</w:t>
      </w:r>
      <w:r w:rsidR="006C79F1" w:rsidRPr="003E4A1B">
        <w:rPr>
          <w:rFonts w:ascii="Verdana" w:hAnsi="Verdana"/>
        </w:rPr>
        <w:t xml:space="preserve">e Fußnoten beinhalten Informationen, die </w:t>
      </w:r>
      <w:r w:rsidRPr="003E4A1B">
        <w:rPr>
          <w:rFonts w:ascii="Verdana" w:hAnsi="Verdana"/>
        </w:rPr>
        <w:t>unverändert</w:t>
      </w:r>
      <w:r w:rsidR="006C79F1" w:rsidRPr="003E4A1B">
        <w:rPr>
          <w:rFonts w:ascii="Verdana" w:hAnsi="Verdana"/>
        </w:rPr>
        <w:t xml:space="preserve"> im </w:t>
      </w:r>
      <w:r w:rsidRPr="003E4A1B">
        <w:rPr>
          <w:rFonts w:ascii="Verdana" w:hAnsi="Verdana"/>
        </w:rPr>
        <w:t xml:space="preserve">zu </w:t>
      </w:r>
      <w:r w:rsidR="006C79F1" w:rsidRPr="003E4A1B">
        <w:rPr>
          <w:rFonts w:ascii="Verdana" w:hAnsi="Verdana"/>
        </w:rPr>
        <w:t>veröffentlichten</w:t>
      </w:r>
      <w:r w:rsidRPr="003E4A1B">
        <w:rPr>
          <w:rFonts w:ascii="Verdana" w:hAnsi="Verdana"/>
        </w:rPr>
        <w:t>den</w:t>
      </w:r>
      <w:r w:rsidR="006C79F1" w:rsidRPr="003E4A1B">
        <w:rPr>
          <w:rFonts w:ascii="Verdana" w:hAnsi="Verdana"/>
        </w:rPr>
        <w:t xml:space="preserve"> Text zu drucken sind. </w:t>
      </w:r>
      <w:r w:rsidRPr="003E4A1B">
        <w:rPr>
          <w:rFonts w:ascii="Verdana" w:hAnsi="Verdana"/>
        </w:rPr>
        <w:t>Allgemein</w:t>
      </w:r>
      <w:r w:rsidR="006C79F1" w:rsidRPr="003E4A1B">
        <w:rPr>
          <w:rFonts w:ascii="Verdana" w:hAnsi="Verdana"/>
        </w:rPr>
        <w:t xml:space="preserve"> gilt</w:t>
      </w:r>
      <w:r w:rsidR="006C79F1" w:rsidRPr="003E4A1B">
        <w:rPr>
          <w:rStyle w:val="FootnoteReference"/>
          <w:rFonts w:ascii="Verdana" w:hAnsi="Verdana"/>
        </w:rPr>
        <w:footnoteReference w:id="72"/>
      </w:r>
      <w:r w:rsidR="006C79F1" w:rsidRPr="003E4A1B">
        <w:rPr>
          <w:rFonts w:ascii="Verdana" w:hAnsi="Verdana"/>
        </w:rPr>
        <w:t xml:space="preserve">, dass </w:t>
      </w:r>
      <w:r w:rsidRPr="003E4A1B">
        <w:rPr>
          <w:rFonts w:ascii="Verdana" w:hAnsi="Verdana"/>
        </w:rPr>
        <w:t>echt</w:t>
      </w:r>
      <w:r w:rsidR="006C79F1" w:rsidRPr="003E4A1B">
        <w:rPr>
          <w:rFonts w:ascii="Verdana" w:hAnsi="Verdana"/>
        </w:rPr>
        <w:t xml:space="preserve">e Fußnoten </w:t>
      </w:r>
      <w:r w:rsidR="007F3C09" w:rsidRPr="003E4A1B">
        <w:rPr>
          <w:rFonts w:ascii="Verdana" w:hAnsi="Verdana"/>
        </w:rPr>
        <w:t xml:space="preserve">in fortlaufender Nummerierung eingefügt werden und </w:t>
      </w:r>
      <w:r w:rsidR="00B8571B" w:rsidRPr="003E4A1B">
        <w:rPr>
          <w:rFonts w:ascii="Verdana" w:hAnsi="Verdana"/>
        </w:rPr>
        <w:t xml:space="preserve">sie </w:t>
      </w:r>
      <w:r w:rsidRPr="003E4A1B">
        <w:rPr>
          <w:rFonts w:ascii="Verdana" w:hAnsi="Verdana"/>
        </w:rPr>
        <w:t>am Ende</w:t>
      </w:r>
      <w:r w:rsidR="007F3C09" w:rsidRPr="003E4A1B">
        <w:rPr>
          <w:rFonts w:ascii="Verdana" w:hAnsi="Verdana"/>
        </w:rPr>
        <w:t xml:space="preserve"> der Seite des Textes, auf den sie sich beziehen, </w:t>
      </w:r>
      <w:r w:rsidR="00B8571B" w:rsidRPr="003E4A1B">
        <w:rPr>
          <w:rFonts w:ascii="Verdana" w:hAnsi="Verdana"/>
        </w:rPr>
        <w:t>erscheinen</w:t>
      </w:r>
      <w:r w:rsidR="007F3C09" w:rsidRPr="003E4A1B">
        <w:rPr>
          <w:rFonts w:ascii="Verdana" w:hAnsi="Verdana"/>
        </w:rPr>
        <w:t xml:space="preserve">. </w:t>
      </w:r>
      <w:r w:rsidR="00D7434C" w:rsidRPr="003E4A1B">
        <w:rPr>
          <w:rFonts w:ascii="Verdana" w:hAnsi="Verdana"/>
        </w:rPr>
        <w:t>Gehören</w:t>
      </w:r>
      <w:r w:rsidR="007F3C09" w:rsidRPr="003E4A1B">
        <w:rPr>
          <w:rFonts w:ascii="Verdana" w:hAnsi="Verdana"/>
        </w:rPr>
        <w:t xml:space="preserve"> </w:t>
      </w:r>
      <w:r w:rsidRPr="003E4A1B">
        <w:rPr>
          <w:rFonts w:ascii="Verdana" w:hAnsi="Verdana"/>
        </w:rPr>
        <w:t>echt</w:t>
      </w:r>
      <w:r w:rsidR="007F3C09" w:rsidRPr="003E4A1B">
        <w:rPr>
          <w:rFonts w:ascii="Verdana" w:hAnsi="Verdana"/>
        </w:rPr>
        <w:t xml:space="preserve">e Fußnoten </w:t>
      </w:r>
      <w:r w:rsidR="00D7434C" w:rsidRPr="003E4A1B">
        <w:rPr>
          <w:rFonts w:ascii="Verdana" w:hAnsi="Verdana"/>
        </w:rPr>
        <w:t>zu einer</w:t>
      </w:r>
      <w:r w:rsidR="007F3C09" w:rsidRPr="003E4A1B">
        <w:rPr>
          <w:rFonts w:ascii="Verdana" w:hAnsi="Verdana"/>
        </w:rPr>
        <w:t xml:space="preserve"> </w:t>
      </w:r>
      <w:r w:rsidR="00A45E9A" w:rsidRPr="003E4A1B">
        <w:rPr>
          <w:rFonts w:ascii="Verdana" w:hAnsi="Verdana"/>
        </w:rPr>
        <w:t>Bestimmung</w:t>
      </w:r>
      <w:r w:rsidR="007F3C09" w:rsidRPr="003E4A1B">
        <w:rPr>
          <w:rFonts w:ascii="Verdana" w:hAnsi="Verdana"/>
        </w:rPr>
        <w:t xml:space="preserve">, die </w:t>
      </w:r>
      <w:r w:rsidRPr="003E4A1B">
        <w:rPr>
          <w:rFonts w:ascii="Verdana" w:hAnsi="Verdana"/>
        </w:rPr>
        <w:t xml:space="preserve">Text </w:t>
      </w:r>
      <w:r w:rsidR="007F3C09" w:rsidRPr="003E4A1B">
        <w:rPr>
          <w:rFonts w:ascii="Verdana" w:hAnsi="Verdana"/>
        </w:rPr>
        <w:t xml:space="preserve">in einem bestehenden Rechtsakt hinzufügt oder </w:t>
      </w:r>
      <w:r w:rsidR="00A45E9A" w:rsidRPr="003E4A1B">
        <w:rPr>
          <w:rFonts w:ascii="Verdana" w:hAnsi="Verdana"/>
        </w:rPr>
        <w:t xml:space="preserve">ersetzt, </w:t>
      </w:r>
      <w:r w:rsidR="00B8571B" w:rsidRPr="003E4A1B">
        <w:rPr>
          <w:rFonts w:ascii="Verdana" w:hAnsi="Verdana"/>
        </w:rPr>
        <w:t xml:space="preserve">so werden sie ausnahmsweise </w:t>
      </w:r>
      <w:r w:rsidR="00A45E9A" w:rsidRPr="003E4A1B">
        <w:rPr>
          <w:rFonts w:ascii="Verdana" w:hAnsi="Verdana"/>
        </w:rPr>
        <w:t>mittels ein</w:t>
      </w:r>
      <w:r w:rsidRPr="003E4A1B">
        <w:rPr>
          <w:rFonts w:ascii="Verdana" w:hAnsi="Verdana"/>
        </w:rPr>
        <w:t>em</w:t>
      </w:r>
      <w:r w:rsidR="00A45E9A" w:rsidRPr="003E4A1B">
        <w:rPr>
          <w:rFonts w:ascii="Verdana" w:hAnsi="Verdana"/>
        </w:rPr>
        <w:t>, zwe</w:t>
      </w:r>
      <w:r w:rsidR="00B8571B" w:rsidRPr="003E4A1B">
        <w:rPr>
          <w:rFonts w:ascii="Verdana" w:hAnsi="Verdana"/>
        </w:rPr>
        <w:t>i</w:t>
      </w:r>
      <w:r w:rsidRPr="003E4A1B">
        <w:rPr>
          <w:rFonts w:ascii="Verdana" w:hAnsi="Verdana"/>
        </w:rPr>
        <w:t>er</w:t>
      </w:r>
      <w:r w:rsidR="00A45E9A" w:rsidRPr="003E4A1B">
        <w:rPr>
          <w:rFonts w:ascii="Verdana" w:hAnsi="Verdana"/>
        </w:rPr>
        <w:t>, drei</w:t>
      </w:r>
      <w:r w:rsidRPr="003E4A1B">
        <w:rPr>
          <w:rFonts w:ascii="Verdana" w:hAnsi="Verdana"/>
        </w:rPr>
        <w:t>er</w:t>
      </w:r>
      <w:r w:rsidR="00A45E9A" w:rsidRPr="003E4A1B">
        <w:rPr>
          <w:rFonts w:ascii="Verdana" w:hAnsi="Verdana"/>
        </w:rPr>
        <w:t xml:space="preserve"> usw. Sternchen </w:t>
      </w:r>
      <w:r w:rsidR="00B8571B" w:rsidRPr="003E4A1B">
        <w:rPr>
          <w:rFonts w:ascii="Verdana" w:hAnsi="Verdana"/>
        </w:rPr>
        <w:t xml:space="preserve">eingefügt und sie erscheinen unmittelbar nach dem </w:t>
      </w:r>
      <w:r w:rsidR="00B8571B" w:rsidRPr="003E4A1B">
        <w:rPr>
          <w:rFonts w:ascii="Verdana" w:hAnsi="Verdana"/>
        </w:rPr>
        <w:lastRenderedPageBreak/>
        <w:t xml:space="preserve">Block mit </w:t>
      </w:r>
      <w:r w:rsidRPr="003E4A1B">
        <w:rPr>
          <w:rFonts w:ascii="Verdana" w:hAnsi="Verdana"/>
        </w:rPr>
        <w:t xml:space="preserve">dem </w:t>
      </w:r>
      <w:r w:rsidR="00B8571B" w:rsidRPr="003E4A1B">
        <w:rPr>
          <w:rFonts w:ascii="Verdana" w:hAnsi="Verdana"/>
        </w:rPr>
        <w:t>Änderungstext</w:t>
      </w:r>
      <w:r w:rsidR="00D7434C" w:rsidRPr="003E4A1B">
        <w:rPr>
          <w:rFonts w:ascii="Verdana" w:hAnsi="Verdana"/>
        </w:rPr>
        <w:t>.</w:t>
      </w:r>
    </w:p>
    <w:p w:rsidR="00D7434C" w:rsidRPr="003E4A1B" w:rsidRDefault="00B8571B" w:rsidP="009F2571">
      <w:pPr>
        <w:spacing w:after="240" w:line="240" w:lineRule="auto"/>
        <w:jc w:val="both"/>
        <w:rPr>
          <w:rFonts w:ascii="Verdana" w:hAnsi="Verdana"/>
        </w:rPr>
      </w:pPr>
      <w:r w:rsidRPr="003E4A1B">
        <w:rPr>
          <w:rFonts w:ascii="Verdana" w:hAnsi="Verdana"/>
        </w:rPr>
        <w:t>Technische Fußnoten sind Anweisungen an das Amt für Veröffentlichungen, vor der Veröffentlichung Informationen in den Text einzufügen, die rein technischer Natur sind und daher den Inhalt in keiner Weise verändern, wie beispielsweise die fortlaufende Nummer eines noch nicht veröffentlichten Rechtsaktes.</w:t>
      </w:r>
      <w:r w:rsidR="00D7434C" w:rsidRPr="003E4A1B">
        <w:rPr>
          <w:rFonts w:ascii="Verdana" w:hAnsi="Verdana"/>
        </w:rPr>
        <w:t xml:space="preserve"> Technische Fußnoten werden mittels „Plus“</w:t>
      </w:r>
      <w:r w:rsidR="00C8324C" w:rsidRPr="003E4A1B">
        <w:rPr>
          <w:rFonts w:ascii="Verdana" w:hAnsi="Verdana"/>
        </w:rPr>
        <w:t>-Z</w:t>
      </w:r>
      <w:r w:rsidR="00D7434C" w:rsidRPr="003E4A1B">
        <w:rPr>
          <w:rFonts w:ascii="Verdana" w:hAnsi="Verdana"/>
        </w:rPr>
        <w:t>eichen (+) in aufsteigender Anzahl eingefügt. Sie erscheinen immer</w:t>
      </w:r>
      <w:r w:rsidR="00C8324C" w:rsidRPr="003E4A1B">
        <w:rPr>
          <w:rFonts w:ascii="Verdana" w:hAnsi="Verdana"/>
        </w:rPr>
        <w:t xml:space="preserve"> am Ende</w:t>
      </w:r>
      <w:r w:rsidR="00D7434C" w:rsidRPr="003E4A1B">
        <w:rPr>
          <w:rFonts w:ascii="Verdana" w:hAnsi="Verdana"/>
        </w:rPr>
        <w:t xml:space="preserve"> der Seite des Textes, auf den sie sich beziehen, selbst wenn sie zu einer Bestimmung gehören, die in einem bestehenden Rechtsakt Text hinzufügt oder ersetzt. </w:t>
      </w:r>
    </w:p>
    <w:p w:rsidR="00D7434C" w:rsidRPr="003E4A1B" w:rsidRDefault="00D7434C" w:rsidP="009F2571">
      <w:pPr>
        <w:spacing w:after="240" w:line="240" w:lineRule="auto"/>
        <w:jc w:val="both"/>
        <w:rPr>
          <w:rFonts w:ascii="Verdana" w:hAnsi="Verdana"/>
        </w:rPr>
      </w:pPr>
      <w:r w:rsidRPr="003E4A1B">
        <w:rPr>
          <w:rFonts w:ascii="Verdana" w:hAnsi="Verdana"/>
        </w:rPr>
        <w:t>Beispiel einer Kombination verschiedener Fußnotentypen:</w:t>
      </w:r>
    </w:p>
    <w:p w:rsidR="00D7434C" w:rsidRPr="003E4A1B" w:rsidRDefault="00D7434C" w:rsidP="009F2571">
      <w:pPr>
        <w:spacing w:after="240" w:line="240" w:lineRule="auto"/>
        <w:ind w:left="284"/>
        <w:jc w:val="both"/>
      </w:pPr>
      <w:r w:rsidRPr="003E4A1B">
        <w:t>„Artikel 5</w:t>
      </w:r>
    </w:p>
    <w:p w:rsidR="00D7434C" w:rsidRPr="003E4A1B" w:rsidRDefault="00D7434C" w:rsidP="009F2571">
      <w:pPr>
        <w:spacing w:after="240" w:line="240" w:lineRule="auto"/>
        <w:ind w:left="284"/>
        <w:jc w:val="both"/>
      </w:pPr>
      <w:r w:rsidRPr="003E4A1B">
        <w:t>Die Verordnung (EU) Nr. 648/2012 des Europäischen Parlaments und des Rates</w:t>
      </w:r>
      <w:r w:rsidR="006B3224" w:rsidRPr="003E4A1B">
        <w:rPr>
          <w:vertAlign w:val="superscript"/>
        </w:rPr>
        <w:t>1</w:t>
      </w:r>
      <w:r w:rsidRPr="003E4A1B">
        <w:t xml:space="preserve"> wird wie folgt geändert:</w:t>
      </w:r>
    </w:p>
    <w:p w:rsidR="00D7434C" w:rsidRPr="003E4A1B" w:rsidRDefault="00D7434C" w:rsidP="009F2571">
      <w:pPr>
        <w:spacing w:after="240" w:line="240" w:lineRule="auto"/>
        <w:ind w:left="284"/>
        <w:jc w:val="both"/>
      </w:pPr>
      <w:r w:rsidRPr="003E4A1B">
        <w:t xml:space="preserve">1. </w:t>
      </w:r>
      <w:r w:rsidR="00664B27" w:rsidRPr="003E4A1B">
        <w:t>In Artikel 5 Absatz 2 wird</w:t>
      </w:r>
      <w:r w:rsidR="000C40ED" w:rsidRPr="003E4A1B">
        <w:t xml:space="preserve"> folgende</w:t>
      </w:r>
      <w:r w:rsidR="00664B27" w:rsidRPr="003E4A1B">
        <w:t>r</w:t>
      </w:r>
      <w:r w:rsidR="000C40ED" w:rsidRPr="003E4A1B">
        <w:t xml:space="preserve"> Unterabsatz angefügt</w:t>
      </w:r>
      <w:r w:rsidRPr="003E4A1B">
        <w:t>:</w:t>
      </w:r>
    </w:p>
    <w:p w:rsidR="00D7434C" w:rsidRPr="003E4A1B" w:rsidRDefault="000C40ED" w:rsidP="009F2571">
      <w:pPr>
        <w:spacing w:after="240" w:line="240" w:lineRule="auto"/>
        <w:ind w:left="567"/>
        <w:jc w:val="both"/>
      </w:pPr>
      <w:r w:rsidRPr="003E4A1B">
        <w:t>„Bei der Erarbeitung der Entwürfe technischer Regulierungsstandards nach diesem Absatz lässt die ESMA die Übergangsbestimmungen für C.6-Energiederivatkontrakte nach Artikel 95 der Richtlinie (EU) .../... des Europäischen Parlaments und des Rates*</w:t>
      </w:r>
      <w:r w:rsidRPr="003E4A1B">
        <w:rPr>
          <w:vertAlign w:val="superscript"/>
        </w:rPr>
        <w:t>+</w:t>
      </w:r>
      <w:r w:rsidRPr="003E4A1B">
        <w:t xml:space="preserve"> und Artikel 35 Absatz 6 Buchstabe e der Verordnung (EU) .../... des Europäischen Parlaments und des Rates*</w:t>
      </w:r>
      <w:r w:rsidRPr="003E4A1B">
        <w:rPr>
          <w:vertAlign w:val="superscript"/>
        </w:rPr>
        <w:t>++</w:t>
      </w:r>
      <w:r w:rsidRPr="003E4A1B">
        <w:t xml:space="preserve"> unberührt.</w:t>
      </w:r>
    </w:p>
    <w:p w:rsidR="000C40ED" w:rsidRPr="003E4A1B" w:rsidRDefault="000C40ED" w:rsidP="000C40ED">
      <w:pPr>
        <w:widowControl/>
        <w:spacing w:before="120" w:after="120" w:line="240" w:lineRule="auto"/>
        <w:ind w:left="850"/>
        <w:jc w:val="both"/>
      </w:pPr>
      <w:r w:rsidRPr="003E4A1B">
        <w:t>_______________</w:t>
      </w:r>
    </w:p>
    <w:p w:rsidR="000C40ED" w:rsidRPr="003E4A1B" w:rsidRDefault="000C40ED" w:rsidP="000C40ED">
      <w:pPr>
        <w:widowControl/>
        <w:spacing w:line="240" w:lineRule="auto"/>
        <w:ind w:left="1417" w:hanging="567"/>
        <w:jc w:val="both"/>
      </w:pPr>
      <w:r w:rsidRPr="003E4A1B">
        <w:rPr>
          <w:b/>
          <w:bCs/>
          <w:vertAlign w:val="superscript"/>
        </w:rPr>
        <w:t>*</w:t>
      </w:r>
      <w:r w:rsidRPr="003E4A1B">
        <w:tab/>
        <w:t>Richtlinie (EU) .../... des Europäischen Parlaments und des Rates vom ...  über ... (ABl. ...).</w:t>
      </w:r>
    </w:p>
    <w:p w:rsidR="000C40ED" w:rsidRPr="003E4A1B" w:rsidRDefault="000C40ED" w:rsidP="000C40ED">
      <w:pPr>
        <w:widowControl/>
        <w:spacing w:before="120" w:after="120" w:line="240" w:lineRule="auto"/>
        <w:ind w:left="1418" w:hanging="567"/>
        <w:jc w:val="both"/>
      </w:pPr>
      <w:r w:rsidRPr="003E4A1B">
        <w:rPr>
          <w:vertAlign w:val="superscript"/>
        </w:rPr>
        <w:t>**</w:t>
      </w:r>
      <w:r w:rsidRPr="003E4A1B">
        <w:tab/>
        <w:t>Verordnung</w:t>
      </w:r>
      <w:r w:rsidR="0069057F" w:rsidRPr="003E4A1B">
        <w:t xml:space="preserve"> </w:t>
      </w:r>
      <w:r w:rsidRPr="003E4A1B">
        <w:t>(EU) .../... des Europäischen Parlaments und des Rates vom ... über ... (ABl. ...).";</w:t>
      </w:r>
    </w:p>
    <w:p w:rsidR="000C40ED" w:rsidRPr="003E4A1B" w:rsidRDefault="000C40ED" w:rsidP="000C40ED">
      <w:pPr>
        <w:widowControl/>
        <w:spacing w:before="120" w:after="120" w:line="240" w:lineRule="auto"/>
        <w:ind w:left="1418" w:hanging="850"/>
        <w:jc w:val="both"/>
      </w:pPr>
      <w:r w:rsidRPr="003E4A1B">
        <w:t>(2) ...</w:t>
      </w:r>
    </w:p>
    <w:p w:rsidR="000C40ED" w:rsidRPr="003E4A1B" w:rsidRDefault="000C40ED" w:rsidP="000C40ED">
      <w:pPr>
        <w:tabs>
          <w:tab w:val="right" w:pos="9456"/>
        </w:tabs>
        <w:suppressAutoHyphens/>
        <w:spacing w:after="240" w:line="240" w:lineRule="auto"/>
        <w:ind w:left="567"/>
        <w:jc w:val="both"/>
        <w:outlineLvl w:val="0"/>
        <w:rPr>
          <w:rFonts w:ascii="Verdana" w:hAnsi="Verdana" w:cs="Calibri"/>
        </w:rPr>
      </w:pPr>
      <w:r w:rsidRPr="003E4A1B">
        <w:rPr>
          <w:rFonts w:ascii="Verdana" w:hAnsi="Verdana" w:cs="Calibri"/>
        </w:rPr>
        <w:t>______________</w:t>
      </w:r>
    </w:p>
    <w:p w:rsidR="000C40ED" w:rsidRPr="003E4A1B" w:rsidRDefault="000C40ED" w:rsidP="000C40ED">
      <w:pPr>
        <w:tabs>
          <w:tab w:val="right" w:pos="9456"/>
        </w:tabs>
        <w:suppressAutoHyphens/>
        <w:spacing w:after="240" w:line="240" w:lineRule="auto"/>
        <w:ind w:left="993" w:hanging="426"/>
        <w:jc w:val="both"/>
        <w:outlineLvl w:val="0"/>
      </w:pPr>
      <w:r w:rsidRPr="003E4A1B">
        <w:rPr>
          <w:vertAlign w:val="superscript"/>
        </w:rPr>
        <w:t>1</w:t>
      </w:r>
      <w:r w:rsidRPr="003E4A1B">
        <w:tab/>
      </w:r>
      <w:r w:rsidR="0069057F" w:rsidRPr="003E4A1B">
        <w:t>Verordnung (EU) Nr.</w:t>
      </w:r>
      <w:r w:rsidRPr="003E4A1B">
        <w:t xml:space="preserve"> 648/2012 </w:t>
      </w:r>
      <w:r w:rsidR="0069057F" w:rsidRPr="003E4A1B">
        <w:t>des Europäischen Parlaments und des Rates vom</w:t>
      </w:r>
      <w:r w:rsidRPr="003E4A1B">
        <w:t xml:space="preserve"> 4</w:t>
      </w:r>
      <w:r w:rsidR="0069057F" w:rsidRPr="003E4A1B">
        <w:t>.</w:t>
      </w:r>
      <w:r w:rsidRPr="003E4A1B">
        <w:t xml:space="preserve"> </w:t>
      </w:r>
      <w:r w:rsidR="0069057F" w:rsidRPr="003E4A1B">
        <w:t>Juli</w:t>
      </w:r>
      <w:r w:rsidRPr="003E4A1B">
        <w:t xml:space="preserve"> 2012 </w:t>
      </w:r>
      <w:r w:rsidR="0069057F" w:rsidRPr="003E4A1B">
        <w:t>über OTC-Derivate, zentrale Gegenparteien und Transaktionsregister (ABl. L 201 vom 27.7.2012, S</w:t>
      </w:r>
      <w:r w:rsidRPr="003E4A1B">
        <w:t>. 1).</w:t>
      </w:r>
    </w:p>
    <w:p w:rsidR="000C40ED" w:rsidRPr="003E4A1B" w:rsidRDefault="000C40ED" w:rsidP="000C40ED">
      <w:pPr>
        <w:tabs>
          <w:tab w:val="right" w:pos="9456"/>
        </w:tabs>
        <w:suppressAutoHyphens/>
        <w:spacing w:after="240" w:line="240" w:lineRule="auto"/>
        <w:ind w:left="993" w:hanging="426"/>
        <w:jc w:val="both"/>
        <w:outlineLvl w:val="0"/>
      </w:pPr>
      <w:r w:rsidRPr="003E4A1B">
        <w:rPr>
          <w:vertAlign w:val="superscript"/>
        </w:rPr>
        <w:t>+</w:t>
      </w:r>
      <w:r w:rsidR="00B128DF" w:rsidRPr="003E4A1B">
        <w:tab/>
        <w:t>ABl.</w:t>
      </w:r>
      <w:r w:rsidRPr="003E4A1B">
        <w:t xml:space="preserve">: </w:t>
      </w:r>
      <w:r w:rsidR="00B128DF" w:rsidRPr="003E4A1B">
        <w:t xml:space="preserve">Bitte im Text die Nummer der </w:t>
      </w:r>
      <w:r w:rsidR="00C8324C" w:rsidRPr="003E4A1B">
        <w:t>Richtlinie</w:t>
      </w:r>
      <w:r w:rsidR="00B128DF" w:rsidRPr="003E4A1B">
        <w:t xml:space="preserve"> in Dokument </w:t>
      </w:r>
      <w:r w:rsidRPr="003E4A1B">
        <w:t xml:space="preserve">PE-CONS 23/14 (2011/0298(COD)) </w:t>
      </w:r>
      <w:r w:rsidR="00B128DF" w:rsidRPr="003E4A1B">
        <w:t>sowie in der Fußnote die Nummer, das Datum, den Titel und die Amtsblattfundstelle dieser Richtlinie einfügen</w:t>
      </w:r>
      <w:r w:rsidRPr="003E4A1B">
        <w:t>.</w:t>
      </w:r>
    </w:p>
    <w:p w:rsidR="000C40ED" w:rsidRPr="003E4A1B" w:rsidRDefault="000C40ED" w:rsidP="000C40ED">
      <w:pPr>
        <w:tabs>
          <w:tab w:val="right" w:pos="9456"/>
        </w:tabs>
        <w:suppressAutoHyphens/>
        <w:spacing w:after="240" w:line="240" w:lineRule="auto"/>
        <w:ind w:left="993" w:hanging="426"/>
        <w:jc w:val="both"/>
        <w:outlineLvl w:val="0"/>
      </w:pPr>
      <w:r w:rsidRPr="003E4A1B">
        <w:rPr>
          <w:vertAlign w:val="superscript"/>
        </w:rPr>
        <w:t>++</w:t>
      </w:r>
      <w:r w:rsidRPr="003E4A1B">
        <w:tab/>
      </w:r>
      <w:r w:rsidR="00B128DF" w:rsidRPr="003E4A1B">
        <w:t xml:space="preserve">ABl.: Bitte im Text die Nummer der </w:t>
      </w:r>
      <w:r w:rsidR="00C8324C" w:rsidRPr="003E4A1B">
        <w:t>Verordnung</w:t>
      </w:r>
      <w:r w:rsidR="009F2571" w:rsidRPr="003E4A1B">
        <w:t xml:space="preserve"> </w:t>
      </w:r>
      <w:r w:rsidR="00B128DF" w:rsidRPr="003E4A1B">
        <w:t>in Dok</w:t>
      </w:r>
      <w:r w:rsidRPr="003E4A1B">
        <w:t xml:space="preserve">ument PE-CONS 78/13 (2011/0295(COD) </w:t>
      </w:r>
      <w:r w:rsidR="00B128DF" w:rsidRPr="003E4A1B">
        <w:t>sowie in der Fußnote die Nummer, das Datum, den Titel und die Amtsblattfundstelle dieser Verordnung einfügen</w:t>
      </w:r>
      <w:r w:rsidRPr="003E4A1B">
        <w:t>."</w:t>
      </w:r>
    </w:p>
    <w:p w:rsidR="00D7434C" w:rsidRPr="003E4A1B" w:rsidRDefault="00B128DF" w:rsidP="009F2571">
      <w:pPr>
        <w:spacing w:after="240" w:line="240" w:lineRule="auto"/>
        <w:jc w:val="both"/>
        <w:rPr>
          <w:rFonts w:ascii="Verdana" w:hAnsi="Verdana"/>
        </w:rPr>
      </w:pPr>
      <w:r w:rsidRPr="003E4A1B">
        <w:rPr>
          <w:rFonts w:ascii="Verdana" w:hAnsi="Verdana"/>
        </w:rPr>
        <w:t>Betreffen die Anweisungen an das Amt für Veröffentlichungen den Inhalt, wie beispielsweise d</w:t>
      </w:r>
      <w:r w:rsidR="00C8324C" w:rsidRPr="003E4A1B">
        <w:rPr>
          <w:rFonts w:ascii="Verdana" w:hAnsi="Verdana"/>
        </w:rPr>
        <w:t>en Tag</w:t>
      </w:r>
      <w:r w:rsidRPr="003E4A1B">
        <w:rPr>
          <w:rFonts w:ascii="Verdana" w:hAnsi="Verdana"/>
        </w:rPr>
        <w:t xml:space="preserve"> der Anwen</w:t>
      </w:r>
      <w:r w:rsidR="00205478" w:rsidRPr="003E4A1B">
        <w:rPr>
          <w:rFonts w:ascii="Verdana" w:hAnsi="Verdana"/>
        </w:rPr>
        <w:t>dung</w:t>
      </w:r>
      <w:r w:rsidRPr="003E4A1B">
        <w:rPr>
          <w:rFonts w:ascii="Verdana" w:hAnsi="Verdana"/>
        </w:rPr>
        <w:t xml:space="preserve"> oder </w:t>
      </w:r>
      <w:r w:rsidR="00C8324C" w:rsidRPr="003E4A1B">
        <w:rPr>
          <w:rFonts w:ascii="Verdana" w:hAnsi="Verdana"/>
        </w:rPr>
        <w:t>den Tag</w:t>
      </w:r>
      <w:r w:rsidRPr="003E4A1B">
        <w:rPr>
          <w:rFonts w:ascii="Verdana" w:hAnsi="Verdana"/>
        </w:rPr>
        <w:t xml:space="preserve"> des Inkrafttretens des Rechtsakts, so werden sie nicht in Form einer Fußnote dargestellt: im </w:t>
      </w:r>
      <w:r w:rsidRPr="003E4A1B">
        <w:rPr>
          <w:rFonts w:ascii="Verdana" w:hAnsi="Verdana"/>
        </w:rPr>
        <w:lastRenderedPageBreak/>
        <w:t>Text selbst werden drei Punkte eingefügt, gefolgt von den Anweisungen in eckigen Klammern (siehe Beispiel in Abschnitt D.10.1).</w:t>
      </w:r>
    </w:p>
    <w:p w:rsidR="00AB5243" w:rsidRPr="003E4A1B" w:rsidRDefault="00AB5243" w:rsidP="009F2571">
      <w:pPr>
        <w:spacing w:after="240"/>
        <w:jc w:val="both"/>
        <w:rPr>
          <w:rFonts w:ascii="Verdana" w:hAnsi="Verdana"/>
          <w:sz w:val="28"/>
          <w:szCs w:val="28"/>
        </w:rPr>
      </w:pPr>
      <w:bookmarkStart w:id="1348" w:name="Annex_I"/>
    </w:p>
    <w:p w:rsidR="00AB5243" w:rsidRPr="003E4A1B" w:rsidRDefault="00AB5243" w:rsidP="009F2571">
      <w:pPr>
        <w:tabs>
          <w:tab w:val="center" w:pos="4704"/>
        </w:tabs>
        <w:suppressAutoHyphens/>
        <w:spacing w:after="240" w:line="240" w:lineRule="auto"/>
        <w:jc w:val="both"/>
        <w:outlineLvl w:val="0"/>
        <w:rPr>
          <w:rFonts w:ascii="Verdana" w:hAnsi="Verdana"/>
          <w:b/>
          <w:caps/>
          <w:sz w:val="28"/>
        </w:rPr>
        <w:sectPr w:rsidR="00AB5243" w:rsidRPr="003E4A1B">
          <w:footerReference w:type="default" r:id="rId25"/>
          <w:pgSz w:w="11907" w:h="16839"/>
          <w:pgMar w:top="1134" w:right="1417" w:bottom="1134" w:left="1418" w:header="709" w:footer="709" w:gutter="0"/>
          <w:pgNumType w:start="1"/>
          <w:cols w:space="708"/>
          <w:docGrid w:linePitch="360"/>
        </w:sectPr>
      </w:pPr>
    </w:p>
    <w:p w:rsidR="00C8035B" w:rsidRPr="003E4A1B" w:rsidRDefault="008E51C0" w:rsidP="00DF6AF6">
      <w:pPr>
        <w:tabs>
          <w:tab w:val="right" w:pos="9456"/>
        </w:tabs>
        <w:suppressAutoHyphens/>
        <w:spacing w:after="240" w:line="240" w:lineRule="auto"/>
        <w:jc w:val="center"/>
        <w:outlineLvl w:val="0"/>
        <w:rPr>
          <w:rFonts w:ascii="Verdana" w:hAnsi="Verdana"/>
          <w:sz w:val="28"/>
          <w:szCs w:val="28"/>
        </w:rPr>
      </w:pPr>
      <w:r w:rsidRPr="003E4A1B">
        <w:rPr>
          <w:rFonts w:ascii="Verdana" w:hAnsi="Verdana"/>
          <w:sz w:val="28"/>
          <w:szCs w:val="28"/>
        </w:rPr>
        <w:lastRenderedPageBreak/>
        <w:t>ANHANG I</w:t>
      </w:r>
    </w:p>
    <w:bookmarkEnd w:id="1348"/>
    <w:p w:rsidR="00036EBD" w:rsidRPr="003E4A1B" w:rsidRDefault="00036EBD" w:rsidP="00036EBD">
      <w:pPr>
        <w:widowControl/>
        <w:autoSpaceDE w:val="0"/>
        <w:autoSpaceDN w:val="0"/>
        <w:adjustRightInd w:val="0"/>
        <w:spacing w:line="240" w:lineRule="auto"/>
        <w:rPr>
          <w:rFonts w:ascii="Arial" w:hAnsi="Arial" w:cs="Arial"/>
          <w:b/>
          <w:bCs/>
          <w:sz w:val="48"/>
          <w:szCs w:val="48"/>
          <w:lang w:eastAsia="en-GB"/>
        </w:rPr>
      </w:pPr>
    </w:p>
    <w:p w:rsidR="001F0D33" w:rsidRPr="003E4A1B" w:rsidRDefault="00BB1578" w:rsidP="001F0D33">
      <w:pPr>
        <w:autoSpaceDE w:val="0"/>
        <w:autoSpaceDN w:val="0"/>
        <w:adjustRightInd w:val="0"/>
        <w:spacing w:line="550" w:lineRule="exact"/>
        <w:ind w:left="3250" w:right="3254"/>
        <w:jc w:val="center"/>
        <w:rPr>
          <w:sz w:val="48"/>
          <w:szCs w:val="48"/>
        </w:rPr>
      </w:pPr>
      <w:r w:rsidRPr="003E4A1B">
        <w:rPr>
          <w:bCs/>
          <w:position w:val="-1"/>
          <w:sz w:val="48"/>
          <w:szCs w:val="48"/>
        </w:rPr>
        <w:t>Gemeinsamer Leitfaden</w:t>
      </w:r>
    </w:p>
    <w:p w:rsidR="001F0D33" w:rsidRPr="003E4A1B" w:rsidRDefault="001F0D33" w:rsidP="001F0D33">
      <w:pPr>
        <w:autoSpaceDE w:val="0"/>
        <w:autoSpaceDN w:val="0"/>
        <w:adjustRightInd w:val="0"/>
        <w:spacing w:line="200" w:lineRule="exact"/>
        <w:rPr>
          <w:sz w:val="20"/>
          <w:szCs w:val="20"/>
        </w:rPr>
      </w:pPr>
    </w:p>
    <w:p w:rsidR="001F0D33" w:rsidRPr="003E4A1B" w:rsidRDefault="001F0D33" w:rsidP="001F0D33">
      <w:pPr>
        <w:autoSpaceDE w:val="0"/>
        <w:autoSpaceDN w:val="0"/>
        <w:adjustRightInd w:val="0"/>
        <w:spacing w:line="280" w:lineRule="exact"/>
        <w:rPr>
          <w:sz w:val="28"/>
          <w:szCs w:val="28"/>
        </w:rPr>
      </w:pPr>
    </w:p>
    <w:p w:rsidR="00BB1578" w:rsidRPr="003E4A1B" w:rsidRDefault="00BB1578" w:rsidP="00BB1578">
      <w:pPr>
        <w:autoSpaceDE w:val="0"/>
        <w:autoSpaceDN w:val="0"/>
        <w:adjustRightInd w:val="0"/>
        <w:spacing w:line="240" w:lineRule="auto"/>
        <w:ind w:left="1289" w:right="1296"/>
        <w:jc w:val="center"/>
        <w:rPr>
          <w:sz w:val="48"/>
          <w:szCs w:val="48"/>
        </w:rPr>
      </w:pPr>
      <w:r w:rsidRPr="003E4A1B">
        <w:rPr>
          <w:bCs/>
          <w:sz w:val="48"/>
          <w:szCs w:val="48"/>
        </w:rPr>
        <w:t>des Europäischen Parlaments, des Rates und der Kommission</w:t>
      </w:r>
    </w:p>
    <w:p w:rsidR="001F0D33" w:rsidRPr="003E4A1B" w:rsidRDefault="001F0D33" w:rsidP="001F0D33">
      <w:pPr>
        <w:autoSpaceDE w:val="0"/>
        <w:autoSpaceDN w:val="0"/>
        <w:adjustRightInd w:val="0"/>
        <w:spacing w:line="240" w:lineRule="auto"/>
        <w:ind w:left="3790" w:right="3792"/>
        <w:jc w:val="center"/>
        <w:rPr>
          <w:sz w:val="48"/>
          <w:szCs w:val="48"/>
        </w:rPr>
      </w:pPr>
    </w:p>
    <w:p w:rsidR="001F0D33" w:rsidRPr="003E4A1B" w:rsidRDefault="001F0D33" w:rsidP="001F0D33">
      <w:pPr>
        <w:autoSpaceDE w:val="0"/>
        <w:autoSpaceDN w:val="0"/>
        <w:adjustRightInd w:val="0"/>
        <w:spacing w:before="7" w:line="140" w:lineRule="exact"/>
        <w:rPr>
          <w:sz w:val="14"/>
          <w:szCs w:val="14"/>
        </w:rPr>
      </w:pPr>
    </w:p>
    <w:p w:rsidR="001F0D33" w:rsidRPr="003E4A1B" w:rsidRDefault="001F0D33" w:rsidP="001F0D33">
      <w:pPr>
        <w:autoSpaceDE w:val="0"/>
        <w:autoSpaceDN w:val="0"/>
        <w:adjustRightInd w:val="0"/>
        <w:spacing w:line="200" w:lineRule="exact"/>
        <w:rPr>
          <w:sz w:val="20"/>
          <w:szCs w:val="20"/>
        </w:rPr>
      </w:pPr>
    </w:p>
    <w:p w:rsidR="001F0D33" w:rsidRPr="003E4A1B" w:rsidRDefault="001F0D33" w:rsidP="001F0D33">
      <w:pPr>
        <w:autoSpaceDE w:val="0"/>
        <w:autoSpaceDN w:val="0"/>
        <w:adjustRightInd w:val="0"/>
        <w:spacing w:line="200" w:lineRule="exact"/>
        <w:rPr>
          <w:sz w:val="20"/>
          <w:szCs w:val="20"/>
        </w:rPr>
      </w:pPr>
    </w:p>
    <w:p w:rsidR="001F0D33" w:rsidRPr="003E4A1B" w:rsidRDefault="001F0D33" w:rsidP="00BB1578">
      <w:pPr>
        <w:autoSpaceDE w:val="0"/>
        <w:autoSpaceDN w:val="0"/>
        <w:adjustRightInd w:val="0"/>
        <w:spacing w:line="240" w:lineRule="auto"/>
        <w:ind w:left="1778" w:right="1785"/>
        <w:jc w:val="center"/>
        <w:rPr>
          <w:sz w:val="48"/>
          <w:szCs w:val="48"/>
        </w:rPr>
      </w:pPr>
      <w:r w:rsidRPr="003E4A1B">
        <w:rPr>
          <w:spacing w:val="-1"/>
          <w:sz w:val="48"/>
          <w:szCs w:val="48"/>
        </w:rPr>
        <w:t>f</w:t>
      </w:r>
      <w:r w:rsidR="00BB1578" w:rsidRPr="003E4A1B">
        <w:rPr>
          <w:sz w:val="48"/>
          <w:szCs w:val="48"/>
        </w:rPr>
        <w:t>ü</w:t>
      </w:r>
      <w:r w:rsidRPr="003E4A1B">
        <w:rPr>
          <w:sz w:val="48"/>
          <w:szCs w:val="48"/>
        </w:rPr>
        <w:t xml:space="preserve">r </w:t>
      </w:r>
      <w:r w:rsidR="00BB1578" w:rsidRPr="003E4A1B">
        <w:rPr>
          <w:sz w:val="48"/>
          <w:szCs w:val="48"/>
        </w:rPr>
        <w:t>Personen, die an der Abfassung von Rechtstexten der Europäischen Union mitwirken</w:t>
      </w:r>
    </w:p>
    <w:p w:rsidR="00A62908" w:rsidRPr="003E4A1B" w:rsidRDefault="001F0D33" w:rsidP="00A62908">
      <w:pPr>
        <w:jc w:val="center"/>
        <w:rPr>
          <w:rFonts w:eastAsia="Calibri"/>
          <w:b/>
          <w:szCs w:val="20"/>
          <w:lang w:eastAsia="en-GB"/>
        </w:rPr>
      </w:pPr>
      <w:r w:rsidRPr="003E4A1B">
        <w:rPr>
          <w:rFonts w:ascii="Arial" w:hAnsi="Arial" w:cs="Arial"/>
          <w:b/>
          <w:bCs/>
          <w:spacing w:val="-1"/>
          <w:position w:val="-1"/>
          <w:sz w:val="48"/>
          <w:szCs w:val="48"/>
        </w:rPr>
        <w:br w:type="page"/>
      </w:r>
      <w:r w:rsidR="00A62908" w:rsidRPr="003E4A1B">
        <w:rPr>
          <w:rFonts w:eastAsia="Calibri"/>
          <w:b/>
          <w:szCs w:val="20"/>
          <w:lang w:eastAsia="en-GB"/>
        </w:rPr>
        <w:lastRenderedPageBreak/>
        <w:t>Vorwort zur zweiten Auflage</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Seit mehr als einem Jahrzehnt hat der Gemeinsame Leitfaden seinen Nutzen für eine klare und genaue Abfassung von Rechtsakten des Europäischen Parlaments, des Rates und der Kommission unter Beweis gestellt. Die dargelegten Grundsätze sind für die drei Organe der Maßstab auf dem Gebiet der Rechtsetzungstechnik.</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Allerdings haben sich seit der ersten Auflage des Leitfadens im Jahr 2000 im Recht – nunmehr der Union – viele Veränderungen ergeben. Es war notwendig geworden, in einer neuen Auflage sowohl die bereits online verfügbaren teilweisen Aktualisierungen als auch die Anpassungen an die Neuerungen des Vertrags von Lissabon zusammenzufassen (</w:t>
      </w:r>
      <w:r w:rsidRPr="003E4A1B">
        <w:rPr>
          <w:rFonts w:eastAsia="Calibri"/>
          <w:szCs w:val="20"/>
          <w:lang w:eastAsia="en-GB"/>
        </w:rPr>
        <w:footnoteReference w:id="73"/>
      </w:r>
      <w:r w:rsidRPr="003E4A1B">
        <w:rPr>
          <w:rFonts w:eastAsia="Calibri"/>
          <w:szCs w:val="20"/>
          <w:lang w:eastAsia="en-GB"/>
        </w:rPr>
        <w:t>).</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Diese Auflage enthält darüber hinaus einige Vereinfachungen und berücksichtigt aktuelle Änderungen. Weitere Fortentwicklungen sind zu erwarten. Zum gegebenen Zeitpunkt sollen sie von der Reflexionsgruppe zur Rechtsetzungstechnik (</w:t>
      </w:r>
      <w:r w:rsidRPr="003E4A1B">
        <w:rPr>
          <w:rFonts w:eastAsia="Calibri"/>
          <w:szCs w:val="20"/>
          <w:lang w:eastAsia="en-GB"/>
        </w:rPr>
        <w:footnoteReference w:id="74"/>
      </w:r>
      <w:r w:rsidRPr="003E4A1B">
        <w:rPr>
          <w:rFonts w:eastAsia="Calibri"/>
          <w:szCs w:val="20"/>
          <w:lang w:eastAsia="en-GB"/>
        </w:rPr>
        <w:t>), die künftig für seine kontinuierliche Aktualisierung verantwortlich ist, in den Text des Leitfadens integriert werden.</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Der Gemeinsame Leitfaden enthält allgemeine Grundsätze für die Abfassung von Texten. Jedes Organ gebraucht den Leitfaden in Kombination mit anderen Dokumenten, die bestimmte Standardformulierungen und detailliertere praktische Regeln enthalten.</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Möge der Leitfaden in seiner angepassten und aktualisierten Form beständig zur Qualität der Rechtsakte der Union beitragen.</w:t>
      </w:r>
    </w:p>
    <w:tbl>
      <w:tblPr>
        <w:tblW w:w="0" w:type="auto"/>
        <w:tblLook w:val="04A0" w:firstRow="1" w:lastRow="0" w:firstColumn="1" w:lastColumn="0" w:noHBand="0" w:noVBand="1"/>
      </w:tblPr>
      <w:tblGrid>
        <w:gridCol w:w="5778"/>
        <w:gridCol w:w="3402"/>
      </w:tblGrid>
      <w:tr w:rsidR="00A62908" w:rsidRPr="003E4A1B" w:rsidTr="00A62908">
        <w:tc>
          <w:tcPr>
            <w:tcW w:w="5778" w:type="dxa"/>
            <w:shd w:val="clear" w:color="auto" w:fill="auto"/>
          </w:tcPr>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Für den Juristischen Dienst</w:t>
            </w:r>
            <w:r w:rsidRPr="003E4A1B">
              <w:rPr>
                <w:rFonts w:eastAsia="Calibri"/>
                <w:szCs w:val="20"/>
                <w:lang w:eastAsia="en-GB"/>
              </w:rPr>
              <w:tab/>
            </w:r>
            <w:r w:rsidRPr="003E4A1B">
              <w:rPr>
                <w:rFonts w:eastAsia="Calibri"/>
                <w:szCs w:val="20"/>
                <w:lang w:eastAsia="en-GB"/>
              </w:rPr>
              <w:br/>
              <w:t>des Europäischen Parlaments</w:t>
            </w:r>
          </w:p>
        </w:tc>
        <w:tc>
          <w:tcPr>
            <w:tcW w:w="3402" w:type="dxa"/>
            <w:shd w:val="clear" w:color="auto" w:fill="auto"/>
          </w:tcPr>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Für den Juristischen Dienst</w:t>
            </w:r>
            <w:r w:rsidRPr="003E4A1B">
              <w:rPr>
                <w:rFonts w:eastAsia="Calibri"/>
                <w:szCs w:val="20"/>
                <w:lang w:eastAsia="en-GB"/>
              </w:rPr>
              <w:tab/>
            </w:r>
            <w:r w:rsidRPr="003E4A1B">
              <w:rPr>
                <w:rFonts w:eastAsia="Calibri"/>
                <w:szCs w:val="20"/>
                <w:lang w:eastAsia="en-GB"/>
              </w:rPr>
              <w:br/>
              <w:t>des Rates</w:t>
            </w:r>
          </w:p>
        </w:tc>
      </w:tr>
      <w:tr w:rsidR="00A62908" w:rsidRPr="003E4A1B" w:rsidTr="00A62908">
        <w:trPr>
          <w:trHeight w:val="133"/>
        </w:trPr>
        <w:tc>
          <w:tcPr>
            <w:tcW w:w="5778" w:type="dxa"/>
            <w:shd w:val="clear" w:color="auto" w:fill="auto"/>
          </w:tcPr>
          <w:p w:rsidR="00A62908" w:rsidRPr="003E4A1B" w:rsidRDefault="00A62908" w:rsidP="00DF6AF6">
            <w:pPr>
              <w:widowControl/>
              <w:spacing w:before="120" w:after="120" w:line="240" w:lineRule="auto"/>
              <w:ind w:left="567"/>
              <w:jc w:val="both"/>
              <w:rPr>
                <w:rFonts w:eastAsia="Calibri"/>
                <w:szCs w:val="20"/>
                <w:lang w:eastAsia="en-GB"/>
              </w:rPr>
            </w:pPr>
          </w:p>
        </w:tc>
        <w:tc>
          <w:tcPr>
            <w:tcW w:w="3402" w:type="dxa"/>
            <w:shd w:val="clear" w:color="auto" w:fill="auto"/>
          </w:tcPr>
          <w:p w:rsidR="00A62908" w:rsidRPr="003E4A1B" w:rsidRDefault="00A62908" w:rsidP="00DF6AF6">
            <w:pPr>
              <w:widowControl/>
              <w:spacing w:before="120" w:after="120" w:line="240" w:lineRule="auto"/>
              <w:ind w:left="567"/>
              <w:jc w:val="both"/>
              <w:rPr>
                <w:rFonts w:eastAsia="Calibri"/>
                <w:szCs w:val="20"/>
                <w:lang w:eastAsia="en-GB"/>
              </w:rPr>
            </w:pPr>
          </w:p>
        </w:tc>
      </w:tr>
      <w:tr w:rsidR="00A62908" w:rsidRPr="003E4A1B" w:rsidTr="00A62908">
        <w:tc>
          <w:tcPr>
            <w:tcW w:w="5778" w:type="dxa"/>
            <w:shd w:val="clear" w:color="auto" w:fill="auto"/>
          </w:tcPr>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Christian PENNERA</w:t>
            </w:r>
            <w:r w:rsidRPr="003E4A1B">
              <w:rPr>
                <w:rFonts w:eastAsia="Calibri"/>
                <w:szCs w:val="20"/>
                <w:lang w:eastAsia="en-GB"/>
              </w:rPr>
              <w:tab/>
            </w:r>
            <w:r w:rsidRPr="003E4A1B">
              <w:rPr>
                <w:rFonts w:eastAsia="Calibri"/>
                <w:szCs w:val="20"/>
                <w:lang w:eastAsia="en-GB"/>
              </w:rPr>
              <w:br/>
              <w:t>Rechtsberater</w:t>
            </w:r>
          </w:p>
        </w:tc>
        <w:tc>
          <w:tcPr>
            <w:tcW w:w="3402" w:type="dxa"/>
            <w:shd w:val="clear" w:color="auto" w:fill="auto"/>
          </w:tcPr>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Hubert LEGAL</w:t>
            </w:r>
            <w:r w:rsidRPr="003E4A1B">
              <w:rPr>
                <w:rFonts w:eastAsia="Calibri"/>
                <w:szCs w:val="20"/>
                <w:lang w:eastAsia="en-GB"/>
              </w:rPr>
              <w:tab/>
            </w:r>
            <w:r w:rsidRPr="003E4A1B">
              <w:rPr>
                <w:rFonts w:eastAsia="Calibri"/>
                <w:szCs w:val="20"/>
                <w:lang w:eastAsia="en-GB"/>
              </w:rPr>
              <w:br/>
              <w:t>Rechtsberater</w:t>
            </w:r>
          </w:p>
        </w:tc>
      </w:tr>
    </w:tbl>
    <w:p w:rsidR="00A62908" w:rsidRPr="003E4A1B" w:rsidRDefault="00A62908" w:rsidP="00DF6AF6">
      <w:pPr>
        <w:widowControl/>
        <w:spacing w:before="120" w:after="120" w:line="240" w:lineRule="auto"/>
        <w:ind w:left="567"/>
        <w:jc w:val="both"/>
        <w:rPr>
          <w:rFonts w:eastAsia="Calibri"/>
          <w:szCs w:val="20"/>
          <w:lang w:eastAsia="en-GB"/>
        </w:rPr>
      </w:pPr>
    </w:p>
    <w:p w:rsidR="00A62908" w:rsidRPr="003E4A1B" w:rsidRDefault="00A62908" w:rsidP="00A62908">
      <w:pPr>
        <w:widowControl/>
        <w:spacing w:before="120" w:after="120" w:line="240" w:lineRule="auto"/>
        <w:jc w:val="both"/>
        <w:rPr>
          <w:rFonts w:eastAsia="Calibri"/>
          <w:szCs w:val="20"/>
          <w:lang w:eastAsia="en-GB"/>
        </w:rPr>
      </w:pPr>
    </w:p>
    <w:p w:rsidR="00A62908" w:rsidRPr="003E4A1B" w:rsidRDefault="00A62908" w:rsidP="00A62908">
      <w:pPr>
        <w:widowControl/>
        <w:spacing w:before="120" w:after="120" w:line="240" w:lineRule="auto"/>
        <w:jc w:val="center"/>
        <w:rPr>
          <w:rFonts w:eastAsia="Calibri"/>
          <w:szCs w:val="20"/>
          <w:lang w:eastAsia="en-GB"/>
        </w:rPr>
      </w:pPr>
      <w:r w:rsidRPr="003E4A1B">
        <w:rPr>
          <w:rFonts w:eastAsia="Calibri"/>
          <w:szCs w:val="20"/>
          <w:lang w:eastAsia="en-GB"/>
        </w:rPr>
        <w:t>Für den Juristischen Dienst der Kommission</w:t>
      </w:r>
    </w:p>
    <w:p w:rsidR="00A62908" w:rsidRPr="003E4A1B" w:rsidRDefault="00A62908" w:rsidP="00A62908">
      <w:pPr>
        <w:widowControl/>
        <w:spacing w:before="120" w:after="120" w:line="240" w:lineRule="auto"/>
        <w:jc w:val="center"/>
        <w:rPr>
          <w:rFonts w:eastAsia="Calibri"/>
          <w:szCs w:val="20"/>
          <w:lang w:eastAsia="en-GB"/>
        </w:rPr>
      </w:pPr>
    </w:p>
    <w:p w:rsidR="00A62908" w:rsidRPr="003E4A1B" w:rsidRDefault="00A62908" w:rsidP="00A62908">
      <w:pPr>
        <w:widowControl/>
        <w:spacing w:before="120" w:after="120" w:line="240" w:lineRule="auto"/>
        <w:jc w:val="center"/>
        <w:rPr>
          <w:rFonts w:eastAsia="Calibri"/>
          <w:szCs w:val="20"/>
          <w:lang w:eastAsia="en-GB"/>
        </w:rPr>
      </w:pPr>
      <w:r w:rsidRPr="003E4A1B">
        <w:rPr>
          <w:rFonts w:eastAsia="Calibri"/>
          <w:szCs w:val="20"/>
          <w:lang w:eastAsia="en-GB"/>
        </w:rPr>
        <w:t>Luis ROMERO REQUENA</w:t>
      </w:r>
      <w:r w:rsidRPr="003E4A1B">
        <w:rPr>
          <w:rFonts w:eastAsia="Calibri"/>
          <w:szCs w:val="20"/>
          <w:lang w:eastAsia="en-GB"/>
        </w:rPr>
        <w:br/>
        <w:t>Generaldirektor</w:t>
      </w:r>
    </w:p>
    <w:p w:rsidR="00A62908" w:rsidRPr="003E4A1B" w:rsidRDefault="00A62908" w:rsidP="00A62908">
      <w:pPr>
        <w:widowControl/>
        <w:spacing w:before="120" w:after="120" w:line="240" w:lineRule="auto"/>
        <w:jc w:val="both"/>
        <w:rPr>
          <w:rFonts w:eastAsia="Calibri"/>
          <w:szCs w:val="20"/>
          <w:lang w:eastAsia="en-GB"/>
        </w:rPr>
      </w:pPr>
    </w:p>
    <w:p w:rsidR="00A62908" w:rsidRPr="003E4A1B" w:rsidRDefault="00A62908" w:rsidP="00A62908">
      <w:pPr>
        <w:widowControl/>
        <w:spacing w:before="120" w:after="120" w:line="240" w:lineRule="auto"/>
        <w:jc w:val="both"/>
        <w:rPr>
          <w:rFonts w:eastAsia="Calibri"/>
          <w:szCs w:val="20"/>
          <w:lang w:eastAsia="en-GB"/>
        </w:rPr>
      </w:pPr>
    </w:p>
    <w:p w:rsidR="00A62908" w:rsidRPr="003E4A1B" w:rsidRDefault="00A62908" w:rsidP="00A62908">
      <w:pPr>
        <w:widowControl/>
        <w:spacing w:before="120" w:after="120" w:line="240" w:lineRule="auto"/>
        <w:ind w:left="4320" w:firstLine="720"/>
        <w:jc w:val="center"/>
        <w:rPr>
          <w:rFonts w:eastAsia="Calibri"/>
          <w:szCs w:val="20"/>
          <w:lang w:eastAsia="en-GB"/>
        </w:rPr>
      </w:pPr>
      <w:r w:rsidRPr="003E4A1B">
        <w:rPr>
          <w:rFonts w:eastAsia="Calibri"/>
          <w:szCs w:val="20"/>
          <w:lang w:eastAsia="en-GB"/>
        </w:rPr>
        <w:t>Brüssel, den 11. Juli 2013</w:t>
      </w:r>
    </w:p>
    <w:p w:rsidR="001F0D33" w:rsidRPr="003E4A1B" w:rsidRDefault="001F0D33" w:rsidP="00A62908">
      <w:pPr>
        <w:autoSpaceDE w:val="0"/>
        <w:autoSpaceDN w:val="0"/>
        <w:adjustRightInd w:val="0"/>
        <w:spacing w:before="71" w:line="240" w:lineRule="auto"/>
        <w:ind w:left="3988" w:right="3991"/>
        <w:jc w:val="center"/>
        <w:rPr>
          <w:sz w:val="20"/>
          <w:szCs w:val="20"/>
        </w:rPr>
      </w:pPr>
    </w:p>
    <w:p w:rsidR="00A62908" w:rsidRPr="003E4A1B" w:rsidRDefault="00A62908" w:rsidP="00A62908">
      <w:pPr>
        <w:widowControl/>
        <w:spacing w:before="120" w:after="120" w:line="240" w:lineRule="auto"/>
        <w:jc w:val="center"/>
        <w:rPr>
          <w:rFonts w:eastAsia="Calibri"/>
          <w:b/>
          <w:szCs w:val="20"/>
          <w:lang w:eastAsia="en-GB"/>
        </w:rPr>
      </w:pPr>
      <w:r w:rsidRPr="003E4A1B">
        <w:rPr>
          <w:rFonts w:eastAsia="Calibri"/>
          <w:b/>
          <w:szCs w:val="20"/>
          <w:lang w:eastAsia="en-GB"/>
        </w:rPr>
        <w:t>Vorwort zur ersten Auflage</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Die redaktionelle Qualität ist eine wesentliche Voraussetzung dafür, dass die gemeinschaftlichen Rechtsvorschriften besser verstanden und ordnungsgemäß angewandt werden. Damit Bürger und Wirtschaftsteilnehmer ihre Rechte und Pflichten erkennen, die Gerichte ihre Durchsetzung gewährleisten und die Mitgliedstaaten, sofern sie dazu verpflichtet sind, Gemeinschaftsrecht ordnungs- und fristgemäß umsetzen können, müssen die Rechtsakte der Gemeinschaftsorgane verständlich und kohärent formuliert werden sowie in Form und Aufbau einheitlichen Grundsätzen folgen.</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Auf dem Europäischen Rat von Edinburgh (1992) wurde auf höchster politischer Ebene anerkannt, dass die Rechtsakte der Gemeinschaft unter Berücksichtigung bestimmter legislativer Grundsätze klarer und einfacher gestaltet werden müssen. Rat und Kommission haben dazu verschiedene Maßnahmen ergriffen (</w:t>
      </w:r>
      <w:r w:rsidRPr="003E4A1B">
        <w:rPr>
          <w:rFonts w:eastAsia="Calibri"/>
          <w:szCs w:val="20"/>
          <w:lang w:eastAsia="en-GB"/>
        </w:rPr>
        <w:footnoteReference w:id="75"/>
      </w:r>
      <w:r w:rsidRPr="003E4A1B">
        <w:rPr>
          <w:rFonts w:eastAsia="Calibri"/>
          <w:szCs w:val="20"/>
          <w:lang w:eastAsia="en-GB"/>
        </w:rPr>
        <w:t>). In der Erklärung Nr. 39 zur redaktionellen Qualität der gemeinschaftlichen Rechtsvorschriften, die der Schlussakte des Vertrags von Amsterdam beigefügt ist, wurde dieser Grundsatz neuerlich bekräftigt. Im Anschluss daran haben das Europäische Parlament, der Rat und die Kommission als die drei an der Erstellung von Gemeinschaftsrechtsakten beteiligten Organe in einer Interinstitutionellen Vereinbarung vom 22. Dezember 1998 (</w:t>
      </w:r>
      <w:r w:rsidRPr="003E4A1B">
        <w:rPr>
          <w:rFonts w:eastAsia="Calibri"/>
          <w:szCs w:val="20"/>
          <w:lang w:eastAsia="en-GB"/>
        </w:rPr>
        <w:footnoteReference w:id="76"/>
      </w:r>
      <w:r w:rsidRPr="003E4A1B">
        <w:rPr>
          <w:rFonts w:eastAsia="Calibri"/>
          <w:szCs w:val="20"/>
          <w:lang w:eastAsia="en-GB"/>
        </w:rPr>
        <w:t>) gemeinsame Leitlinien für die redaktionelle Qualität der gemeinschaftlichen Rechtsvorschriften festgelegt.</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In diesem Leitfaden, den die Juristischen Dienste der drei Organe nach Maßgabe der genannten Vereinbarung ausgearbeitet haben, werden die einzelnen Leitlinien und ihre Anwendung mit Beispielen versehen dargelegt. Der Leitfaden richtet sich an alle Personen, die an der Abfassung der häufigsten Gemeinschaftsrechtsakte beteiligt sind. Darüber hinaus soll er als Anregung für die Abfassung aller Maßnahmen der Organe dienen, die im Rahmen der Gemeinschaftsverträge oder entsprechend den Titeln des Vertrags über die Europäische Union betreffend die Gemeinsame Außen- und Sicherheitspolitik sowie die polizeiliche und justizielle Zusammenarbeit in Strafsachen angenommen werden.</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 xml:space="preserve">Als sinnvolle Ergänzung zum Gemeinsamen Leitfaden können andere spezifischere Texte wie die Muster und Hinweise für Rechtsakte im Rahmen des Rates der Europäischen Union, die Anleitung zur Rechtsetzungstechnik der Kommission, die vom Amt für Amtliche Veröffentlichungen der Europäischen Gemeinschaften herausgegebenen Interinstitutionellen Regeln für Veröffentlichungen oder die LegisWrite-Muster herangezogen werden. Darüber hinaus ist es immer nützlich und häufig auch unumgänglich, sich auf die einschlägigen Bestimmungen der Verträge und der Basisrechtsakte für einen bestimmten Bereich zu beziehen. </w:t>
      </w:r>
    </w:p>
    <w:p w:rsidR="00A62908" w:rsidRPr="003E4A1B" w:rsidRDefault="00A62908" w:rsidP="00DF6AF6">
      <w:pPr>
        <w:widowControl/>
        <w:spacing w:before="120" w:after="120" w:line="240" w:lineRule="auto"/>
        <w:ind w:left="567"/>
        <w:jc w:val="both"/>
        <w:rPr>
          <w:rFonts w:eastAsia="Calibri"/>
          <w:szCs w:val="20"/>
          <w:lang w:eastAsia="en-GB"/>
        </w:rPr>
      </w:pPr>
      <w:r w:rsidRPr="003E4A1B">
        <w:rPr>
          <w:rFonts w:eastAsia="Calibri"/>
          <w:szCs w:val="20"/>
          <w:lang w:eastAsia="en-GB"/>
        </w:rPr>
        <w:t>Die Dienste der drei Organe werden aufgefordert, den Leitfaden zu verwenden und ihre Bemerkungen dazu abzugeben. Bemerkungen können jederzeit an die Interinstitutionelle Gruppe für die redaktionelle Qualität gerichtet werden, die für die ständige Aktualisierung des Leitfadens zuständig ist.</w:t>
      </w:r>
    </w:p>
    <w:p w:rsidR="00A62908" w:rsidRPr="003E4A1B" w:rsidRDefault="00A62908" w:rsidP="00A62908">
      <w:pPr>
        <w:keepNext/>
        <w:keepLines/>
        <w:widowControl/>
        <w:spacing w:before="120" w:after="120" w:line="240" w:lineRule="auto"/>
        <w:jc w:val="both"/>
        <w:rPr>
          <w:rFonts w:eastAsia="Calibri"/>
          <w:szCs w:val="20"/>
          <w:lang w:eastAsia="en-GB"/>
        </w:rPr>
      </w:pPr>
      <w:r w:rsidRPr="003E4A1B">
        <w:rPr>
          <w:rFonts w:eastAsia="Calibri"/>
          <w:szCs w:val="20"/>
          <w:lang w:eastAsia="en-GB"/>
        </w:rPr>
        <w:lastRenderedPageBreak/>
        <w:t>Die drei Juristischen Dienste hoffen, dass der Leitfaden für all jene, die – in welcher Eigenschaft auch immer – an der Ausarbeitung normativer Akte in den Organen beteiligt sind, hilfreich sein wird. So können alle dazu beitragen, den europäischen Bürgern Rechtsakte vorzulegen, in denen die Ziele der Europäischen Union und ihre Umsetzung klar zum Ausdruck kommen.</w:t>
      </w:r>
    </w:p>
    <w:p w:rsidR="00A62908" w:rsidRPr="003E4A1B" w:rsidRDefault="00A62908" w:rsidP="00A62908">
      <w:pPr>
        <w:widowControl/>
        <w:spacing w:before="120" w:after="120" w:line="240" w:lineRule="auto"/>
        <w:rPr>
          <w:rFonts w:eastAsia="Calibri"/>
          <w:szCs w:val="20"/>
          <w:lang w:eastAsia="en-GB"/>
        </w:rPr>
      </w:pPr>
    </w:p>
    <w:tbl>
      <w:tblPr>
        <w:tblW w:w="0" w:type="auto"/>
        <w:tblLook w:val="04A0" w:firstRow="1" w:lastRow="0" w:firstColumn="1" w:lastColumn="0" w:noHBand="0" w:noVBand="1"/>
      </w:tblPr>
      <w:tblGrid>
        <w:gridCol w:w="5211"/>
        <w:gridCol w:w="3969"/>
      </w:tblGrid>
      <w:tr w:rsidR="00A62908" w:rsidRPr="003E4A1B" w:rsidTr="00A62908">
        <w:tc>
          <w:tcPr>
            <w:tcW w:w="5211" w:type="dxa"/>
            <w:shd w:val="clear" w:color="auto" w:fill="auto"/>
          </w:tcPr>
          <w:p w:rsidR="00A62908" w:rsidRPr="003E4A1B" w:rsidRDefault="00A62908" w:rsidP="006C6AC9">
            <w:pPr>
              <w:widowControl/>
              <w:spacing w:before="120" w:after="120" w:line="240" w:lineRule="auto"/>
              <w:jc w:val="center"/>
              <w:rPr>
                <w:rFonts w:eastAsia="Calibri"/>
                <w:szCs w:val="20"/>
                <w:lang w:eastAsia="en-GB"/>
              </w:rPr>
            </w:pPr>
            <w:r w:rsidRPr="003E4A1B">
              <w:rPr>
                <w:rFonts w:eastAsia="Calibri"/>
                <w:szCs w:val="20"/>
                <w:lang w:eastAsia="en-GB"/>
              </w:rPr>
              <w:t>Für den Juristischen Dienst</w:t>
            </w:r>
            <w:r w:rsidRPr="003E4A1B">
              <w:rPr>
                <w:rFonts w:eastAsia="Calibri"/>
                <w:szCs w:val="20"/>
                <w:lang w:eastAsia="en-GB"/>
              </w:rPr>
              <w:tab/>
            </w:r>
            <w:r w:rsidRPr="003E4A1B">
              <w:rPr>
                <w:rFonts w:eastAsia="Calibri"/>
                <w:szCs w:val="20"/>
                <w:lang w:eastAsia="en-GB"/>
              </w:rPr>
              <w:br/>
              <w:t>des Europäischen Parlaments</w:t>
            </w:r>
          </w:p>
        </w:tc>
        <w:tc>
          <w:tcPr>
            <w:tcW w:w="3969" w:type="dxa"/>
            <w:shd w:val="clear" w:color="auto" w:fill="auto"/>
          </w:tcPr>
          <w:p w:rsidR="00A62908" w:rsidRPr="003E4A1B" w:rsidRDefault="00A62908" w:rsidP="006C6AC9">
            <w:pPr>
              <w:widowControl/>
              <w:spacing w:before="120" w:after="120" w:line="240" w:lineRule="auto"/>
              <w:jc w:val="center"/>
              <w:rPr>
                <w:rFonts w:eastAsia="Calibri"/>
                <w:szCs w:val="20"/>
                <w:lang w:eastAsia="en-GB"/>
              </w:rPr>
            </w:pPr>
            <w:r w:rsidRPr="003E4A1B">
              <w:rPr>
                <w:rFonts w:eastAsia="Calibri"/>
                <w:szCs w:val="20"/>
                <w:lang w:eastAsia="en-GB"/>
              </w:rPr>
              <w:t>Für den Juristischen Dienst</w:t>
            </w:r>
            <w:r w:rsidRPr="003E4A1B">
              <w:rPr>
                <w:rFonts w:eastAsia="Calibri"/>
                <w:szCs w:val="20"/>
                <w:lang w:eastAsia="en-GB"/>
              </w:rPr>
              <w:tab/>
            </w:r>
            <w:r w:rsidRPr="003E4A1B">
              <w:rPr>
                <w:rFonts w:eastAsia="Calibri"/>
                <w:szCs w:val="20"/>
                <w:lang w:eastAsia="en-GB"/>
              </w:rPr>
              <w:br/>
              <w:t>des Rates</w:t>
            </w:r>
          </w:p>
        </w:tc>
      </w:tr>
      <w:tr w:rsidR="00A62908" w:rsidRPr="003E4A1B" w:rsidTr="00A62908">
        <w:tc>
          <w:tcPr>
            <w:tcW w:w="5211" w:type="dxa"/>
            <w:shd w:val="clear" w:color="auto" w:fill="auto"/>
          </w:tcPr>
          <w:p w:rsidR="00A62908" w:rsidRPr="003E4A1B" w:rsidRDefault="00A62908" w:rsidP="006C6AC9">
            <w:pPr>
              <w:widowControl/>
              <w:spacing w:before="120" w:after="120" w:line="240" w:lineRule="auto"/>
              <w:jc w:val="center"/>
              <w:rPr>
                <w:rFonts w:eastAsia="Calibri"/>
                <w:szCs w:val="20"/>
                <w:lang w:eastAsia="en-GB"/>
              </w:rPr>
            </w:pPr>
          </w:p>
        </w:tc>
        <w:tc>
          <w:tcPr>
            <w:tcW w:w="3969" w:type="dxa"/>
            <w:shd w:val="clear" w:color="auto" w:fill="auto"/>
          </w:tcPr>
          <w:p w:rsidR="00A62908" w:rsidRPr="003E4A1B" w:rsidRDefault="00A62908" w:rsidP="006C6AC9">
            <w:pPr>
              <w:widowControl/>
              <w:spacing w:before="120" w:after="120" w:line="240" w:lineRule="auto"/>
              <w:jc w:val="center"/>
              <w:rPr>
                <w:rFonts w:eastAsia="Calibri"/>
                <w:szCs w:val="20"/>
                <w:lang w:eastAsia="en-GB"/>
              </w:rPr>
            </w:pPr>
          </w:p>
        </w:tc>
      </w:tr>
      <w:tr w:rsidR="00A62908" w:rsidRPr="003E4A1B" w:rsidTr="00A62908">
        <w:tc>
          <w:tcPr>
            <w:tcW w:w="5211" w:type="dxa"/>
            <w:shd w:val="clear" w:color="auto" w:fill="auto"/>
          </w:tcPr>
          <w:p w:rsidR="00A62908" w:rsidRPr="003E4A1B" w:rsidRDefault="00A62908" w:rsidP="006C6AC9">
            <w:pPr>
              <w:widowControl/>
              <w:spacing w:before="120" w:after="120" w:line="240" w:lineRule="auto"/>
              <w:jc w:val="center"/>
              <w:rPr>
                <w:rFonts w:eastAsia="Calibri"/>
                <w:szCs w:val="20"/>
                <w:lang w:eastAsia="en-GB"/>
              </w:rPr>
            </w:pPr>
            <w:r w:rsidRPr="003E4A1B">
              <w:rPr>
                <w:rFonts w:eastAsia="Calibri"/>
                <w:szCs w:val="20"/>
                <w:lang w:eastAsia="en-GB"/>
              </w:rPr>
              <w:t>G. GARZÓN CLARIANA</w:t>
            </w:r>
            <w:r w:rsidRPr="003E4A1B">
              <w:rPr>
                <w:rFonts w:eastAsia="Calibri"/>
                <w:szCs w:val="20"/>
                <w:lang w:eastAsia="en-GB"/>
              </w:rPr>
              <w:tab/>
            </w:r>
            <w:r w:rsidRPr="003E4A1B">
              <w:rPr>
                <w:rFonts w:eastAsia="Calibri"/>
                <w:szCs w:val="20"/>
                <w:lang w:eastAsia="en-GB"/>
              </w:rPr>
              <w:br/>
              <w:t>Rechtsberater</w:t>
            </w:r>
          </w:p>
        </w:tc>
        <w:tc>
          <w:tcPr>
            <w:tcW w:w="3969" w:type="dxa"/>
            <w:shd w:val="clear" w:color="auto" w:fill="auto"/>
          </w:tcPr>
          <w:p w:rsidR="00A62908" w:rsidRPr="003E4A1B" w:rsidRDefault="00A62908" w:rsidP="006C6AC9">
            <w:pPr>
              <w:widowControl/>
              <w:spacing w:before="120" w:after="120" w:line="240" w:lineRule="auto"/>
              <w:jc w:val="center"/>
              <w:rPr>
                <w:rFonts w:eastAsia="Calibri"/>
                <w:szCs w:val="20"/>
                <w:lang w:eastAsia="en-GB"/>
              </w:rPr>
            </w:pPr>
            <w:r w:rsidRPr="003E4A1B">
              <w:rPr>
                <w:rFonts w:eastAsia="Calibri"/>
                <w:szCs w:val="20"/>
                <w:lang w:eastAsia="en-GB"/>
              </w:rPr>
              <w:t>J.-C. PIRIS</w:t>
            </w:r>
            <w:r w:rsidRPr="003E4A1B">
              <w:rPr>
                <w:rFonts w:eastAsia="Calibri"/>
                <w:szCs w:val="20"/>
                <w:lang w:eastAsia="en-GB"/>
              </w:rPr>
              <w:tab/>
            </w:r>
            <w:r w:rsidRPr="003E4A1B">
              <w:rPr>
                <w:rFonts w:eastAsia="Calibri"/>
                <w:szCs w:val="20"/>
                <w:lang w:eastAsia="en-GB"/>
              </w:rPr>
              <w:br/>
              <w:t>Rechtsberater</w:t>
            </w:r>
          </w:p>
        </w:tc>
      </w:tr>
    </w:tbl>
    <w:p w:rsidR="00A62908" w:rsidRPr="003E4A1B" w:rsidRDefault="00A62908" w:rsidP="006C6AC9">
      <w:pPr>
        <w:widowControl/>
        <w:spacing w:before="120" w:after="120" w:line="240" w:lineRule="auto"/>
        <w:jc w:val="center"/>
        <w:rPr>
          <w:rFonts w:eastAsia="Calibri"/>
          <w:szCs w:val="20"/>
          <w:lang w:eastAsia="en-GB"/>
        </w:rPr>
      </w:pPr>
    </w:p>
    <w:p w:rsidR="00A62908" w:rsidRPr="003E4A1B" w:rsidRDefault="00A62908" w:rsidP="006C6AC9">
      <w:pPr>
        <w:widowControl/>
        <w:spacing w:before="120" w:after="120" w:line="240" w:lineRule="auto"/>
        <w:jc w:val="center"/>
        <w:rPr>
          <w:rFonts w:eastAsia="Calibri"/>
          <w:szCs w:val="20"/>
          <w:lang w:eastAsia="en-GB"/>
        </w:rPr>
      </w:pPr>
    </w:p>
    <w:p w:rsidR="00A62908" w:rsidRPr="003E4A1B" w:rsidRDefault="00A62908" w:rsidP="006C6AC9">
      <w:pPr>
        <w:widowControl/>
        <w:spacing w:before="120" w:after="120" w:line="240" w:lineRule="auto"/>
        <w:jc w:val="center"/>
        <w:rPr>
          <w:rFonts w:eastAsia="Calibri"/>
          <w:szCs w:val="20"/>
          <w:lang w:eastAsia="en-GB"/>
        </w:rPr>
      </w:pPr>
      <w:r w:rsidRPr="003E4A1B">
        <w:rPr>
          <w:rFonts w:eastAsia="Calibri"/>
          <w:szCs w:val="20"/>
          <w:lang w:eastAsia="en-GB"/>
        </w:rPr>
        <w:t>Für den Juristischen Dienst</w:t>
      </w:r>
      <w:r w:rsidRPr="003E4A1B">
        <w:rPr>
          <w:rFonts w:eastAsia="Calibri"/>
          <w:szCs w:val="20"/>
          <w:lang w:eastAsia="en-GB"/>
        </w:rPr>
        <w:br/>
        <w:t>der Kommission</w:t>
      </w:r>
    </w:p>
    <w:p w:rsidR="00A62908" w:rsidRPr="003E4A1B" w:rsidRDefault="00A62908" w:rsidP="006C6AC9">
      <w:pPr>
        <w:widowControl/>
        <w:spacing w:before="120" w:after="120" w:line="240" w:lineRule="auto"/>
        <w:jc w:val="center"/>
        <w:rPr>
          <w:rFonts w:eastAsia="Calibri"/>
          <w:szCs w:val="20"/>
          <w:lang w:eastAsia="en-GB"/>
        </w:rPr>
      </w:pPr>
    </w:p>
    <w:p w:rsidR="00A62908" w:rsidRPr="003E4A1B" w:rsidRDefault="00A62908" w:rsidP="006C6AC9">
      <w:pPr>
        <w:widowControl/>
        <w:spacing w:before="120" w:after="120" w:line="240" w:lineRule="auto"/>
        <w:jc w:val="center"/>
        <w:rPr>
          <w:rFonts w:eastAsia="Calibri"/>
          <w:szCs w:val="20"/>
          <w:lang w:eastAsia="en-GB"/>
        </w:rPr>
      </w:pPr>
      <w:r w:rsidRPr="003E4A1B">
        <w:rPr>
          <w:rFonts w:eastAsia="Calibri"/>
          <w:szCs w:val="20"/>
          <w:lang w:eastAsia="en-GB"/>
        </w:rPr>
        <w:t>J.-L. DEWOST</w:t>
      </w:r>
      <w:r w:rsidRPr="003E4A1B">
        <w:rPr>
          <w:rFonts w:eastAsia="Calibri"/>
          <w:szCs w:val="20"/>
          <w:lang w:eastAsia="en-GB"/>
        </w:rPr>
        <w:br/>
        <w:t>Generaldirektor</w:t>
      </w:r>
    </w:p>
    <w:p w:rsidR="00A62908" w:rsidRPr="003E4A1B" w:rsidRDefault="00A62908" w:rsidP="00A62908">
      <w:pPr>
        <w:widowControl/>
        <w:spacing w:before="120" w:after="120" w:line="240" w:lineRule="auto"/>
        <w:jc w:val="center"/>
        <w:rPr>
          <w:rFonts w:eastAsia="Calibri"/>
          <w:szCs w:val="20"/>
          <w:lang w:eastAsia="en-GB"/>
        </w:rPr>
      </w:pPr>
    </w:p>
    <w:p w:rsidR="00A62908" w:rsidRPr="003E4A1B" w:rsidRDefault="00A62908" w:rsidP="00A62908">
      <w:pPr>
        <w:widowControl/>
        <w:spacing w:before="120" w:after="120" w:line="240" w:lineRule="auto"/>
        <w:jc w:val="center"/>
        <w:rPr>
          <w:rFonts w:eastAsia="Calibri"/>
          <w:szCs w:val="20"/>
          <w:lang w:eastAsia="en-GB"/>
        </w:rPr>
      </w:pPr>
    </w:p>
    <w:p w:rsidR="00A62908" w:rsidRPr="003E4A1B" w:rsidRDefault="00A62908" w:rsidP="00A62908">
      <w:pPr>
        <w:widowControl/>
        <w:tabs>
          <w:tab w:val="right" w:pos="9072"/>
        </w:tabs>
        <w:spacing w:before="120" w:after="120" w:line="240" w:lineRule="auto"/>
        <w:jc w:val="center"/>
        <w:rPr>
          <w:rFonts w:eastAsia="Calibri"/>
          <w:szCs w:val="20"/>
          <w:lang w:eastAsia="en-GB"/>
        </w:rPr>
      </w:pPr>
      <w:r w:rsidRPr="003E4A1B">
        <w:rPr>
          <w:rFonts w:eastAsia="Calibri"/>
          <w:szCs w:val="20"/>
          <w:lang w:eastAsia="en-GB"/>
        </w:rPr>
        <w:t>Brüssel, den 16. März 2000</w:t>
      </w:r>
    </w:p>
    <w:p w:rsidR="00A62908" w:rsidRPr="003E4A1B" w:rsidRDefault="00A62908" w:rsidP="00A62908">
      <w:pPr>
        <w:widowControl/>
        <w:tabs>
          <w:tab w:val="left" w:pos="2977"/>
        </w:tabs>
        <w:spacing w:before="120" w:after="120" w:line="240" w:lineRule="auto"/>
        <w:rPr>
          <w:rFonts w:eastAsia="Calibri"/>
          <w:szCs w:val="20"/>
          <w:lang w:eastAsia="en-GB"/>
        </w:rPr>
      </w:pPr>
      <w:r w:rsidRPr="003E4A1B">
        <w:rPr>
          <w:rFonts w:eastAsia="Calibri"/>
          <w:szCs w:val="20"/>
          <w:lang w:eastAsia="en-GB"/>
        </w:rPr>
        <w:br w:type="page"/>
      </w:r>
    </w:p>
    <w:p w:rsidR="001F0D33" w:rsidRPr="003E4A1B" w:rsidRDefault="001F0D33" w:rsidP="00B7327A">
      <w:pPr>
        <w:autoSpaceDE w:val="0"/>
        <w:autoSpaceDN w:val="0"/>
        <w:adjustRightInd w:val="0"/>
        <w:spacing w:before="56" w:line="316" w:lineRule="exact"/>
        <w:ind w:left="3969" w:right="4917" w:firstLine="567"/>
        <w:rPr>
          <w:sz w:val="28"/>
          <w:szCs w:val="28"/>
        </w:rPr>
      </w:pPr>
      <w:r w:rsidRPr="003E4A1B">
        <w:rPr>
          <w:bCs/>
          <w:spacing w:val="-1"/>
          <w:position w:val="-1"/>
          <w:sz w:val="28"/>
          <w:szCs w:val="28"/>
        </w:rPr>
        <w:lastRenderedPageBreak/>
        <w:t>C</w:t>
      </w:r>
      <w:r w:rsidR="00826488" w:rsidRPr="003E4A1B">
        <w:rPr>
          <w:bCs/>
          <w:position w:val="-1"/>
          <w:sz w:val="28"/>
          <w:szCs w:val="28"/>
        </w:rPr>
        <w:t>ONTENTS</w:t>
      </w:r>
    </w:p>
    <w:p w:rsidR="001F0D33" w:rsidRPr="003E4A1B" w:rsidRDefault="001F0D33" w:rsidP="001F0D33">
      <w:pPr>
        <w:autoSpaceDE w:val="0"/>
        <w:autoSpaceDN w:val="0"/>
        <w:adjustRightInd w:val="0"/>
        <w:spacing w:line="130" w:lineRule="exact"/>
        <w:rPr>
          <w:sz w:val="28"/>
          <w:szCs w:val="28"/>
        </w:rPr>
      </w:pPr>
    </w:p>
    <w:p w:rsidR="001F0D33" w:rsidRPr="003E4A1B" w:rsidRDefault="001F0D33" w:rsidP="001F0D33">
      <w:pPr>
        <w:autoSpaceDE w:val="0"/>
        <w:autoSpaceDN w:val="0"/>
        <w:adjustRightInd w:val="0"/>
        <w:spacing w:line="200" w:lineRule="exact"/>
        <w:rPr>
          <w:sz w:val="28"/>
          <w:szCs w:val="28"/>
        </w:rPr>
      </w:pPr>
    </w:p>
    <w:p w:rsidR="001F0D33" w:rsidRPr="003E4A1B" w:rsidRDefault="00BB1578" w:rsidP="007E1F94">
      <w:pPr>
        <w:autoSpaceDE w:val="0"/>
        <w:autoSpaceDN w:val="0"/>
        <w:adjustRightInd w:val="0"/>
        <w:spacing w:before="29" w:line="240" w:lineRule="auto"/>
        <w:ind w:left="956"/>
        <w:rPr>
          <w:sz w:val="28"/>
          <w:szCs w:val="28"/>
        </w:rPr>
      </w:pPr>
      <w:r w:rsidRPr="003E4A1B">
        <w:rPr>
          <w:spacing w:val="1"/>
          <w:sz w:val="28"/>
          <w:szCs w:val="28"/>
        </w:rPr>
        <w:t>VORWORTE</w:t>
      </w:r>
    </w:p>
    <w:p w:rsidR="001F0D33" w:rsidRPr="003E4A1B" w:rsidRDefault="001F0D33" w:rsidP="007E1F94">
      <w:pPr>
        <w:autoSpaceDE w:val="0"/>
        <w:autoSpaceDN w:val="0"/>
        <w:adjustRightInd w:val="0"/>
        <w:spacing w:line="240" w:lineRule="auto"/>
        <w:rPr>
          <w:sz w:val="28"/>
          <w:szCs w:val="28"/>
        </w:rPr>
      </w:pPr>
    </w:p>
    <w:p w:rsidR="001F0D33" w:rsidRPr="003E4A1B" w:rsidRDefault="001F0D33" w:rsidP="007E1F94">
      <w:pPr>
        <w:autoSpaceDE w:val="0"/>
        <w:autoSpaceDN w:val="0"/>
        <w:adjustRightInd w:val="0"/>
        <w:spacing w:before="8" w:line="240" w:lineRule="auto"/>
        <w:rPr>
          <w:sz w:val="28"/>
          <w:szCs w:val="28"/>
        </w:rPr>
      </w:pPr>
    </w:p>
    <w:p w:rsidR="00A12DBB" w:rsidRPr="003E4A1B" w:rsidRDefault="00BB1578" w:rsidP="007E1F94">
      <w:pPr>
        <w:autoSpaceDE w:val="0"/>
        <w:autoSpaceDN w:val="0"/>
        <w:adjustRightInd w:val="0"/>
        <w:spacing w:line="240" w:lineRule="auto"/>
        <w:ind w:left="918" w:right="930"/>
        <w:rPr>
          <w:bCs/>
          <w:sz w:val="28"/>
          <w:szCs w:val="28"/>
        </w:rPr>
      </w:pPr>
      <w:r w:rsidRPr="003E4A1B">
        <w:rPr>
          <w:bCs/>
          <w:spacing w:val="1"/>
          <w:sz w:val="28"/>
          <w:szCs w:val="28"/>
        </w:rPr>
        <w:t>ALLGEMEINE GRUNDSÄTZE</w:t>
      </w:r>
    </w:p>
    <w:p w:rsidR="001F0D33" w:rsidRPr="003E4A1B" w:rsidRDefault="001F0D33" w:rsidP="007E1F94">
      <w:pPr>
        <w:autoSpaceDE w:val="0"/>
        <w:autoSpaceDN w:val="0"/>
        <w:adjustRightInd w:val="0"/>
        <w:spacing w:line="240" w:lineRule="auto"/>
        <w:ind w:left="918" w:right="930"/>
        <w:rPr>
          <w:sz w:val="28"/>
          <w:szCs w:val="28"/>
        </w:rPr>
      </w:pPr>
      <w:r w:rsidRPr="003E4A1B">
        <w:rPr>
          <w:bCs/>
          <w:spacing w:val="3"/>
          <w:sz w:val="28"/>
          <w:szCs w:val="28"/>
        </w:rPr>
        <w:t>(</w:t>
      </w:r>
      <w:r w:rsidR="00BB1578" w:rsidRPr="003E4A1B">
        <w:rPr>
          <w:bCs/>
          <w:spacing w:val="3"/>
          <w:sz w:val="28"/>
          <w:szCs w:val="28"/>
        </w:rPr>
        <w:t>LEITLINIEN</w:t>
      </w:r>
      <w:r w:rsidRPr="003E4A1B">
        <w:rPr>
          <w:bCs/>
          <w:spacing w:val="-1"/>
          <w:sz w:val="28"/>
          <w:szCs w:val="28"/>
        </w:rPr>
        <w:t xml:space="preserve"> </w:t>
      </w:r>
      <w:r w:rsidRPr="003E4A1B">
        <w:rPr>
          <w:bCs/>
          <w:sz w:val="28"/>
          <w:szCs w:val="28"/>
        </w:rPr>
        <w:t xml:space="preserve">1 </w:t>
      </w:r>
      <w:r w:rsidR="00BB1578" w:rsidRPr="003E4A1B">
        <w:rPr>
          <w:bCs/>
          <w:sz w:val="28"/>
          <w:szCs w:val="28"/>
        </w:rPr>
        <w:t>BIS</w:t>
      </w:r>
      <w:r w:rsidRPr="003E4A1B">
        <w:rPr>
          <w:bCs/>
          <w:spacing w:val="1"/>
          <w:sz w:val="28"/>
          <w:szCs w:val="28"/>
        </w:rPr>
        <w:t xml:space="preserve"> </w:t>
      </w:r>
      <w:r w:rsidRPr="003E4A1B">
        <w:rPr>
          <w:bCs/>
          <w:sz w:val="28"/>
          <w:szCs w:val="28"/>
        </w:rPr>
        <w:t>6)</w:t>
      </w:r>
      <w:r w:rsidRPr="003E4A1B">
        <w:rPr>
          <w:bCs/>
          <w:spacing w:val="-5"/>
          <w:sz w:val="28"/>
          <w:szCs w:val="28"/>
        </w:rPr>
        <w:t xml:space="preserve"> </w:t>
      </w:r>
      <w:r w:rsidRPr="003E4A1B">
        <w:rPr>
          <w:bCs/>
          <w:sz w:val="28"/>
          <w:szCs w:val="28"/>
        </w:rPr>
        <w:t>.........................................................................</w:t>
      </w:r>
      <w:r w:rsidR="00A12DBB" w:rsidRPr="003E4A1B">
        <w:rPr>
          <w:bCs/>
          <w:sz w:val="28"/>
          <w:szCs w:val="28"/>
        </w:rPr>
        <w:t>.......................</w:t>
      </w:r>
      <w:r w:rsidR="00BB1578" w:rsidRPr="003E4A1B">
        <w:rPr>
          <w:bCs/>
          <w:sz w:val="28"/>
          <w:szCs w:val="28"/>
        </w:rPr>
        <w:t>..............................</w:t>
      </w:r>
      <w:r w:rsidR="00A12DBB" w:rsidRPr="003E4A1B">
        <w:rPr>
          <w:bCs/>
          <w:sz w:val="28"/>
          <w:szCs w:val="28"/>
        </w:rPr>
        <w:t>..</w:t>
      </w:r>
      <w:r w:rsidR="00083D9E" w:rsidRPr="003E4A1B">
        <w:rPr>
          <w:bCs/>
          <w:sz w:val="28"/>
          <w:szCs w:val="28"/>
        </w:rPr>
        <w:t>6</w:t>
      </w:r>
    </w:p>
    <w:p w:rsidR="001F0D33" w:rsidRPr="003E4A1B" w:rsidRDefault="001F0D33" w:rsidP="007E1F94">
      <w:pPr>
        <w:autoSpaceDE w:val="0"/>
        <w:autoSpaceDN w:val="0"/>
        <w:adjustRightInd w:val="0"/>
        <w:spacing w:before="9" w:line="240" w:lineRule="auto"/>
        <w:rPr>
          <w:sz w:val="28"/>
          <w:szCs w:val="28"/>
        </w:rPr>
      </w:pPr>
    </w:p>
    <w:p w:rsidR="00A12DBB" w:rsidRPr="003E4A1B" w:rsidRDefault="00BB1578" w:rsidP="007E1F94">
      <w:pPr>
        <w:autoSpaceDE w:val="0"/>
        <w:autoSpaceDN w:val="0"/>
        <w:adjustRightInd w:val="0"/>
        <w:spacing w:line="240" w:lineRule="auto"/>
        <w:ind w:left="918" w:right="930"/>
        <w:rPr>
          <w:bCs/>
          <w:sz w:val="28"/>
          <w:szCs w:val="28"/>
        </w:rPr>
      </w:pPr>
      <w:r w:rsidRPr="003E4A1B">
        <w:rPr>
          <w:bCs/>
          <w:spacing w:val="-1"/>
          <w:sz w:val="28"/>
          <w:szCs w:val="28"/>
        </w:rPr>
        <w:t>AUFBAU DES RECHTSAKTS</w:t>
      </w:r>
    </w:p>
    <w:p w:rsidR="001F0D33" w:rsidRPr="003E4A1B" w:rsidRDefault="001F0D33" w:rsidP="007E1F94">
      <w:pPr>
        <w:autoSpaceDE w:val="0"/>
        <w:autoSpaceDN w:val="0"/>
        <w:adjustRightInd w:val="0"/>
        <w:spacing w:line="240" w:lineRule="auto"/>
        <w:ind w:left="918" w:right="930"/>
        <w:rPr>
          <w:sz w:val="28"/>
          <w:szCs w:val="28"/>
        </w:rPr>
      </w:pPr>
      <w:r w:rsidRPr="003E4A1B">
        <w:rPr>
          <w:bCs/>
          <w:sz w:val="28"/>
          <w:szCs w:val="28"/>
        </w:rPr>
        <w:t>(</w:t>
      </w:r>
      <w:r w:rsidR="00BB1578" w:rsidRPr="003E4A1B">
        <w:rPr>
          <w:bCs/>
          <w:sz w:val="28"/>
          <w:szCs w:val="28"/>
        </w:rPr>
        <w:t>LEITLINIEN</w:t>
      </w:r>
      <w:r w:rsidRPr="003E4A1B">
        <w:rPr>
          <w:bCs/>
          <w:spacing w:val="-1"/>
          <w:sz w:val="28"/>
          <w:szCs w:val="28"/>
        </w:rPr>
        <w:t xml:space="preserve"> </w:t>
      </w:r>
      <w:r w:rsidRPr="003E4A1B">
        <w:rPr>
          <w:bCs/>
          <w:sz w:val="28"/>
          <w:szCs w:val="28"/>
        </w:rPr>
        <w:t xml:space="preserve">7 </w:t>
      </w:r>
      <w:r w:rsidR="00BB1578" w:rsidRPr="003E4A1B">
        <w:rPr>
          <w:bCs/>
          <w:sz w:val="28"/>
          <w:szCs w:val="28"/>
        </w:rPr>
        <w:t>BIS</w:t>
      </w:r>
      <w:r w:rsidRPr="003E4A1B">
        <w:rPr>
          <w:bCs/>
          <w:spacing w:val="1"/>
          <w:sz w:val="28"/>
          <w:szCs w:val="28"/>
        </w:rPr>
        <w:t xml:space="preserve"> </w:t>
      </w:r>
      <w:r w:rsidRPr="003E4A1B">
        <w:rPr>
          <w:bCs/>
          <w:spacing w:val="2"/>
          <w:sz w:val="28"/>
          <w:szCs w:val="28"/>
        </w:rPr>
        <w:t>1</w:t>
      </w:r>
      <w:r w:rsidRPr="003E4A1B">
        <w:rPr>
          <w:bCs/>
          <w:sz w:val="28"/>
          <w:szCs w:val="28"/>
        </w:rPr>
        <w:t>5)</w:t>
      </w:r>
      <w:r w:rsidRPr="003E4A1B">
        <w:rPr>
          <w:bCs/>
          <w:spacing w:val="-7"/>
          <w:sz w:val="28"/>
          <w:szCs w:val="28"/>
        </w:rPr>
        <w:t xml:space="preserve"> </w:t>
      </w:r>
      <w:r w:rsidRPr="003E4A1B">
        <w:rPr>
          <w:bCs/>
          <w:sz w:val="28"/>
          <w:szCs w:val="28"/>
        </w:rPr>
        <w:t>.................................................</w:t>
      </w:r>
      <w:r w:rsidR="00A12DBB" w:rsidRPr="003E4A1B">
        <w:rPr>
          <w:bCs/>
          <w:sz w:val="28"/>
          <w:szCs w:val="28"/>
        </w:rPr>
        <w:t>...........................................................................</w:t>
      </w:r>
      <w:r w:rsidRPr="003E4A1B">
        <w:rPr>
          <w:bCs/>
          <w:sz w:val="28"/>
          <w:szCs w:val="28"/>
        </w:rPr>
        <w:t>.</w:t>
      </w:r>
      <w:r w:rsidR="00A12DBB" w:rsidRPr="003E4A1B">
        <w:rPr>
          <w:bCs/>
          <w:sz w:val="28"/>
          <w:szCs w:val="28"/>
        </w:rPr>
        <w:t>.</w:t>
      </w:r>
      <w:r w:rsidRPr="003E4A1B">
        <w:rPr>
          <w:bCs/>
          <w:sz w:val="28"/>
          <w:szCs w:val="28"/>
        </w:rPr>
        <w:t>18</w:t>
      </w:r>
    </w:p>
    <w:p w:rsidR="001F0D33" w:rsidRPr="003E4A1B" w:rsidRDefault="001F0D33" w:rsidP="007E1F94">
      <w:pPr>
        <w:autoSpaceDE w:val="0"/>
        <w:autoSpaceDN w:val="0"/>
        <w:adjustRightInd w:val="0"/>
        <w:spacing w:line="240" w:lineRule="auto"/>
        <w:rPr>
          <w:sz w:val="28"/>
          <w:szCs w:val="28"/>
        </w:rPr>
      </w:pPr>
    </w:p>
    <w:p w:rsidR="00A12DBB" w:rsidRPr="003E4A1B" w:rsidRDefault="001F0D33" w:rsidP="007E1F94">
      <w:pPr>
        <w:autoSpaceDE w:val="0"/>
        <w:autoSpaceDN w:val="0"/>
        <w:adjustRightInd w:val="0"/>
        <w:spacing w:line="240" w:lineRule="auto"/>
        <w:ind w:left="918" w:right="930"/>
        <w:rPr>
          <w:bCs/>
          <w:sz w:val="28"/>
          <w:szCs w:val="28"/>
        </w:rPr>
      </w:pPr>
      <w:r w:rsidRPr="003E4A1B">
        <w:rPr>
          <w:bCs/>
          <w:sz w:val="28"/>
          <w:szCs w:val="28"/>
        </w:rPr>
        <w:t>INTERN</w:t>
      </w:r>
      <w:r w:rsidR="00BB1578" w:rsidRPr="003E4A1B">
        <w:rPr>
          <w:bCs/>
          <w:sz w:val="28"/>
          <w:szCs w:val="28"/>
        </w:rPr>
        <w:t xml:space="preserve">E UND </w:t>
      </w:r>
      <w:r w:rsidRPr="003E4A1B">
        <w:rPr>
          <w:bCs/>
          <w:sz w:val="28"/>
          <w:szCs w:val="28"/>
        </w:rPr>
        <w:t>EXTERN</w:t>
      </w:r>
      <w:r w:rsidR="00BB1578" w:rsidRPr="003E4A1B">
        <w:rPr>
          <w:bCs/>
          <w:sz w:val="28"/>
          <w:szCs w:val="28"/>
        </w:rPr>
        <w:t>E BEZUGNAHMEN</w:t>
      </w:r>
    </w:p>
    <w:p w:rsidR="001F0D33" w:rsidRPr="003E4A1B" w:rsidRDefault="001F0D33" w:rsidP="007E1F94">
      <w:pPr>
        <w:autoSpaceDE w:val="0"/>
        <w:autoSpaceDN w:val="0"/>
        <w:adjustRightInd w:val="0"/>
        <w:spacing w:line="240" w:lineRule="auto"/>
        <w:ind w:left="918" w:right="930"/>
        <w:rPr>
          <w:sz w:val="28"/>
          <w:szCs w:val="28"/>
        </w:rPr>
      </w:pPr>
      <w:r w:rsidRPr="003E4A1B">
        <w:rPr>
          <w:bCs/>
          <w:sz w:val="28"/>
          <w:szCs w:val="28"/>
        </w:rPr>
        <w:t>(</w:t>
      </w:r>
      <w:r w:rsidR="00BB1578" w:rsidRPr="003E4A1B">
        <w:rPr>
          <w:bCs/>
          <w:sz w:val="28"/>
          <w:szCs w:val="28"/>
        </w:rPr>
        <w:t>LEITLINIEN</w:t>
      </w:r>
      <w:r w:rsidRPr="003E4A1B">
        <w:rPr>
          <w:bCs/>
          <w:spacing w:val="-1"/>
          <w:sz w:val="28"/>
          <w:szCs w:val="28"/>
        </w:rPr>
        <w:t xml:space="preserve"> </w:t>
      </w:r>
      <w:r w:rsidRPr="003E4A1B">
        <w:rPr>
          <w:bCs/>
          <w:sz w:val="28"/>
          <w:szCs w:val="28"/>
        </w:rPr>
        <w:t xml:space="preserve">16 </w:t>
      </w:r>
      <w:r w:rsidR="00BB1578" w:rsidRPr="003E4A1B">
        <w:rPr>
          <w:bCs/>
          <w:sz w:val="28"/>
          <w:szCs w:val="28"/>
        </w:rPr>
        <w:t>UND</w:t>
      </w:r>
      <w:r w:rsidRPr="003E4A1B">
        <w:rPr>
          <w:bCs/>
          <w:spacing w:val="-1"/>
          <w:sz w:val="28"/>
          <w:szCs w:val="28"/>
        </w:rPr>
        <w:t xml:space="preserve"> </w:t>
      </w:r>
      <w:r w:rsidRPr="003E4A1B">
        <w:rPr>
          <w:bCs/>
          <w:sz w:val="28"/>
          <w:szCs w:val="28"/>
        </w:rPr>
        <w:t>1</w:t>
      </w:r>
      <w:r w:rsidRPr="003E4A1B">
        <w:rPr>
          <w:bCs/>
          <w:spacing w:val="2"/>
          <w:sz w:val="28"/>
          <w:szCs w:val="28"/>
        </w:rPr>
        <w:t>7</w:t>
      </w:r>
      <w:r w:rsidRPr="003E4A1B">
        <w:rPr>
          <w:bCs/>
          <w:sz w:val="28"/>
          <w:szCs w:val="28"/>
        </w:rPr>
        <w:t>)</w:t>
      </w:r>
      <w:r w:rsidRPr="003E4A1B">
        <w:rPr>
          <w:bCs/>
          <w:spacing w:val="-30"/>
          <w:sz w:val="28"/>
          <w:szCs w:val="28"/>
        </w:rPr>
        <w:t xml:space="preserve"> </w:t>
      </w:r>
      <w:r w:rsidRPr="003E4A1B">
        <w:rPr>
          <w:bCs/>
          <w:sz w:val="28"/>
          <w:szCs w:val="28"/>
        </w:rPr>
        <w:t>.........................</w:t>
      </w:r>
      <w:r w:rsidR="00A12DBB" w:rsidRPr="003E4A1B">
        <w:rPr>
          <w:bCs/>
          <w:sz w:val="28"/>
          <w:szCs w:val="28"/>
        </w:rPr>
        <w:t>.............................................................................................</w:t>
      </w:r>
      <w:r w:rsidRPr="003E4A1B">
        <w:rPr>
          <w:bCs/>
          <w:sz w:val="28"/>
          <w:szCs w:val="28"/>
        </w:rPr>
        <w:t>..</w:t>
      </w:r>
      <w:r w:rsidR="007E1F94" w:rsidRPr="003E4A1B">
        <w:rPr>
          <w:bCs/>
          <w:sz w:val="28"/>
          <w:szCs w:val="28"/>
        </w:rPr>
        <w:t>....</w:t>
      </w:r>
      <w:r w:rsidRPr="003E4A1B">
        <w:rPr>
          <w:bCs/>
          <w:spacing w:val="-15"/>
          <w:sz w:val="28"/>
          <w:szCs w:val="28"/>
        </w:rPr>
        <w:t xml:space="preserve"> </w:t>
      </w:r>
      <w:r w:rsidRPr="003E4A1B">
        <w:rPr>
          <w:bCs/>
          <w:sz w:val="28"/>
          <w:szCs w:val="28"/>
        </w:rPr>
        <w:t>34</w:t>
      </w:r>
    </w:p>
    <w:p w:rsidR="001F0D33" w:rsidRPr="003E4A1B" w:rsidRDefault="001F0D33" w:rsidP="007E1F94">
      <w:pPr>
        <w:autoSpaceDE w:val="0"/>
        <w:autoSpaceDN w:val="0"/>
        <w:adjustRightInd w:val="0"/>
        <w:spacing w:line="240" w:lineRule="auto"/>
        <w:rPr>
          <w:sz w:val="28"/>
          <w:szCs w:val="28"/>
        </w:rPr>
      </w:pPr>
    </w:p>
    <w:p w:rsidR="00A12DBB" w:rsidRPr="003E4A1B" w:rsidRDefault="00BB1578" w:rsidP="007E1F94">
      <w:pPr>
        <w:autoSpaceDE w:val="0"/>
        <w:autoSpaceDN w:val="0"/>
        <w:adjustRightInd w:val="0"/>
        <w:spacing w:line="240" w:lineRule="auto"/>
        <w:ind w:left="918" w:right="930"/>
        <w:rPr>
          <w:bCs/>
          <w:spacing w:val="-1"/>
          <w:sz w:val="28"/>
          <w:szCs w:val="28"/>
        </w:rPr>
      </w:pPr>
      <w:r w:rsidRPr="003E4A1B">
        <w:rPr>
          <w:bCs/>
          <w:sz w:val="28"/>
          <w:szCs w:val="28"/>
        </w:rPr>
        <w:t>ÄNDERUNGSRECHTSAKTE</w:t>
      </w:r>
      <w:r w:rsidR="001F0D33" w:rsidRPr="003E4A1B">
        <w:rPr>
          <w:bCs/>
          <w:spacing w:val="-1"/>
          <w:sz w:val="28"/>
          <w:szCs w:val="28"/>
        </w:rPr>
        <w:t xml:space="preserve"> </w:t>
      </w:r>
    </w:p>
    <w:p w:rsidR="001F0D33" w:rsidRPr="003E4A1B" w:rsidRDefault="001F0D33" w:rsidP="007E1F94">
      <w:pPr>
        <w:autoSpaceDE w:val="0"/>
        <w:autoSpaceDN w:val="0"/>
        <w:adjustRightInd w:val="0"/>
        <w:spacing w:line="240" w:lineRule="auto"/>
        <w:ind w:left="918" w:right="930"/>
        <w:rPr>
          <w:sz w:val="28"/>
          <w:szCs w:val="28"/>
        </w:rPr>
      </w:pPr>
      <w:r w:rsidRPr="003E4A1B">
        <w:rPr>
          <w:bCs/>
          <w:sz w:val="28"/>
          <w:szCs w:val="28"/>
        </w:rPr>
        <w:t>(</w:t>
      </w:r>
      <w:r w:rsidR="00BB1578" w:rsidRPr="003E4A1B">
        <w:rPr>
          <w:bCs/>
          <w:sz w:val="28"/>
          <w:szCs w:val="28"/>
        </w:rPr>
        <w:t>LEITLINIEN</w:t>
      </w:r>
      <w:r w:rsidRPr="003E4A1B">
        <w:rPr>
          <w:bCs/>
          <w:spacing w:val="-1"/>
          <w:sz w:val="28"/>
          <w:szCs w:val="28"/>
        </w:rPr>
        <w:t xml:space="preserve"> </w:t>
      </w:r>
      <w:r w:rsidRPr="003E4A1B">
        <w:rPr>
          <w:bCs/>
          <w:sz w:val="28"/>
          <w:szCs w:val="28"/>
        </w:rPr>
        <w:t xml:space="preserve">18 </w:t>
      </w:r>
      <w:r w:rsidR="00BB1578" w:rsidRPr="003E4A1B">
        <w:rPr>
          <w:bCs/>
          <w:sz w:val="28"/>
          <w:szCs w:val="28"/>
        </w:rPr>
        <w:t>U</w:t>
      </w:r>
      <w:r w:rsidRPr="003E4A1B">
        <w:rPr>
          <w:bCs/>
          <w:sz w:val="28"/>
          <w:szCs w:val="28"/>
        </w:rPr>
        <w:t>ND</w:t>
      </w:r>
      <w:r w:rsidRPr="003E4A1B">
        <w:rPr>
          <w:bCs/>
          <w:spacing w:val="1"/>
          <w:sz w:val="28"/>
          <w:szCs w:val="28"/>
        </w:rPr>
        <w:t xml:space="preserve"> </w:t>
      </w:r>
      <w:r w:rsidRPr="003E4A1B">
        <w:rPr>
          <w:bCs/>
          <w:sz w:val="28"/>
          <w:szCs w:val="28"/>
        </w:rPr>
        <w:t>19)</w:t>
      </w:r>
      <w:r w:rsidRPr="003E4A1B">
        <w:rPr>
          <w:bCs/>
          <w:spacing w:val="-8"/>
          <w:sz w:val="28"/>
          <w:szCs w:val="28"/>
        </w:rPr>
        <w:t xml:space="preserve"> </w:t>
      </w:r>
      <w:r w:rsidRPr="003E4A1B">
        <w:rPr>
          <w:bCs/>
          <w:sz w:val="28"/>
          <w:szCs w:val="28"/>
        </w:rPr>
        <w:t>.........................................................................</w:t>
      </w:r>
      <w:r w:rsidR="00A12DBB" w:rsidRPr="003E4A1B">
        <w:rPr>
          <w:bCs/>
          <w:sz w:val="28"/>
          <w:szCs w:val="28"/>
        </w:rPr>
        <w:t>................................................</w:t>
      </w:r>
      <w:r w:rsidR="007E1F94" w:rsidRPr="003E4A1B">
        <w:rPr>
          <w:bCs/>
          <w:sz w:val="28"/>
          <w:szCs w:val="28"/>
        </w:rPr>
        <w:t>....</w:t>
      </w:r>
      <w:r w:rsidRPr="003E4A1B">
        <w:rPr>
          <w:bCs/>
          <w:spacing w:val="-15"/>
          <w:sz w:val="28"/>
          <w:szCs w:val="28"/>
        </w:rPr>
        <w:t xml:space="preserve"> </w:t>
      </w:r>
      <w:r w:rsidRPr="003E4A1B">
        <w:rPr>
          <w:bCs/>
          <w:sz w:val="28"/>
          <w:szCs w:val="28"/>
        </w:rPr>
        <w:t>41</w:t>
      </w:r>
    </w:p>
    <w:p w:rsidR="001F0D33" w:rsidRPr="003E4A1B" w:rsidRDefault="001F0D33" w:rsidP="007E1F94">
      <w:pPr>
        <w:autoSpaceDE w:val="0"/>
        <w:autoSpaceDN w:val="0"/>
        <w:adjustRightInd w:val="0"/>
        <w:spacing w:line="240" w:lineRule="auto"/>
        <w:rPr>
          <w:sz w:val="28"/>
          <w:szCs w:val="28"/>
        </w:rPr>
      </w:pPr>
    </w:p>
    <w:p w:rsidR="00A12DBB" w:rsidRPr="003E4A1B" w:rsidRDefault="00BB1578" w:rsidP="007E1F94">
      <w:pPr>
        <w:autoSpaceDE w:val="0"/>
        <w:autoSpaceDN w:val="0"/>
        <w:adjustRightInd w:val="0"/>
        <w:spacing w:line="240" w:lineRule="auto"/>
        <w:ind w:left="918" w:right="930"/>
        <w:rPr>
          <w:bCs/>
          <w:spacing w:val="-1"/>
          <w:sz w:val="28"/>
          <w:szCs w:val="28"/>
        </w:rPr>
      </w:pPr>
      <w:r w:rsidRPr="003E4A1B">
        <w:rPr>
          <w:bCs/>
          <w:sz w:val="28"/>
          <w:szCs w:val="28"/>
        </w:rPr>
        <w:t>SCHLUSSBESTIMMUNGEN; AUFHEBUNGSKLAUSELN UND ANHÄNGE</w:t>
      </w:r>
      <w:r w:rsidR="001F0D33" w:rsidRPr="003E4A1B">
        <w:rPr>
          <w:bCs/>
          <w:spacing w:val="-1"/>
          <w:sz w:val="28"/>
          <w:szCs w:val="28"/>
        </w:rPr>
        <w:t xml:space="preserve"> </w:t>
      </w:r>
    </w:p>
    <w:p w:rsidR="001F0D33" w:rsidRPr="003E4A1B" w:rsidRDefault="001F0D33" w:rsidP="007E1F94">
      <w:pPr>
        <w:autoSpaceDE w:val="0"/>
        <w:autoSpaceDN w:val="0"/>
        <w:adjustRightInd w:val="0"/>
        <w:spacing w:line="240" w:lineRule="auto"/>
        <w:ind w:left="918" w:right="930"/>
        <w:rPr>
          <w:sz w:val="28"/>
          <w:szCs w:val="28"/>
        </w:rPr>
      </w:pPr>
      <w:r w:rsidRPr="003E4A1B">
        <w:rPr>
          <w:bCs/>
          <w:sz w:val="28"/>
          <w:szCs w:val="28"/>
        </w:rPr>
        <w:t>(</w:t>
      </w:r>
      <w:r w:rsidR="00BB1578" w:rsidRPr="003E4A1B">
        <w:rPr>
          <w:bCs/>
          <w:sz w:val="28"/>
          <w:szCs w:val="28"/>
        </w:rPr>
        <w:t>LEITLINIEN</w:t>
      </w:r>
      <w:r w:rsidRPr="003E4A1B">
        <w:rPr>
          <w:bCs/>
          <w:spacing w:val="-1"/>
          <w:sz w:val="28"/>
          <w:szCs w:val="28"/>
        </w:rPr>
        <w:t xml:space="preserve"> </w:t>
      </w:r>
      <w:r w:rsidRPr="003E4A1B">
        <w:rPr>
          <w:bCs/>
          <w:sz w:val="28"/>
          <w:szCs w:val="28"/>
        </w:rPr>
        <w:t>20, 21</w:t>
      </w:r>
      <w:r w:rsidRPr="003E4A1B">
        <w:rPr>
          <w:bCs/>
          <w:spacing w:val="2"/>
          <w:sz w:val="28"/>
          <w:szCs w:val="28"/>
        </w:rPr>
        <w:t xml:space="preserve"> </w:t>
      </w:r>
      <w:r w:rsidR="00BB1578" w:rsidRPr="003E4A1B">
        <w:rPr>
          <w:bCs/>
          <w:spacing w:val="2"/>
          <w:sz w:val="28"/>
          <w:szCs w:val="28"/>
        </w:rPr>
        <w:t>U</w:t>
      </w:r>
      <w:r w:rsidRPr="003E4A1B">
        <w:rPr>
          <w:bCs/>
          <w:sz w:val="28"/>
          <w:szCs w:val="28"/>
        </w:rPr>
        <w:t>ND</w:t>
      </w:r>
      <w:r w:rsidRPr="003E4A1B">
        <w:rPr>
          <w:bCs/>
          <w:spacing w:val="1"/>
          <w:sz w:val="28"/>
          <w:szCs w:val="28"/>
        </w:rPr>
        <w:t xml:space="preserve"> </w:t>
      </w:r>
      <w:r w:rsidRPr="003E4A1B">
        <w:rPr>
          <w:bCs/>
          <w:sz w:val="28"/>
          <w:szCs w:val="28"/>
        </w:rPr>
        <w:t>22) ...........</w:t>
      </w:r>
      <w:r w:rsidR="00A12DBB" w:rsidRPr="003E4A1B">
        <w:rPr>
          <w:bCs/>
          <w:sz w:val="28"/>
          <w:szCs w:val="28"/>
        </w:rPr>
        <w:t>.....................................................................................................</w:t>
      </w:r>
      <w:r w:rsidRPr="003E4A1B">
        <w:rPr>
          <w:bCs/>
          <w:sz w:val="28"/>
          <w:szCs w:val="28"/>
        </w:rPr>
        <w:t>.</w:t>
      </w:r>
      <w:r w:rsidR="007E1F94" w:rsidRPr="003E4A1B">
        <w:rPr>
          <w:bCs/>
          <w:sz w:val="28"/>
          <w:szCs w:val="28"/>
        </w:rPr>
        <w:t>.............</w:t>
      </w:r>
      <w:r w:rsidRPr="003E4A1B">
        <w:rPr>
          <w:bCs/>
          <w:sz w:val="28"/>
          <w:szCs w:val="28"/>
        </w:rPr>
        <w:t>49</w:t>
      </w:r>
    </w:p>
    <w:p w:rsidR="001F0D33" w:rsidRPr="003E4A1B" w:rsidRDefault="001F0D33" w:rsidP="001F0D33">
      <w:pPr>
        <w:autoSpaceDE w:val="0"/>
        <w:autoSpaceDN w:val="0"/>
        <w:adjustRightInd w:val="0"/>
        <w:spacing w:line="200" w:lineRule="exact"/>
        <w:rPr>
          <w:sz w:val="28"/>
          <w:szCs w:val="28"/>
        </w:rPr>
      </w:pPr>
    </w:p>
    <w:p w:rsidR="00084E7C" w:rsidRPr="003E4A1B" w:rsidRDefault="00084E7C" w:rsidP="001F0D33">
      <w:pPr>
        <w:autoSpaceDE w:val="0"/>
        <w:autoSpaceDN w:val="0"/>
        <w:adjustRightInd w:val="0"/>
        <w:spacing w:before="14" w:line="220" w:lineRule="exact"/>
        <w:rPr>
          <w:rFonts w:ascii="Cambria" w:hAnsi="Cambria" w:cs="Cambria"/>
        </w:rPr>
        <w:sectPr w:rsidR="00084E7C" w:rsidRPr="003E4A1B" w:rsidSect="00C60C66">
          <w:footerReference w:type="default" r:id="rId26"/>
          <w:pgSz w:w="11920" w:h="16840"/>
          <w:pgMar w:top="1500" w:right="460" w:bottom="280" w:left="460" w:header="0" w:footer="1003" w:gutter="0"/>
          <w:pgNumType w:start="1"/>
          <w:cols w:space="720"/>
          <w:noEndnote/>
        </w:sectPr>
      </w:pPr>
    </w:p>
    <w:p w:rsidR="001F0D33" w:rsidRPr="003E4A1B" w:rsidRDefault="001F0D33" w:rsidP="001F0D33">
      <w:pPr>
        <w:autoSpaceDE w:val="0"/>
        <w:autoSpaceDN w:val="0"/>
        <w:adjustRightInd w:val="0"/>
        <w:spacing w:before="14" w:line="220" w:lineRule="exact"/>
        <w:rPr>
          <w:rFonts w:ascii="Cambria" w:hAnsi="Cambria" w:cs="Cambria"/>
        </w:rPr>
      </w:pPr>
    </w:p>
    <w:p w:rsidR="00BB1578" w:rsidRPr="003E4A1B" w:rsidRDefault="00BB1578" w:rsidP="00BB1578">
      <w:pPr>
        <w:widowControl/>
        <w:spacing w:before="240" w:after="60" w:line="240" w:lineRule="auto"/>
        <w:jc w:val="center"/>
        <w:outlineLvl w:val="0"/>
        <w:rPr>
          <w:bCs/>
          <w:kern w:val="28"/>
          <w:lang w:eastAsia="en-GB"/>
        </w:rPr>
      </w:pPr>
      <w:bookmarkStart w:id="1349" w:name="_Toc381011662"/>
      <w:r w:rsidRPr="003E4A1B">
        <w:rPr>
          <w:bCs/>
          <w:kern w:val="28"/>
          <w:lang w:eastAsia="en-GB"/>
        </w:rPr>
        <w:t>Allgemeine Grundsätze</w:t>
      </w:r>
      <w:r w:rsidRPr="003E4A1B">
        <w:rPr>
          <w:bCs/>
          <w:kern w:val="28"/>
          <w:lang w:eastAsia="en-GB"/>
        </w:rPr>
        <w:br/>
        <w:t>(Leitlinien 1 bis 6)</w:t>
      </w:r>
      <w:bookmarkEnd w:id="1349"/>
    </w:p>
    <w:p w:rsidR="00BB1578" w:rsidRPr="003E4A1B" w:rsidRDefault="00BB1578" w:rsidP="00BB1578">
      <w:pPr>
        <w:keepNext/>
        <w:widowControl/>
        <w:tabs>
          <w:tab w:val="left" w:pos="850"/>
        </w:tabs>
        <w:spacing w:before="360" w:after="120" w:line="240" w:lineRule="auto"/>
        <w:ind w:left="850" w:hanging="850"/>
        <w:jc w:val="both"/>
        <w:outlineLvl w:val="0"/>
        <w:rPr>
          <w:rFonts w:eastAsia="Calibri"/>
          <w:smallCaps/>
          <w:lang w:eastAsia="en-GB"/>
        </w:rPr>
      </w:pPr>
      <w:bookmarkStart w:id="1350" w:name="JPG_1"/>
      <w:r w:rsidRPr="003E4A1B">
        <w:rPr>
          <w:rFonts w:eastAsia="Calibri"/>
          <w:smallCaps/>
          <w:lang w:eastAsia="en-GB"/>
        </w:rPr>
        <w:t>1</w:t>
      </w:r>
      <w:bookmarkEnd w:id="1350"/>
      <w:r w:rsidRPr="003E4A1B">
        <w:rPr>
          <w:rFonts w:eastAsia="Calibri"/>
          <w:smallCaps/>
          <w:lang w:eastAsia="en-GB"/>
        </w:rPr>
        <w:tab/>
        <w:t>Die Rechtsakte der Union werden klar, einfach und genau abgefasst (</w:t>
      </w:r>
      <w:r w:rsidRPr="003E4A1B">
        <w:rPr>
          <w:rFonts w:eastAsia="Calibri"/>
          <w:smallCaps/>
          <w:spacing w:val="-3"/>
          <w:lang w:eastAsia="en-GB"/>
        </w:rPr>
        <w:footnoteReference w:customMarkFollows="1" w:id="77"/>
        <w:sym w:font="Symbol" w:char="F02A"/>
      </w:r>
      <w:r w:rsidRPr="003E4A1B">
        <w:rPr>
          <w:rFonts w:eastAsia="Calibri"/>
          <w:smallCaps/>
          <w:spacing w:val="-3"/>
          <w:lang w:eastAsia="en-GB"/>
        </w:rPr>
        <w:t>)</w:t>
      </w:r>
      <w:r w:rsidRPr="003E4A1B">
        <w:rPr>
          <w:rFonts w:eastAsia="Calibri"/>
          <w:smallCaps/>
          <w:lang w:eastAsia="en-GB"/>
        </w:rPr>
        <w: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1.1</w:t>
      </w:r>
      <w:r w:rsidRPr="003E4A1B">
        <w:rPr>
          <w:rFonts w:eastAsia="Calibri"/>
          <w:szCs w:val="20"/>
          <w:lang w:eastAsia="en-GB"/>
        </w:rPr>
        <w:tab/>
        <w:t>Ein Rechtsakt muss wie folgt abgefasst sein:</w:t>
      </w:r>
    </w:p>
    <w:p w:rsidR="00BB1578" w:rsidRPr="003E4A1B" w:rsidRDefault="00BB1578" w:rsidP="004C63AC">
      <w:pPr>
        <w:widowControl/>
        <w:numPr>
          <w:ilvl w:val="0"/>
          <w:numId w:val="31"/>
        </w:numPr>
        <w:spacing w:before="120" w:after="120" w:line="240" w:lineRule="auto"/>
        <w:jc w:val="both"/>
        <w:rPr>
          <w:rFonts w:eastAsia="Calibri"/>
          <w:szCs w:val="20"/>
          <w:lang w:eastAsia="en-GB"/>
        </w:rPr>
      </w:pPr>
      <w:r w:rsidRPr="003E4A1B">
        <w:rPr>
          <w:rFonts w:eastAsia="Calibri"/>
          <w:b/>
          <w:szCs w:val="20"/>
          <w:lang w:eastAsia="en-GB"/>
        </w:rPr>
        <w:t>klar</w:t>
      </w:r>
      <w:r w:rsidRPr="003E4A1B">
        <w:rPr>
          <w:rFonts w:eastAsia="Calibri"/>
          <w:szCs w:val="20"/>
          <w:lang w:eastAsia="en-GB"/>
        </w:rPr>
        <w:t>, leicht verständlich, eindeutig;</w:t>
      </w:r>
    </w:p>
    <w:p w:rsidR="007E1F94" w:rsidRPr="003E4A1B" w:rsidRDefault="007E1F94" w:rsidP="007E1F94">
      <w:pPr>
        <w:pStyle w:val="Tiret1"/>
        <w:numPr>
          <w:ilvl w:val="0"/>
          <w:numId w:val="31"/>
        </w:numPr>
        <w:rPr>
          <w:rFonts w:eastAsia="Calibri"/>
          <w:szCs w:val="20"/>
          <w:lang w:eastAsia="en-GB"/>
        </w:rPr>
      </w:pPr>
      <w:r w:rsidRPr="003E4A1B">
        <w:rPr>
          <w:rFonts w:eastAsia="Calibri"/>
          <w:b/>
          <w:szCs w:val="20"/>
          <w:lang w:eastAsia="en-GB"/>
        </w:rPr>
        <w:t>einfach</w:t>
      </w:r>
      <w:r w:rsidRPr="003E4A1B">
        <w:rPr>
          <w:rFonts w:eastAsia="Calibri"/>
          <w:szCs w:val="20"/>
          <w:lang w:eastAsia="en-GB"/>
        </w:rPr>
        <w:t>, prägnant, ohne überflüssige Elemente;</w:t>
      </w:r>
    </w:p>
    <w:p w:rsidR="007E1F94" w:rsidRPr="003E4A1B" w:rsidRDefault="007E1F94" w:rsidP="007E1F94">
      <w:pPr>
        <w:pStyle w:val="Tiret1"/>
        <w:numPr>
          <w:ilvl w:val="0"/>
          <w:numId w:val="31"/>
        </w:numPr>
        <w:rPr>
          <w:rFonts w:eastAsia="Calibri"/>
          <w:szCs w:val="20"/>
          <w:lang w:eastAsia="en-GB"/>
        </w:rPr>
      </w:pPr>
      <w:r w:rsidRPr="003E4A1B">
        <w:rPr>
          <w:rFonts w:eastAsia="Calibri"/>
          <w:b/>
          <w:szCs w:val="20"/>
          <w:lang w:eastAsia="en-GB"/>
        </w:rPr>
        <w:t>genau</w:t>
      </w:r>
      <w:r w:rsidRPr="003E4A1B">
        <w:rPr>
          <w:rFonts w:eastAsia="Calibri"/>
          <w:szCs w:val="20"/>
          <w:lang w:eastAsia="en-GB"/>
        </w:rPr>
        <w:t>, so dass dem Leser kein Zweifel bleibt.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1.2</w:t>
      </w:r>
      <w:r w:rsidRPr="003E4A1B">
        <w:rPr>
          <w:rFonts w:eastAsia="Calibri"/>
          <w:szCs w:val="20"/>
          <w:lang w:eastAsia="en-GB"/>
        </w:rPr>
        <w:tab/>
        <w:t>Dieser Grundsatz ergibt sich bereits aus dem gesunden Menschenverstand, ist jedoch auch Ausdruck allgemeiner Rechtsgrundsätze wie:</w:t>
      </w:r>
    </w:p>
    <w:p w:rsidR="00BB1578" w:rsidRPr="003E4A1B" w:rsidRDefault="00BB1578"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der Gleichheit der Bürger vor dem Gesetz in dem Sinne, dass das Recht für alle zugänglich und verständlich sein muss;</w:t>
      </w:r>
    </w:p>
    <w:p w:rsidR="00BB1578" w:rsidRPr="003E4A1B" w:rsidRDefault="00BB1578"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der Rechtssicherheit, nach der die Anwendung des Rechts vorhersehbar sein muss.</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1.2.1</w:t>
      </w:r>
      <w:r w:rsidRPr="003E4A1B">
        <w:rPr>
          <w:rFonts w:eastAsia="Calibri"/>
          <w:szCs w:val="20"/>
          <w:lang w:eastAsia="en-GB"/>
        </w:rPr>
        <w:tab/>
        <w:t>Dieser Grundsatz ist für Rechtsakte der Union, die sich nicht nur in ein komplexes, sondern auch multikulturelles und mehrsprachiges System einfügen müssen (siehe Leitlinie 5), von besonderer Bedeutung.</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1.2.2</w:t>
      </w:r>
      <w:r w:rsidRPr="003E4A1B">
        <w:rPr>
          <w:rFonts w:eastAsia="Calibri"/>
          <w:szCs w:val="20"/>
          <w:lang w:eastAsia="en-GB"/>
        </w:rPr>
        <w:tab/>
        <w:t>Mit der Anwendung dieses Grundsatzes werden zwei Ziele verfolgt: erstens die Akte verständlicher zu machen und zweitens Rechtsstreitigkeiten aufgrund einer schlechten redaktionellen Qualität zu vermeiden.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1.3</w:t>
      </w:r>
      <w:r w:rsidRPr="003E4A1B">
        <w:rPr>
          <w:rFonts w:eastAsia="Calibri"/>
          <w:szCs w:val="20"/>
          <w:lang w:eastAsia="en-GB"/>
        </w:rPr>
        <w:tab/>
        <w:t>Bestimmungen, die nicht hinreichend klar sind, können vom Gerichtshof der Europäischen Union eng ausgelegt werden. Das Ergebnis wäre in diesem Fall das Gegenteil dessen, was mit der Wahl einer mehrdeutigen Formulierung zur Lösung von Problemen bei der Aushandlung der Norm erreicht werden sollte (</w:t>
      </w:r>
      <w:r w:rsidRPr="003E4A1B">
        <w:rPr>
          <w:rFonts w:eastAsia="Calibri"/>
          <w:szCs w:val="20"/>
          <w:vertAlign w:val="superscript"/>
          <w:lang w:eastAsia="en-GB"/>
        </w:rPr>
        <w:footnoteReference w:id="78"/>
      </w:r>
      <w:r w:rsidRPr="003E4A1B">
        <w:rPr>
          <w:rFonts w:eastAsia="Calibri"/>
          <w:szCs w:val="20"/>
          <w:lang w:eastAsia="en-GB"/>
        </w:rPr>
        <w:t xml:space="preserve">).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1.4</w:t>
      </w:r>
      <w:r w:rsidRPr="003E4A1B">
        <w:rPr>
          <w:rFonts w:eastAsia="Calibri"/>
          <w:szCs w:val="20"/>
          <w:lang w:eastAsia="en-GB"/>
        </w:rPr>
        <w:tab/>
        <w:t>Zwischen den Erfordernissen der Einfachheit und Genauigkeit kann natürlich ein Gegensatz bestehen. Häufig erfolgt eine Vereinfachung zulasten der Genauigkeit und umgekehrt. In der Praxis muss ein Gleichgewicht gefunden werden, so dass der Rechtsakt so präzise wie möglich und gleichzeitig hinreichend verständlich ist. Dieses Gleichgewicht kann je nach den Normadressaten an anderer Stelle liegen (siehe Leitlinie 3).</w:t>
      </w:r>
    </w:p>
    <w:tbl>
      <w:tblPr>
        <w:tblW w:w="8175" w:type="dxa"/>
        <w:tblInd w:w="9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175"/>
      </w:tblGrid>
      <w:tr w:rsidR="00BB1578" w:rsidRPr="003E4A1B" w:rsidTr="00F33BEE">
        <w:trPr>
          <w:trHeight w:val="1924"/>
        </w:trPr>
        <w:tc>
          <w:tcPr>
            <w:tcW w:w="8175" w:type="dxa"/>
          </w:tcPr>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i/>
                <w:szCs w:val="20"/>
                <w:lang w:eastAsia="en-GB"/>
              </w:rPr>
              <w:lastRenderedPageBreak/>
              <w:t>Beispiel für einen Rechtsakt, bei dem dieses Gleichgewicht nicht gefunden wurde</w:t>
            </w:r>
            <w:r w:rsidRPr="003E4A1B">
              <w:rPr>
                <w:rFonts w:eastAsia="Calibri"/>
                <w:szCs w:val="20"/>
                <w:lang w:eastAsia="en-GB"/>
              </w:rPr>
              <w:t>:</w:t>
            </w:r>
          </w:p>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szCs w:val="20"/>
                <w:lang w:eastAsia="en-GB"/>
              </w:rPr>
              <w:t>„Es wird ein System der obligatorischen Etikettierung [der Ware] eingeführt, das ab 1. Januar 2000 in allen Mitgliedstaaten verbindlich gilt. Dieses obligatorische System schließt jedoch nicht aus, dass sich ein Mitgliedstaat im Fall [der Ware, die] in diesem Mitgliedstaat gehandelt wird, für eine lediglich fakultative Anwendung des Systems entscheiden kann.“</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1.4.1</w:t>
      </w:r>
      <w:r w:rsidRPr="003E4A1B">
        <w:rPr>
          <w:rFonts w:eastAsia="Calibri"/>
          <w:szCs w:val="20"/>
          <w:lang w:eastAsia="en-GB"/>
        </w:rPr>
        <w:tab/>
        <w:t xml:space="preserve">Der Verfasser muss versuchen, das normative Ziel in einfache Konzepte zu fassen, damit er es anschließend auch einfach ausdrücken kann. Dazu verwendet er soweit wie möglich Worte, die im allgemeinen Sprachgebrauch üblich sind. Wenn nötig, ist einem klaren Wortlaut vor einem geschliffenen Stil der Vorzug zu geben. So sind etwa Synonyme oder unterschiedliche Formulierungen für denselben Gedanken zu vermeiden.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1.4.2</w:t>
      </w:r>
      <w:r w:rsidRPr="003E4A1B">
        <w:rPr>
          <w:rFonts w:eastAsia="Calibri"/>
          <w:szCs w:val="20"/>
          <w:lang w:eastAsia="en-GB"/>
        </w:rPr>
        <w:tab/>
        <w:t>Richtige Grammatik und Zeichensetzung erleichtert das Verständnis in der Ausgangssprache und die Übersetzung in die anderen Sprachen (siehe Leitlinie 5).</w:t>
      </w:r>
    </w:p>
    <w:p w:rsidR="00BB1578" w:rsidRPr="003E4A1B" w:rsidRDefault="00BB1578" w:rsidP="00BB1578">
      <w:pPr>
        <w:keepNext/>
        <w:widowControl/>
        <w:tabs>
          <w:tab w:val="left" w:pos="850"/>
        </w:tabs>
        <w:spacing w:before="360" w:after="120" w:line="240" w:lineRule="auto"/>
        <w:ind w:left="850" w:hanging="850"/>
        <w:jc w:val="both"/>
        <w:outlineLvl w:val="0"/>
        <w:rPr>
          <w:rFonts w:eastAsia="Calibri"/>
          <w:smallCaps/>
          <w:szCs w:val="20"/>
          <w:lang w:eastAsia="en-GB"/>
        </w:rPr>
      </w:pPr>
      <w:r w:rsidRPr="003E4A1B">
        <w:rPr>
          <w:rFonts w:eastAsia="Calibri"/>
          <w:smallCaps/>
          <w:szCs w:val="20"/>
          <w:lang w:eastAsia="en-GB"/>
        </w:rPr>
        <w:t>2</w:t>
      </w:r>
      <w:r w:rsidRPr="003E4A1B">
        <w:rPr>
          <w:rFonts w:eastAsia="Calibri"/>
          <w:smallCaps/>
          <w:szCs w:val="20"/>
          <w:lang w:eastAsia="en-GB"/>
        </w:rPr>
        <w:tab/>
        <w:t>Bei der Abfassung der Rechtsakte der Union wird berücksichtigt, um welche Art von Rechtsakt es sich handelt, und insbesondere, ob er verbindlich ist oder nicht (Verordnung, Richtlinie, Beschluss, Empfehlung o. a.) (</w:t>
      </w:r>
      <w:r w:rsidRPr="003E4A1B">
        <w:rPr>
          <w:rFonts w:eastAsia="Calibri"/>
          <w:smallCaps/>
          <w:spacing w:val="-3"/>
          <w:szCs w:val="20"/>
          <w:lang w:eastAsia="en-GB"/>
        </w:rPr>
        <w:footnoteReference w:customMarkFollows="1" w:id="79"/>
        <w:sym w:font="Symbol" w:char="F02A"/>
      </w:r>
      <w:r w:rsidRPr="003E4A1B">
        <w:rPr>
          <w:rFonts w:eastAsia="Calibri"/>
          <w:smallCaps/>
          <w:spacing w:val="-3"/>
          <w:szCs w:val="20"/>
          <w:lang w:eastAsia="en-GB"/>
        </w:rPr>
        <w:t>)</w:t>
      </w:r>
      <w:r w:rsidRPr="003E4A1B">
        <w:rPr>
          <w:rFonts w:eastAsia="Calibri"/>
          <w:smallCaps/>
          <w:szCs w:val="20"/>
          <w:lang w:eastAsia="en-GB"/>
        </w:rPr>
        <w: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2.1</w:t>
      </w:r>
      <w:r w:rsidRPr="003E4A1B">
        <w:rPr>
          <w:rFonts w:eastAsia="Calibri"/>
          <w:szCs w:val="20"/>
          <w:lang w:eastAsia="en-GB"/>
        </w:rPr>
        <w:tab/>
        <w:t>Für jeden Rechtsakt gibt es eine Standardform und Standardformulierungen (siehe Leitlinie 15).</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2.2</w:t>
      </w:r>
      <w:r w:rsidRPr="003E4A1B">
        <w:rPr>
          <w:rFonts w:eastAsia="Calibri"/>
          <w:szCs w:val="20"/>
          <w:lang w:eastAsia="en-GB"/>
        </w:rPr>
        <w:tab/>
        <w:t xml:space="preserve">Bei der Formulierung wird die Art des Rechtsakts berücksichtigt.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2.2.1</w:t>
      </w:r>
      <w:r w:rsidRPr="003E4A1B">
        <w:rPr>
          <w:rFonts w:eastAsia="Calibri"/>
          <w:szCs w:val="20"/>
          <w:lang w:eastAsia="en-GB"/>
        </w:rPr>
        <w:tab/>
        <w:t>Da Verordnungen unmittelbar gelten und in allen ihren Teilen verbindlich sind, müssen sie so formuliert sein, dass ihre Adressaten eindeutig erkennen, welche Rechte und Pflichten sich aus der Verordnung ergeben. Ein Verweis auf zwischengeschaltete innerstaatliche Stellen ist zu vermeiden, sofern nicht in der Verordnung zusätzliche Maßnahmen der Mitgliedstaaten vorgesehen sind:</w:t>
      </w:r>
    </w:p>
    <w:tbl>
      <w:tblPr>
        <w:tblW w:w="8175" w:type="dxa"/>
        <w:tblInd w:w="96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175"/>
      </w:tblGrid>
      <w:tr w:rsidR="00BB1578" w:rsidRPr="003E4A1B" w:rsidTr="00F33BEE">
        <w:trPr>
          <w:trHeight w:val="818"/>
        </w:trPr>
        <w:tc>
          <w:tcPr>
            <w:tcW w:w="8175" w:type="dxa"/>
          </w:tcPr>
          <w:p w:rsidR="00BB1578" w:rsidRPr="003E4A1B" w:rsidRDefault="00BB1578" w:rsidP="00BB1578">
            <w:pPr>
              <w:widowControl/>
              <w:spacing w:before="120" w:after="120" w:line="240" w:lineRule="auto"/>
              <w:ind w:left="44"/>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44"/>
              <w:jc w:val="both"/>
              <w:rPr>
                <w:rFonts w:eastAsia="Calibri"/>
                <w:szCs w:val="20"/>
                <w:lang w:eastAsia="en-GB"/>
              </w:rPr>
            </w:pPr>
            <w:r w:rsidRPr="003E4A1B">
              <w:rPr>
                <w:rFonts w:eastAsia="Calibri"/>
                <w:szCs w:val="20"/>
                <w:lang w:eastAsia="en-GB"/>
              </w:rPr>
              <w:t>„Jede Gesellschaft führt ein Register …“</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2.2.2</w:t>
      </w:r>
      <w:r w:rsidRPr="003E4A1B">
        <w:rPr>
          <w:rFonts w:eastAsia="Calibri"/>
          <w:szCs w:val="20"/>
          <w:lang w:eastAsia="en-GB"/>
        </w:rPr>
        <w:tab/>
        <w:t>Richtlinien sind an die Mitgliedstaaten gerichtet:</w:t>
      </w:r>
    </w:p>
    <w:tbl>
      <w:tblPr>
        <w:tblW w:w="8189" w:type="dxa"/>
        <w:tblInd w:w="95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189"/>
      </w:tblGrid>
      <w:tr w:rsidR="00BB1578" w:rsidRPr="003E4A1B" w:rsidTr="00F33BEE">
        <w:trPr>
          <w:trHeight w:val="760"/>
        </w:trPr>
        <w:tc>
          <w:tcPr>
            <w:tcW w:w="8189" w:type="dxa"/>
          </w:tcPr>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szCs w:val="20"/>
                <w:lang w:eastAsia="en-GB"/>
              </w:rPr>
              <w:t>„Die Mitgliedstaaten stellen sicher, dass jede Gesellschaft ein Register führt ...“</w:t>
            </w:r>
          </w:p>
        </w:tc>
      </w:tr>
    </w:tbl>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Sie werden nicht zu detailliert formuliert, damit den Mitgliedstaaten bei der Umsetzung ein ausreichender Ermessensspielraum bleibt. Wenn die Regelung zu detailliert ist und diesen Spielraum nicht mehr offen lässt, ist eine Verordnung einer Richtlinie vorzuziehen.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2.2.3</w:t>
      </w:r>
      <w:r w:rsidRPr="003E4A1B">
        <w:rPr>
          <w:rFonts w:eastAsia="Calibri"/>
          <w:szCs w:val="20"/>
          <w:lang w:eastAsia="en-GB"/>
        </w:rPr>
        <w:tab/>
        <w:t>Beschlüsse werden abgestimmt auf ihre Adressaten formuliert, wobei jedoch im Wesentlichen die Formerfordernisse für Rechtsakte von allgemeiner Geltung eingehalten werden:</w:t>
      </w:r>
    </w:p>
    <w:tbl>
      <w:tblPr>
        <w:tblW w:w="8161" w:type="dxa"/>
        <w:tblInd w:w="9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161"/>
      </w:tblGrid>
      <w:tr w:rsidR="00BB1578" w:rsidRPr="003E4A1B" w:rsidTr="00F33BEE">
        <w:trPr>
          <w:trHeight w:val="1336"/>
        </w:trPr>
        <w:tc>
          <w:tcPr>
            <w:tcW w:w="8161" w:type="dxa"/>
          </w:tcPr>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32"/>
              <w:jc w:val="both"/>
              <w:rPr>
                <w:rFonts w:eastAsia="Calibri"/>
                <w:szCs w:val="20"/>
                <w:u w:val="single"/>
                <w:lang w:eastAsia="en-GB"/>
              </w:rPr>
            </w:pPr>
            <w:r w:rsidRPr="003E4A1B">
              <w:rPr>
                <w:rFonts w:eastAsia="Calibri"/>
                <w:szCs w:val="20"/>
                <w:lang w:eastAsia="en-GB"/>
              </w:rPr>
              <w:t>„Zur Tilgung des am ... bestätigten Auftretens der afrikanischen Schweinepest in [Name des Mitgliedstaats] kann eine finanzielle Beteiligung der Union gewährt werden.“</w:t>
            </w:r>
          </w:p>
        </w:tc>
      </w:tr>
    </w:tbl>
    <w:p w:rsidR="00BB1578" w:rsidRPr="003E4A1B" w:rsidRDefault="00BB1578" w:rsidP="00BB1578">
      <w:pPr>
        <w:keepNext/>
        <w:keepLines/>
        <w:widowControl/>
        <w:spacing w:before="120" w:after="120" w:line="240" w:lineRule="auto"/>
        <w:ind w:left="850" w:hanging="850"/>
        <w:jc w:val="both"/>
        <w:rPr>
          <w:rFonts w:eastAsia="Calibri"/>
          <w:szCs w:val="20"/>
          <w:lang w:eastAsia="en-GB"/>
        </w:rPr>
      </w:pPr>
      <w:r w:rsidRPr="003E4A1B">
        <w:rPr>
          <w:rFonts w:eastAsia="Calibri"/>
          <w:szCs w:val="20"/>
          <w:lang w:eastAsia="en-GB"/>
        </w:rPr>
        <w:t>2.2.4</w:t>
      </w:r>
      <w:r w:rsidRPr="003E4A1B">
        <w:rPr>
          <w:rFonts w:eastAsia="Calibri"/>
          <w:szCs w:val="20"/>
          <w:lang w:eastAsia="en-GB"/>
        </w:rPr>
        <w:tab/>
        <w:t>Bei der Formulierung von Empfehlungen ist zu berücksichtigen, dass sie nicht verbindlich sind:</w:t>
      </w:r>
    </w:p>
    <w:tbl>
      <w:tblPr>
        <w:tblW w:w="8231" w:type="dxa"/>
        <w:tblInd w:w="96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231"/>
      </w:tblGrid>
      <w:tr w:rsidR="00BB1578" w:rsidRPr="003E4A1B" w:rsidTr="00F33BEE">
        <w:trPr>
          <w:trHeight w:val="772"/>
        </w:trPr>
        <w:tc>
          <w:tcPr>
            <w:tcW w:w="8231" w:type="dxa"/>
          </w:tcPr>
          <w:p w:rsidR="00BB1578" w:rsidRPr="003E4A1B" w:rsidRDefault="00BB1578" w:rsidP="00BB1578">
            <w:pPr>
              <w:keepNext/>
              <w:keepLines/>
              <w:widowControl/>
              <w:spacing w:before="120" w:after="120" w:line="240" w:lineRule="auto"/>
              <w:ind w:left="55"/>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keepNext/>
              <w:keepLines/>
              <w:widowControl/>
              <w:spacing w:before="120" w:after="120" w:line="240" w:lineRule="auto"/>
              <w:ind w:left="55"/>
              <w:jc w:val="both"/>
              <w:rPr>
                <w:rFonts w:eastAsia="Calibri"/>
                <w:szCs w:val="20"/>
                <w:u w:val="single"/>
                <w:lang w:eastAsia="en-GB"/>
              </w:rPr>
            </w:pPr>
            <w:r w:rsidRPr="003E4A1B">
              <w:rPr>
                <w:rFonts w:eastAsia="Calibri"/>
                <w:szCs w:val="20"/>
                <w:lang w:eastAsia="en-GB"/>
              </w:rPr>
              <w:t>„Den Mitgliedstaaten wird empfohlen …“</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2.3</w:t>
      </w:r>
      <w:r w:rsidRPr="003E4A1B">
        <w:rPr>
          <w:rFonts w:eastAsia="Calibri"/>
          <w:szCs w:val="20"/>
          <w:lang w:eastAsia="en-GB"/>
        </w:rPr>
        <w:tab/>
        <w:t>Bei der Formulierung des Rechtsakts wird berücksichtigt, ob er verbindlich oder nicht verbindlich ist.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2.3.1</w:t>
      </w:r>
      <w:r w:rsidRPr="003E4A1B">
        <w:rPr>
          <w:rFonts w:eastAsia="Calibri"/>
          <w:szCs w:val="20"/>
          <w:lang w:eastAsia="en-GB"/>
        </w:rPr>
        <w:tab/>
        <w:t>Die Wahl der Verb- und Zeitform hängt von der Art des Rechtsakts, der Sprache und davon ab, ob es sich um die Erwägungsgründe oder den verfügenden Teil handelt (siehe Leitlinien 10 und 12).</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2.3.2</w:t>
      </w:r>
      <w:r w:rsidRPr="003E4A1B">
        <w:rPr>
          <w:rFonts w:eastAsia="Calibri"/>
          <w:szCs w:val="20"/>
          <w:lang w:eastAsia="en-GB"/>
        </w:rPr>
        <w:tab/>
        <w:t>Im verfügenden Teil verbindlicher Rechtsakte werden Verben im Französischen im Indikativ Präsens verwendet, im Englischen wird „shall“ mit Infinitiv gebraucht. In beiden Sprachen sollte das Futur nicht verwendet werden. Im Deutschen wird der Indikativ Präsens verwendet. Sollte der Text dies erfordern, so können im Deutschen ausnahmsweise auch Wendungen wie „hat zu“ oder „muss“ verwendet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2.3.3</w:t>
      </w:r>
      <w:r w:rsidRPr="003E4A1B">
        <w:rPr>
          <w:rFonts w:eastAsia="Calibri"/>
          <w:szCs w:val="20"/>
          <w:lang w:eastAsia="en-GB"/>
        </w:rPr>
        <w:tab/>
        <w:t>Nicht verbindliche Rechtsakte dürfen keine Verben im Imperativ enthalten und in Aufbau und Abfassung nicht zu sehr verbindlichen Rechtsakten folgen.</w:t>
      </w:r>
    </w:p>
    <w:p w:rsidR="00BB1578" w:rsidRPr="003E4A1B" w:rsidRDefault="00BB1578" w:rsidP="00BB1578">
      <w:pPr>
        <w:keepNext/>
        <w:widowControl/>
        <w:tabs>
          <w:tab w:val="left" w:pos="850"/>
        </w:tabs>
        <w:spacing w:before="360" w:after="120" w:line="240" w:lineRule="auto"/>
        <w:ind w:left="850" w:hanging="850"/>
        <w:jc w:val="both"/>
        <w:outlineLvl w:val="0"/>
        <w:rPr>
          <w:rFonts w:eastAsia="Calibri"/>
          <w:smallCaps/>
          <w:szCs w:val="20"/>
          <w:lang w:eastAsia="en-GB"/>
        </w:rPr>
      </w:pPr>
      <w:r w:rsidRPr="003E4A1B">
        <w:rPr>
          <w:rFonts w:eastAsia="Calibri"/>
          <w:smallCaps/>
          <w:szCs w:val="20"/>
          <w:lang w:eastAsia="en-GB"/>
        </w:rPr>
        <w:t>3</w:t>
      </w:r>
      <w:r w:rsidRPr="003E4A1B">
        <w:rPr>
          <w:rFonts w:eastAsia="Calibri"/>
          <w:smallCaps/>
          <w:szCs w:val="20"/>
          <w:lang w:eastAsia="en-GB"/>
        </w:rPr>
        <w:tab/>
        <w:t>Bei der Abfassung der Akte wird berücksichtigt, auf welche Personen sie Anwendung finden sollen, um diesen die eindeutige Kenntnis ihrer Rechte und Pflichten zu ermöglichen, und von wem sie durchgeführt werden sollen.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3.1</w:t>
      </w:r>
      <w:r w:rsidRPr="003E4A1B">
        <w:rPr>
          <w:rFonts w:eastAsia="Calibri"/>
          <w:szCs w:val="20"/>
          <w:lang w:eastAsia="en-GB"/>
        </w:rPr>
        <w:tab/>
        <w:t>Rechtsakte richten sich an verschiedene Gruppen von Adressaten, angefangen von der Allgemeinheit bis zu Spezialisten auf bestimmten Gebieten. Jede Gruppe darf erwarten, dass in den Rechtsvorschriften für sie verständliche Formulierungen verwendet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3.2</w:t>
      </w:r>
      <w:r w:rsidRPr="003E4A1B">
        <w:rPr>
          <w:rFonts w:eastAsia="Calibri"/>
          <w:szCs w:val="20"/>
          <w:lang w:eastAsia="en-GB"/>
        </w:rPr>
        <w:tab/>
        <w:t>Die Berücksichtigung der verschiedenen Adressatenkreise führt zu einer unterschiedlichen Formulierung sowohl der Begründung als auch des verfügenden Teils der Rechtsakte.</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3.3</w:t>
      </w:r>
      <w:r w:rsidRPr="003E4A1B">
        <w:rPr>
          <w:rFonts w:eastAsia="Calibri"/>
          <w:szCs w:val="20"/>
          <w:lang w:eastAsia="en-GB"/>
        </w:rPr>
        <w:tab/>
        <w:t>Dadurch wird auch die Umsetzung erleichtert.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3.4</w:t>
      </w:r>
      <w:r w:rsidRPr="003E4A1B">
        <w:rPr>
          <w:rFonts w:eastAsia="Calibri"/>
          <w:szCs w:val="20"/>
          <w:lang w:eastAsia="en-GB"/>
        </w:rPr>
        <w:tab/>
        <w:t>Unabhängig von den Adressaten können Rechtsakte der Union auch ein Tätigwerden von nationalen Behörden verschiedener Ebenen erfordern, z. B. von Beamten, Wissenschaftlern oder Richtern. Diese Tatsache ist bei der Formulierung des Rechtsakts zu berücksichtigen; die Rechtsakte können technische Vorschriften enthalten, deren Vollzug Beamten obliegt, die auf den betreffenden Bereich spezialisiert sind.</w:t>
      </w:r>
    </w:p>
    <w:tbl>
      <w:tblPr>
        <w:tblW w:w="8433" w:type="dxa"/>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33"/>
      </w:tblGrid>
      <w:tr w:rsidR="00BB1578" w:rsidRPr="003E4A1B" w:rsidTr="00F33BEE">
        <w:trPr>
          <w:trHeight w:val="5507"/>
        </w:trPr>
        <w:tc>
          <w:tcPr>
            <w:tcW w:w="8433" w:type="dxa"/>
          </w:tcPr>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i/>
                <w:szCs w:val="20"/>
                <w:lang w:eastAsia="en-GB"/>
              </w:rPr>
              <w:lastRenderedPageBreak/>
              <w:t>Beispiel für eine auf einen bestimmten Adressatenkreis abgestimmte Formulierung</w:t>
            </w:r>
            <w:r w:rsidRPr="003E4A1B">
              <w:rPr>
                <w:rFonts w:eastAsia="Calibri"/>
                <w:szCs w:val="20"/>
                <w:lang w:eastAsia="en-GB"/>
              </w:rPr>
              <w:t>:</w:t>
            </w:r>
          </w:p>
          <w:p w:rsidR="00BB1578" w:rsidRPr="003E4A1B" w:rsidRDefault="00BB1578" w:rsidP="00BB1578">
            <w:pPr>
              <w:widowControl/>
              <w:spacing w:before="120" w:after="120" w:line="240" w:lineRule="auto"/>
              <w:ind w:left="709"/>
              <w:jc w:val="center"/>
              <w:rPr>
                <w:rFonts w:eastAsia="Calibri"/>
                <w:i/>
                <w:spacing w:val="-3"/>
                <w:szCs w:val="20"/>
                <w:lang w:eastAsia="en-GB"/>
              </w:rPr>
            </w:pPr>
            <w:r w:rsidRPr="003E4A1B">
              <w:rPr>
                <w:rFonts w:eastAsia="Calibri"/>
                <w:i/>
                <w:spacing w:val="-3"/>
                <w:szCs w:val="20"/>
                <w:lang w:eastAsia="en-GB"/>
              </w:rPr>
              <w:t>„Artikel 3</w:t>
            </w:r>
          </w:p>
          <w:p w:rsidR="00BB1578" w:rsidRPr="003E4A1B" w:rsidRDefault="00BB1578" w:rsidP="00BB1578">
            <w:pPr>
              <w:widowControl/>
              <w:spacing w:before="120" w:after="120" w:line="240" w:lineRule="auto"/>
              <w:ind w:left="709"/>
              <w:jc w:val="center"/>
              <w:rPr>
                <w:rFonts w:eastAsia="Calibri"/>
                <w:snapToGrid w:val="0"/>
                <w:szCs w:val="20"/>
                <w:lang w:eastAsia="en-GB"/>
              </w:rPr>
            </w:pPr>
            <w:r w:rsidRPr="003E4A1B">
              <w:rPr>
                <w:rFonts w:eastAsia="Calibri"/>
                <w:snapToGrid w:val="0"/>
                <w:szCs w:val="20"/>
                <w:lang w:eastAsia="en-GB"/>
              </w:rPr>
              <w:t>Falschgeld-Analysezentrum und Falschgeld-Datenbank</w:t>
            </w:r>
          </w:p>
          <w:p w:rsidR="00BB1578" w:rsidRPr="003E4A1B" w:rsidRDefault="00BB1578" w:rsidP="00BB1578">
            <w:pPr>
              <w:widowControl/>
              <w:spacing w:before="120" w:after="120" w:line="240" w:lineRule="auto"/>
              <w:ind w:left="622" w:hanging="567"/>
              <w:jc w:val="both"/>
              <w:rPr>
                <w:rFonts w:eastAsia="Calibri"/>
                <w:snapToGrid w:val="0"/>
                <w:szCs w:val="20"/>
                <w:lang w:eastAsia="en-GB"/>
              </w:rPr>
            </w:pPr>
            <w:r w:rsidRPr="003E4A1B">
              <w:rPr>
                <w:rFonts w:eastAsia="Calibri"/>
                <w:snapToGrid w:val="0"/>
                <w:szCs w:val="20"/>
                <w:lang w:eastAsia="en-GB"/>
              </w:rPr>
              <w:t>(1)</w:t>
            </w:r>
            <w:r w:rsidRPr="003E4A1B">
              <w:rPr>
                <w:rFonts w:eastAsia="Calibri"/>
                <w:snapToGrid w:val="0"/>
                <w:szCs w:val="20"/>
                <w:lang w:eastAsia="en-GB"/>
              </w:rPr>
              <w:tab/>
            </w:r>
            <w:r w:rsidRPr="003E4A1B">
              <w:rPr>
                <w:rFonts w:eastAsia="Calibri"/>
                <w:szCs w:val="20"/>
                <w:lang w:eastAsia="en-GB"/>
              </w:rPr>
              <w:t>Das Falschgeld-Analysezentrum und die Falschgeld-Datenbank des ESZB werden von der EZB errichtet und unter ihrer Schirmherrschaft betrieben. Die Gründung des Falschgeld-Analysezentrums soll die technische Analyse und die Daten hinsichtlich der Fälschung der von der EZB und den NZBen ausgegebenen Euro-Banknoten zentralisieren. Alle relevanten technischen und statistischen Daten über die Fälschung von Euro-Banknoten werden in der Falschgeld-Datenbank zentral erfasst.</w:t>
            </w:r>
          </w:p>
          <w:p w:rsidR="00BB1578" w:rsidRPr="003E4A1B" w:rsidRDefault="00BB1578" w:rsidP="00BB1578">
            <w:pPr>
              <w:widowControl/>
              <w:spacing w:before="120" w:after="120" w:line="240" w:lineRule="auto"/>
              <w:ind w:left="622" w:hanging="567"/>
              <w:jc w:val="both"/>
              <w:rPr>
                <w:rFonts w:eastAsia="Calibri"/>
                <w:snapToGrid w:val="0"/>
                <w:szCs w:val="20"/>
                <w:lang w:eastAsia="en-GB"/>
              </w:rPr>
            </w:pPr>
            <w:r w:rsidRPr="003E4A1B">
              <w:rPr>
                <w:rFonts w:eastAsia="Calibri"/>
                <w:snapToGrid w:val="0"/>
                <w:szCs w:val="20"/>
                <w:lang w:eastAsia="en-GB"/>
              </w:rPr>
              <w:t>(2)</w:t>
            </w:r>
            <w:r w:rsidRPr="003E4A1B">
              <w:rPr>
                <w:rFonts w:eastAsia="Calibri"/>
                <w:snapToGrid w:val="0"/>
                <w:szCs w:val="20"/>
                <w:lang w:eastAsia="en-GB"/>
              </w:rPr>
              <w:tab/>
              <w:t>…</w:t>
            </w:r>
          </w:p>
          <w:p w:rsidR="00BB1578" w:rsidRPr="003E4A1B" w:rsidRDefault="00BB1578" w:rsidP="00BB1578">
            <w:pPr>
              <w:widowControl/>
              <w:spacing w:before="120" w:after="120" w:line="240" w:lineRule="auto"/>
              <w:ind w:left="622" w:hanging="567"/>
              <w:jc w:val="both"/>
              <w:rPr>
                <w:rFonts w:eastAsia="Calibri"/>
                <w:szCs w:val="20"/>
                <w:u w:val="single"/>
                <w:lang w:eastAsia="en-GB"/>
              </w:rPr>
            </w:pPr>
            <w:r w:rsidRPr="003E4A1B">
              <w:rPr>
                <w:rFonts w:eastAsia="Calibri"/>
                <w:snapToGrid w:val="0"/>
                <w:szCs w:val="20"/>
                <w:lang w:eastAsia="en-GB"/>
              </w:rPr>
              <w:t>(3)</w:t>
            </w:r>
            <w:r w:rsidRPr="003E4A1B">
              <w:rPr>
                <w:rFonts w:eastAsia="Calibri"/>
                <w:snapToGrid w:val="0"/>
                <w:szCs w:val="20"/>
                <w:lang w:eastAsia="en-GB"/>
              </w:rPr>
              <w:tab/>
              <w:t>V</w:t>
            </w:r>
            <w:r w:rsidRPr="003E4A1B">
              <w:rPr>
                <w:rFonts w:eastAsia="Calibri"/>
                <w:szCs w:val="20"/>
                <w:lang w:eastAsia="en-GB"/>
              </w:rPr>
              <w:t>orbehaltlich eventueller rechtlicher Beschränkungen liefern die NZBen dem Falschgeld-Analysezentrum Originale neuer Arten gefälschter Euro</w:t>
            </w:r>
            <w:r w:rsidRPr="003E4A1B">
              <w:rPr>
                <w:rFonts w:eastAsia="Calibri"/>
                <w:szCs w:val="20"/>
                <w:lang w:eastAsia="en-GB"/>
              </w:rPr>
              <w:noBreakHyphen/>
              <w:t>Banknoten, die sich in ihrem Besitz befinden, zur technischen Untersuchung und zentralen Klassifizierung. Die vorläufige Bewertung, ob eine bestimmte Fälschung zu einer bereits klassifizierten Art oder zu einer neuen Kategorie gehört, führen die NZBen durch</w:t>
            </w:r>
            <w:r w:rsidRPr="003E4A1B">
              <w:rPr>
                <w:rFonts w:eastAsia="Calibri"/>
                <w:snapToGrid w:val="0"/>
                <w:szCs w:val="20"/>
                <w:lang w:eastAsia="en-GB"/>
              </w:rPr>
              <w:t>.“</w:t>
            </w:r>
          </w:p>
        </w:tc>
      </w:tr>
    </w:tbl>
    <w:p w:rsidR="00BB1578" w:rsidRPr="003E4A1B" w:rsidRDefault="00BB1578" w:rsidP="00BB1578">
      <w:pPr>
        <w:keepNext/>
        <w:widowControl/>
        <w:tabs>
          <w:tab w:val="left" w:pos="850"/>
        </w:tabs>
        <w:spacing w:before="360" w:after="120" w:line="240" w:lineRule="auto"/>
        <w:ind w:left="850" w:hanging="850"/>
        <w:jc w:val="both"/>
        <w:outlineLvl w:val="0"/>
        <w:rPr>
          <w:rFonts w:eastAsia="Calibri"/>
          <w:smallCaps/>
          <w:szCs w:val="20"/>
          <w:lang w:eastAsia="en-GB"/>
        </w:rPr>
      </w:pPr>
      <w:r w:rsidRPr="003E4A1B">
        <w:rPr>
          <w:rFonts w:eastAsia="Calibri"/>
          <w:smallCaps/>
          <w:szCs w:val="20"/>
          <w:lang w:eastAsia="en-GB"/>
        </w:rPr>
        <w:t>4</w:t>
      </w:r>
      <w:r w:rsidRPr="003E4A1B">
        <w:rPr>
          <w:rFonts w:eastAsia="Calibri"/>
          <w:smallCaps/>
          <w:szCs w:val="20"/>
          <w:lang w:eastAsia="en-GB"/>
        </w:rPr>
        <w:tab/>
        <w:t>Die Bestimmungen der Akte werden kurz und prägnant formuliert, und ihr Inhalt sollte möglichst kohärent sein. Allzu lange Artikel und Sätze, unnötig komplizierte Formulierungen und der übermässige Gebrauch von Abkürzungen sollten vermieden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4.1</w:t>
      </w:r>
      <w:r w:rsidRPr="003E4A1B">
        <w:rPr>
          <w:rFonts w:eastAsia="Calibri"/>
          <w:szCs w:val="20"/>
          <w:lang w:eastAsia="en-GB"/>
        </w:rPr>
        <w:tab/>
        <w:t>Eine gute Rechtsetzung zeichnet sich durch eine knappe Formulierung der wesentlichen Gesichtspunkte aus. Beispiele, die lediglich dazu gedacht sind, den Rechtsakt für den Leser verständlicher zu machen, können zu Auslegungsproblemen führen.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4.2</w:t>
      </w:r>
      <w:r w:rsidRPr="003E4A1B">
        <w:rPr>
          <w:rFonts w:eastAsia="Calibri"/>
          <w:szCs w:val="20"/>
          <w:lang w:eastAsia="en-GB"/>
        </w:rPr>
        <w:tab/>
        <w:t>Der Rechtsakt sollte möglichst kohärent sein.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51" w:name="JPG_4_2_1"/>
      <w:r w:rsidRPr="003E4A1B">
        <w:rPr>
          <w:rFonts w:eastAsia="Calibri"/>
          <w:szCs w:val="20"/>
          <w:lang w:eastAsia="en-GB"/>
        </w:rPr>
        <w:t>4.2.1</w:t>
      </w:r>
      <w:bookmarkEnd w:id="1351"/>
      <w:r w:rsidRPr="003E4A1B">
        <w:rPr>
          <w:rFonts w:eastAsia="Calibri"/>
          <w:szCs w:val="20"/>
          <w:lang w:eastAsia="en-GB"/>
        </w:rPr>
        <w:tab/>
        <w:t>Der Anwendungsbereich muss im gesamten Akt berücksichtigt werden. Die Rechte und Pflichten dürfen nicht weitergehen, als im betreffenden Rechtsakt angekündigt, und sich nicht auf andere Bereiche erstrecken.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4.2.2</w:t>
      </w:r>
      <w:r w:rsidRPr="003E4A1B">
        <w:rPr>
          <w:rFonts w:eastAsia="Calibri"/>
          <w:szCs w:val="20"/>
          <w:lang w:eastAsia="en-GB"/>
        </w:rPr>
        <w:tab/>
        <w:t>Rechte und Pflichten müssen aufeinander abgestimmt sein und dürfen sich nicht widersprechen.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4.2.3</w:t>
      </w:r>
      <w:r w:rsidRPr="003E4A1B">
        <w:rPr>
          <w:rFonts w:eastAsia="Calibri"/>
          <w:szCs w:val="20"/>
          <w:lang w:eastAsia="en-GB"/>
        </w:rPr>
        <w:tab/>
        <w:t>Ein Rechtsakt von im Wesentlichen zeitlich begrenzter Bedeutung darf keine endgültigen Bestimmungen enthalten.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4.3</w:t>
      </w:r>
      <w:r w:rsidRPr="003E4A1B">
        <w:rPr>
          <w:rFonts w:eastAsia="Calibri"/>
          <w:szCs w:val="20"/>
          <w:lang w:eastAsia="en-GB"/>
        </w:rPr>
        <w:tab/>
        <w:t>Auch im Verhältnis zu anderen Akten der Union ist auf Kohärenz zu achten.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4.3.1</w:t>
      </w:r>
      <w:r w:rsidRPr="003E4A1B">
        <w:rPr>
          <w:rFonts w:eastAsia="Calibri"/>
          <w:szCs w:val="20"/>
          <w:lang w:eastAsia="en-GB"/>
        </w:rPr>
        <w:tab/>
        <w:t>Insbesondere ist zu vermeiden, dass es in ein und demselben Bereich Überschneidungen mit und Widersprüche zu anderen Rechtsakten gibt.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4.3.2</w:t>
      </w:r>
      <w:r w:rsidRPr="003E4A1B">
        <w:rPr>
          <w:rFonts w:eastAsia="Calibri"/>
          <w:szCs w:val="20"/>
          <w:lang w:eastAsia="en-GB"/>
        </w:rPr>
        <w:tab/>
        <w:t>Auch Zweifel an der Anwendbarkeit anderer Rechtsakte müssen ausgeschlossen sein (vergleiche Leitlinie 21).</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52" w:name="JPG_4_4"/>
      <w:r w:rsidRPr="003E4A1B">
        <w:rPr>
          <w:rFonts w:eastAsia="Calibri"/>
          <w:szCs w:val="20"/>
          <w:lang w:eastAsia="en-GB"/>
        </w:rPr>
        <w:lastRenderedPageBreak/>
        <w:t>4.4</w:t>
      </w:r>
      <w:bookmarkEnd w:id="1352"/>
      <w:r w:rsidRPr="003E4A1B">
        <w:rPr>
          <w:rFonts w:eastAsia="Calibri"/>
          <w:szCs w:val="20"/>
          <w:lang w:eastAsia="en-GB"/>
        </w:rPr>
        <w:tab/>
        <w:t>In einem Satz sollte nur ein Gedanke enthalten sein, während in einem (aus mehreren Sätzen zusammengesetzten) Artikel mehrere logisch zusammenhängende Gedanken verbunden werden. Der Text muss mit fortschreitender Darlegung der Argumentation übersichtlich untergliedert werden (siehe die Tabelle zu Leitlinie 15), da ein zu kompakter Textblock optisch stört und das Verständnis erschwert. Diese Gliederung darf jedoch nicht zu einer künstlichen und übertriebenen Zerschneidung von Sätzen führen.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53" w:name="JPG_4_5"/>
      <w:r w:rsidRPr="003E4A1B">
        <w:rPr>
          <w:rFonts w:eastAsia="Calibri"/>
          <w:szCs w:val="20"/>
          <w:lang w:eastAsia="en-GB"/>
        </w:rPr>
        <w:t>4.5</w:t>
      </w:r>
      <w:bookmarkEnd w:id="1353"/>
      <w:r w:rsidRPr="003E4A1B">
        <w:rPr>
          <w:rFonts w:eastAsia="Calibri"/>
          <w:szCs w:val="20"/>
          <w:lang w:eastAsia="en-GB"/>
        </w:rPr>
        <w:tab/>
        <w:t>Die Struktur eines Artikels muss so einfach wie möglich sein.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4.5.1</w:t>
      </w:r>
      <w:r w:rsidRPr="003E4A1B">
        <w:rPr>
          <w:rFonts w:eastAsia="Calibri"/>
          <w:szCs w:val="20"/>
          <w:lang w:eastAsia="en-GB"/>
        </w:rPr>
        <w:tab/>
        <w:t>Es ist weder für die Auslegung notwendig noch für die Klarheit wünschenswert, dass der gesamte Regelungsgegenstand in einem Artikel abgehandelt wird. Viel besser ist es, das Thema in mehreren Artikeln zu behandeln, die anschließend in einem Abschnitt zusammengefasst werden (siehe Leitlinie 15).</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4.5.2</w:t>
      </w:r>
      <w:r w:rsidRPr="003E4A1B">
        <w:rPr>
          <w:rFonts w:eastAsia="Calibri"/>
          <w:szCs w:val="20"/>
          <w:lang w:eastAsia="en-GB"/>
        </w:rPr>
        <w:tab/>
        <w:t>Insbesondere im ersten Stadium der Ausarbeitung eines Rechtsakts sollte eine zu komplexe Struktur der Artikel vermieden werden. Während des gesamten Rechtsetzungsverfahrens wird über Entwürfe und Vorschläge beraten und verhandelt, was meist zu Ergänzungen und Präzisierungen führt. Spätere, oft zahlreiche Änderungen der Akte sind ebenfalls schwer unterzubringen, wenn die Artikel bereits überladen sind.</w:t>
      </w:r>
    </w:p>
    <w:tbl>
      <w:tblPr>
        <w:tblW w:w="8399"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99"/>
      </w:tblGrid>
      <w:tr w:rsidR="00BB1578" w:rsidRPr="003E4A1B" w:rsidTr="00F33BEE">
        <w:trPr>
          <w:trHeight w:val="10207"/>
        </w:trPr>
        <w:tc>
          <w:tcPr>
            <w:tcW w:w="8399" w:type="dxa"/>
          </w:tcPr>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i/>
                <w:szCs w:val="20"/>
                <w:lang w:eastAsia="en-GB"/>
              </w:rPr>
              <w:lastRenderedPageBreak/>
              <w:t>Beispiel mit allen genannten Fehlern</w:t>
            </w:r>
            <w:r w:rsidRPr="003E4A1B">
              <w:rPr>
                <w:rFonts w:eastAsia="Calibri"/>
                <w:szCs w:val="20"/>
                <w:lang w:eastAsia="en-GB"/>
              </w:rPr>
              <w: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w:t>
            </w:r>
            <w:r w:rsidRPr="003E4A1B">
              <w:rPr>
                <w:rFonts w:eastAsia="Calibri"/>
                <w:szCs w:val="20"/>
                <w:lang w:eastAsia="en-GB"/>
              </w:rPr>
              <w:tab/>
              <w:t>Die Mitgliedstaaten können in Bezug auf einen bestimmten Dienst der Informationsgesellschaft Maßnahmen treffen, die von Absatz 2 abweichen, sofern folgende Bedingungen erfüllt sind:</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a)</w:t>
            </w:r>
            <w:r w:rsidRPr="003E4A1B">
              <w:rPr>
                <w:rFonts w:eastAsia="Calibri"/>
                <w:szCs w:val="20"/>
                <w:lang w:eastAsia="en-GB"/>
              </w:rPr>
              <w:tab/>
              <w:t>Die Maßnahmen</w:t>
            </w:r>
          </w:p>
          <w:p w:rsidR="00BB1578" w:rsidRPr="003E4A1B" w:rsidRDefault="00BB1578" w:rsidP="00BB1578">
            <w:pPr>
              <w:widowControl/>
              <w:spacing w:before="120" w:after="120" w:line="240" w:lineRule="auto"/>
              <w:ind w:left="1984" w:hanging="567"/>
              <w:jc w:val="both"/>
              <w:rPr>
                <w:rFonts w:eastAsia="Calibri"/>
                <w:szCs w:val="20"/>
                <w:lang w:eastAsia="en-GB"/>
              </w:rPr>
            </w:pPr>
            <w:r w:rsidRPr="003E4A1B">
              <w:rPr>
                <w:rFonts w:eastAsia="Calibri"/>
                <w:szCs w:val="20"/>
                <w:lang w:eastAsia="en-GB"/>
              </w:rPr>
              <w:t>i)</w:t>
            </w:r>
            <w:r w:rsidRPr="003E4A1B">
              <w:rPr>
                <w:rFonts w:eastAsia="Calibri"/>
                <w:szCs w:val="20"/>
                <w:lang w:eastAsia="en-GB"/>
              </w:rPr>
              <w:tab/>
              <w:t>sind aus einem der folgenden Gründe erforderlich:</w:t>
            </w:r>
          </w:p>
          <w:p w:rsidR="007E1F94" w:rsidRPr="003E4A1B" w:rsidRDefault="00BB1578" w:rsidP="004C63AC">
            <w:pPr>
              <w:widowControl/>
              <w:numPr>
                <w:ilvl w:val="0"/>
                <w:numId w:val="32"/>
              </w:numPr>
              <w:spacing w:before="120" w:after="120" w:line="240" w:lineRule="auto"/>
              <w:jc w:val="both"/>
              <w:rPr>
                <w:rFonts w:eastAsia="Calibri"/>
                <w:szCs w:val="20"/>
                <w:lang w:eastAsia="en-GB"/>
              </w:rPr>
            </w:pPr>
            <w:r w:rsidRPr="003E4A1B">
              <w:rPr>
                <w:rFonts w:eastAsia="Calibri"/>
                <w:szCs w:val="20"/>
                <w:lang w:eastAsia="en-GB"/>
              </w:rPr>
              <w:t>Schutz der öffentlichen Ordnung, insbesondere Verhütung, Ermittlung, Aufklärung und Verfolgung von Straftaten, einschließlich des Jugendschutzes und der Bekämpfung der Hetze aus Gründen der Rasse, des Geschlechts, des Glaubens oder der Nationalität, und der Bekämpfung der Verletzung der Menschenwürde</w:t>
            </w:r>
            <w:r w:rsidR="007E1F94" w:rsidRPr="003E4A1B">
              <w:rPr>
                <w:rFonts w:eastAsia="Calibri"/>
                <w:szCs w:val="20"/>
                <w:lang w:eastAsia="en-GB"/>
              </w:rPr>
              <w:t>,</w:t>
            </w:r>
          </w:p>
          <w:p w:rsidR="007E1F94" w:rsidRPr="003E4A1B" w:rsidRDefault="007E1F94" w:rsidP="004C63AC">
            <w:pPr>
              <w:widowControl/>
              <w:numPr>
                <w:ilvl w:val="0"/>
                <w:numId w:val="32"/>
              </w:numPr>
              <w:spacing w:before="120" w:after="120" w:line="240" w:lineRule="auto"/>
              <w:jc w:val="both"/>
              <w:rPr>
                <w:rFonts w:eastAsia="Calibri"/>
                <w:szCs w:val="20"/>
                <w:lang w:eastAsia="en-GB"/>
              </w:rPr>
            </w:pPr>
            <w:r w:rsidRPr="003E4A1B">
              <w:rPr>
                <w:rFonts w:eastAsia="Calibri"/>
                <w:szCs w:val="20"/>
                <w:lang w:eastAsia="en-GB"/>
              </w:rPr>
              <w:t xml:space="preserve">Schutz der öffentlichen Gesundheit, </w:t>
            </w:r>
          </w:p>
          <w:p w:rsidR="00BB1578" w:rsidRPr="003E4A1B" w:rsidRDefault="007E1F94" w:rsidP="004C63AC">
            <w:pPr>
              <w:widowControl/>
              <w:numPr>
                <w:ilvl w:val="0"/>
                <w:numId w:val="32"/>
              </w:numPr>
              <w:spacing w:before="120" w:after="120" w:line="240" w:lineRule="auto"/>
              <w:jc w:val="both"/>
              <w:rPr>
                <w:rFonts w:eastAsia="Calibri"/>
                <w:szCs w:val="20"/>
                <w:lang w:eastAsia="en-GB"/>
              </w:rPr>
            </w:pPr>
            <w:r w:rsidRPr="003E4A1B">
              <w:rPr>
                <w:rFonts w:eastAsia="Calibri"/>
                <w:szCs w:val="20"/>
                <w:lang w:eastAsia="en-GB"/>
              </w:rPr>
              <w:t>Schutz der öffentlichen Sicherheit, einschließlich der Wahrung nationaler Sicherheits- und Verteidigungsinteressen,</w:t>
            </w:r>
          </w:p>
          <w:p w:rsidR="007E1F94" w:rsidRPr="003E4A1B" w:rsidRDefault="007E1F94" w:rsidP="004C63AC">
            <w:pPr>
              <w:widowControl/>
              <w:numPr>
                <w:ilvl w:val="0"/>
                <w:numId w:val="32"/>
              </w:numPr>
              <w:spacing w:before="120" w:after="120" w:line="240" w:lineRule="auto"/>
              <w:jc w:val="both"/>
              <w:rPr>
                <w:rFonts w:eastAsia="Calibri"/>
                <w:szCs w:val="20"/>
                <w:lang w:eastAsia="en-GB"/>
              </w:rPr>
            </w:pPr>
            <w:r w:rsidRPr="003E4A1B">
              <w:rPr>
                <w:rFonts w:eastAsia="Calibri"/>
                <w:szCs w:val="20"/>
                <w:lang w:eastAsia="en-GB"/>
              </w:rPr>
              <w:t>Schutz der Verbraucher, einschließlich des Schutzes von Anlegern</w:t>
            </w:r>
          </w:p>
          <w:p w:rsidR="00BB1578" w:rsidRPr="003E4A1B" w:rsidRDefault="00BB1578" w:rsidP="00BB1578">
            <w:pPr>
              <w:widowControl/>
              <w:spacing w:before="120" w:after="120" w:line="240" w:lineRule="auto"/>
              <w:ind w:left="1984" w:hanging="567"/>
              <w:jc w:val="both"/>
              <w:rPr>
                <w:rFonts w:eastAsia="Calibri"/>
                <w:szCs w:val="20"/>
                <w:lang w:eastAsia="en-GB"/>
              </w:rPr>
            </w:pPr>
            <w:r w:rsidRPr="003E4A1B">
              <w:rPr>
                <w:rFonts w:eastAsia="Calibri"/>
                <w:szCs w:val="20"/>
                <w:lang w:eastAsia="en-GB"/>
              </w:rPr>
              <w:t>ii)</w:t>
            </w:r>
            <w:r w:rsidRPr="003E4A1B">
              <w:rPr>
                <w:rFonts w:eastAsia="Calibri"/>
                <w:szCs w:val="20"/>
                <w:lang w:eastAsia="en-GB"/>
              </w:rPr>
              <w:tab/>
              <w:t xml:space="preserve">betreffen einen Dienst der Informationsgesellschaft, der die in Ziffer i genannten Schutzziele beeinträchtigt oder die ernsthafte Gefahr einer schwerwiegenden Beeinträchtigung dieser Ziele mit sich bringt; </w:t>
            </w:r>
          </w:p>
          <w:p w:rsidR="00BB1578" w:rsidRPr="003E4A1B" w:rsidRDefault="00BB1578" w:rsidP="00BB1578">
            <w:pPr>
              <w:widowControl/>
              <w:spacing w:before="120" w:after="120" w:line="240" w:lineRule="auto"/>
              <w:ind w:left="1984" w:hanging="567"/>
              <w:jc w:val="both"/>
              <w:rPr>
                <w:rFonts w:eastAsia="Calibri"/>
                <w:szCs w:val="20"/>
                <w:lang w:eastAsia="en-GB"/>
              </w:rPr>
            </w:pPr>
            <w:r w:rsidRPr="003E4A1B">
              <w:rPr>
                <w:rFonts w:eastAsia="Calibri"/>
                <w:szCs w:val="20"/>
                <w:lang w:eastAsia="en-GB"/>
              </w:rPr>
              <w:t>iii)</w:t>
            </w:r>
            <w:r w:rsidRPr="003E4A1B">
              <w:rPr>
                <w:rFonts w:eastAsia="Calibri"/>
                <w:szCs w:val="20"/>
                <w:lang w:eastAsia="en-GB"/>
              </w:rPr>
              <w:tab/>
              <w:t>sind im Hinblick auf diese Schutzziele verhältnismäßig.</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b)</w:t>
            </w:r>
            <w:r w:rsidRPr="003E4A1B">
              <w:rPr>
                <w:rFonts w:eastAsia="Calibri"/>
                <w:szCs w:val="20"/>
                <w:lang w:eastAsia="en-GB"/>
              </w:rPr>
              <w:tab/>
              <w:t>Der Mitgliedstaat hat vor Ergreifen der betreffenden Maßnahmen unbeschadet etwaiger Gerichtsverfahren, einschließlich Vorverfahren und Schritten im Rahmen einer strafrechtlichen Ermittlung,</w:t>
            </w:r>
          </w:p>
          <w:p w:rsidR="00BB1578" w:rsidRPr="003E4A1B" w:rsidRDefault="00BB1578" w:rsidP="004C63AC">
            <w:pPr>
              <w:widowControl/>
              <w:numPr>
                <w:ilvl w:val="0"/>
                <w:numId w:val="33"/>
              </w:numPr>
              <w:spacing w:before="120" w:after="120" w:line="240" w:lineRule="auto"/>
              <w:jc w:val="both"/>
              <w:rPr>
                <w:rFonts w:eastAsia="Calibri"/>
                <w:szCs w:val="20"/>
                <w:lang w:eastAsia="en-GB"/>
              </w:rPr>
            </w:pPr>
            <w:r w:rsidRPr="003E4A1B">
              <w:rPr>
                <w:rFonts w:eastAsia="Calibri"/>
                <w:szCs w:val="20"/>
                <w:lang w:eastAsia="en-GB"/>
              </w:rPr>
              <w:t xml:space="preserve">den in Absatz 1 genannten Mitgliedstaat aufgefordert, Maßnahmen zu ergreifen, und dieser hat dem nicht Folge geleistet oder die von ihm getroffenen Maßnahmen sind unzulänglich; </w:t>
            </w:r>
          </w:p>
          <w:p w:rsidR="00BB1578" w:rsidRPr="003E4A1B" w:rsidRDefault="007E1F94" w:rsidP="007E1F94">
            <w:pPr>
              <w:widowControl/>
              <w:numPr>
                <w:ilvl w:val="0"/>
                <w:numId w:val="33"/>
              </w:numPr>
              <w:spacing w:before="120" w:after="120" w:line="240" w:lineRule="auto"/>
              <w:jc w:val="both"/>
              <w:rPr>
                <w:rFonts w:eastAsia="Calibri"/>
                <w:szCs w:val="20"/>
                <w:lang w:eastAsia="en-GB"/>
              </w:rPr>
            </w:pPr>
            <w:r w:rsidRPr="003E4A1B">
              <w:rPr>
                <w:rFonts w:eastAsia="Calibri"/>
                <w:szCs w:val="20"/>
                <w:lang w:eastAsia="en-GB"/>
              </w:rPr>
              <w:t>die Kommission und den in Absatz 1 genannten Mitgliedstaat über seine Absicht, derartige Maßnahmen zu ergreifen, unterrichtet.“</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4.6</w:t>
      </w:r>
      <w:r w:rsidRPr="003E4A1B">
        <w:rPr>
          <w:rFonts w:eastAsia="Calibri"/>
          <w:szCs w:val="20"/>
          <w:lang w:eastAsia="en-GB"/>
        </w:rPr>
        <w:tab/>
        <w:t>Manchmal ist es einfacher, komplizierte Sätze zu formulieren, als sich um eine Synthese zu bemühen, die eine klare Formulierung ermöglichen würde. Für eine leichte Verständlichkeit und Übersetzbarkeit des Textes ist eine solche Synthese jedoch unabdingbar.</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4.7</w:t>
      </w:r>
      <w:r w:rsidRPr="003E4A1B">
        <w:rPr>
          <w:rFonts w:eastAsia="Calibri"/>
          <w:szCs w:val="20"/>
          <w:lang w:eastAsia="en-GB"/>
        </w:rPr>
        <w:tab/>
        <w:t xml:space="preserve">Beim Gebrauch von Abkürzungen sind die möglichen Adressaten zu berücksichtigen. Die verwendeten Abkürzungen müssen ihnen bekannt sein, oder ihr Sinn muss bei der ersten </w:t>
      </w:r>
      <w:r w:rsidRPr="003E4A1B">
        <w:rPr>
          <w:rFonts w:eastAsia="Calibri"/>
          <w:szCs w:val="20"/>
          <w:lang w:eastAsia="en-GB"/>
        </w:rPr>
        <w:lastRenderedPageBreak/>
        <w:t xml:space="preserve">Verwendung des abgekürzten Begriffs klar präzisiert werden (z. B.: „Europäische Zentralbank (EZB)“; „internationale Kontonummer (IBAN)“. </w:t>
      </w:r>
    </w:p>
    <w:p w:rsidR="00BB1578" w:rsidRPr="003E4A1B" w:rsidRDefault="00BB1578" w:rsidP="00BB1578">
      <w:pPr>
        <w:keepNext/>
        <w:widowControl/>
        <w:tabs>
          <w:tab w:val="left" w:pos="850"/>
        </w:tabs>
        <w:spacing w:before="360" w:after="120" w:line="240" w:lineRule="auto"/>
        <w:ind w:left="850" w:hanging="850"/>
        <w:jc w:val="both"/>
        <w:outlineLvl w:val="0"/>
        <w:rPr>
          <w:rFonts w:eastAsia="Calibri"/>
          <w:smallCaps/>
          <w:szCs w:val="20"/>
          <w:lang w:eastAsia="en-GB"/>
        </w:rPr>
      </w:pPr>
      <w:r w:rsidRPr="003E4A1B">
        <w:rPr>
          <w:rFonts w:eastAsia="Calibri"/>
          <w:smallCaps/>
          <w:szCs w:val="20"/>
          <w:lang w:eastAsia="en-GB"/>
        </w:rPr>
        <w:t>5</w:t>
      </w:r>
      <w:r w:rsidRPr="003E4A1B">
        <w:rPr>
          <w:rFonts w:eastAsia="Calibri"/>
          <w:smallCaps/>
          <w:szCs w:val="20"/>
          <w:lang w:eastAsia="en-GB"/>
        </w:rPr>
        <w:tab/>
        <w:t>Während des gesamten Prozesses, der zur Annahme der Akte führt, wird bei der Abfassung der Entwürfe dieser Akte darauf geachtet, dass hinsichtlich Wortwahl und Satzstruktur dem mehrsprachigen Charakter der Rechtsvorschriften der Union Rechnung getragen wird; spezifische Begriffe oder die spezifische Terminologie der nationalen Rechtssysteme dürfen nur behutsam verwendet werden (</w:t>
      </w:r>
      <w:r w:rsidRPr="003E4A1B">
        <w:rPr>
          <w:rFonts w:eastAsia="Calibri"/>
          <w:smallCaps/>
          <w:spacing w:val="-3"/>
          <w:szCs w:val="20"/>
          <w:lang w:eastAsia="en-GB"/>
        </w:rPr>
        <w:footnoteReference w:customMarkFollows="1" w:id="80"/>
        <w:sym w:font="Symbol" w:char="F02A"/>
      </w:r>
      <w:r w:rsidRPr="003E4A1B">
        <w:rPr>
          <w:rFonts w:eastAsia="Calibri"/>
          <w:smallCaps/>
          <w:spacing w:val="-3"/>
          <w:szCs w:val="20"/>
          <w:lang w:eastAsia="en-GB"/>
        </w:rPr>
        <w:t>)</w:t>
      </w:r>
      <w:r w:rsidRPr="003E4A1B">
        <w:rPr>
          <w:rFonts w:eastAsia="Calibri"/>
          <w:smallCaps/>
          <w:szCs w:val="20"/>
          <w:lang w:eastAsia="en-GB"/>
        </w:rPr>
        <w: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5.1</w:t>
      </w:r>
      <w:r w:rsidRPr="003E4A1B">
        <w:rPr>
          <w:rFonts w:eastAsia="Calibri"/>
          <w:szCs w:val="20"/>
          <w:lang w:eastAsia="en-GB"/>
        </w:rPr>
        <w:tab/>
        <w:t>Der Verfasser eines Rechtsakts von allgemeiner Geltung muss stets bedenken, dass der Text den Anforderungen der Verordnung Nr. 1 des Rates genügen muss, wonach Rechtstexte in allen Amtssprachen abgefasst werden müssen. Dies bedingt zusätzliche Erfordernisse im Vergleich zur Abfassung eines nationalen Rechtsakts.</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5.2</w:t>
      </w:r>
      <w:r w:rsidRPr="003E4A1B">
        <w:rPr>
          <w:rFonts w:eastAsia="Calibri"/>
          <w:szCs w:val="20"/>
          <w:lang w:eastAsia="en-GB"/>
        </w:rPr>
        <w:tab/>
      </w:r>
      <w:r w:rsidRPr="003E4A1B">
        <w:rPr>
          <w:rFonts w:eastAsia="Calibri"/>
          <w:b/>
          <w:szCs w:val="20"/>
          <w:lang w:eastAsia="en-GB"/>
        </w:rPr>
        <w:t>Einerseits</w:t>
      </w:r>
      <w:r w:rsidRPr="003E4A1B">
        <w:rPr>
          <w:rFonts w:eastAsia="Calibri"/>
          <w:szCs w:val="20"/>
          <w:lang w:eastAsia="en-GB"/>
        </w:rPr>
        <w:t xml:space="preserve"> muss der Ausgangstext besonders einfach, klar und deutlich sein, da jede übermäßige Komplexität oder selbst eine leichte Mehrdeutigkeit bei der Übersetzung in eine oder mehrere andere Sprachen der Union zu Ungenauigkeiten, Abweichungen oder sogar Fehlern führen kann.</w:t>
      </w:r>
    </w:p>
    <w:tbl>
      <w:tblPr>
        <w:tblW w:w="8419" w:type="dxa"/>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19"/>
      </w:tblGrid>
      <w:tr w:rsidR="00BB1578" w:rsidRPr="003E4A1B" w:rsidTr="00F33BEE">
        <w:trPr>
          <w:trHeight w:val="4516"/>
        </w:trPr>
        <w:tc>
          <w:tcPr>
            <w:tcW w:w="8419" w:type="dxa"/>
          </w:tcPr>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i/>
                <w:szCs w:val="20"/>
                <w:lang w:eastAsia="en-GB"/>
              </w:rPr>
              <w:t>Zu vermeiden</w:t>
            </w:r>
            <w:r w:rsidRPr="003E4A1B">
              <w:rPr>
                <w:rFonts w:eastAsia="Calibri"/>
                <w:szCs w:val="20"/>
                <w:lang w:eastAsia="en-GB"/>
              </w:rPr>
              <w:t>:</w:t>
            </w:r>
          </w:p>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szCs w:val="20"/>
                <w:lang w:eastAsia="en-GB"/>
              </w:rPr>
              <w:t>„Die Marktpreise für die Ware X sind die ohne Berücksichtigung inländischer Abgaben zu zahlenden Ab-Werk-Preise</w:t>
            </w:r>
          </w:p>
          <w:p w:rsidR="00BB1578" w:rsidRPr="003E4A1B" w:rsidRDefault="00BB1578" w:rsidP="00BB1578">
            <w:pPr>
              <w:widowControl/>
              <w:spacing w:before="120" w:after="120" w:line="240" w:lineRule="auto"/>
              <w:ind w:left="622" w:hanging="567"/>
              <w:jc w:val="both"/>
              <w:rPr>
                <w:rFonts w:eastAsia="Calibri"/>
                <w:szCs w:val="20"/>
                <w:lang w:eastAsia="en-GB"/>
              </w:rPr>
            </w:pPr>
            <w:r w:rsidRPr="003E4A1B">
              <w:rPr>
                <w:rFonts w:eastAsia="Calibri"/>
                <w:szCs w:val="20"/>
                <w:lang w:eastAsia="en-GB"/>
              </w:rPr>
              <w:t>a)</w:t>
            </w:r>
            <w:r w:rsidRPr="003E4A1B">
              <w:rPr>
                <w:rFonts w:eastAsia="Calibri"/>
                <w:szCs w:val="20"/>
                <w:lang w:eastAsia="en-GB"/>
              </w:rPr>
              <w:tab/>
              <w:t>der Frischware in Blöcken</w:t>
            </w:r>
          </w:p>
          <w:p w:rsidR="00BB1578" w:rsidRPr="003E4A1B" w:rsidRDefault="00BB1578" w:rsidP="00BB1578">
            <w:pPr>
              <w:widowControl/>
              <w:spacing w:before="120" w:after="120" w:line="240" w:lineRule="auto"/>
              <w:ind w:left="622" w:hanging="567"/>
              <w:jc w:val="both"/>
              <w:rPr>
                <w:rFonts w:eastAsia="Calibri"/>
                <w:szCs w:val="20"/>
                <w:lang w:eastAsia="en-GB"/>
              </w:rPr>
            </w:pPr>
            <w:r w:rsidRPr="003E4A1B">
              <w:rPr>
                <w:rFonts w:eastAsia="Calibri"/>
                <w:szCs w:val="20"/>
                <w:lang w:eastAsia="en-GB"/>
              </w:rPr>
              <w:t>b)</w:t>
            </w:r>
            <w:r w:rsidRPr="003E4A1B">
              <w:rPr>
                <w:rFonts w:eastAsia="Calibri"/>
                <w:szCs w:val="20"/>
                <w:lang w:eastAsia="en-GB"/>
              </w:rPr>
              <w:tab/>
              <w:t>erhöht um einen Betrag von X EUR, um den Kosten der Lieferung Rechnung zu tragen.“</w:t>
            </w:r>
          </w:p>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i/>
                <w:szCs w:val="20"/>
                <w:lang w:eastAsia="en-GB"/>
              </w:rPr>
              <w:t>In einem solchen Fall sollte besser auf die Untergliederungen verzichtet und die folgende Formulierung bevorzugt werden</w:t>
            </w:r>
            <w:r w:rsidRPr="003E4A1B">
              <w:rPr>
                <w:rFonts w:eastAsia="Calibri"/>
                <w:szCs w:val="20"/>
                <w:lang w:eastAsia="en-GB"/>
              </w:rPr>
              <w:t xml:space="preserve">: </w:t>
            </w:r>
          </w:p>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szCs w:val="20"/>
                <w:lang w:eastAsia="en-GB"/>
              </w:rPr>
              <w:t>„Die Marktpreise für die Ware X sind die ohne Berücksichtigung inländischer Abgaben zu zahlenden Ab-Werk-Preise der Frischware in Blöcken.</w:t>
            </w:r>
          </w:p>
          <w:p w:rsidR="00BB1578" w:rsidRPr="003E4A1B" w:rsidRDefault="00BB1578" w:rsidP="00BB1578">
            <w:pPr>
              <w:widowControl/>
              <w:spacing w:before="120" w:after="120" w:line="240" w:lineRule="auto"/>
              <w:ind w:left="55"/>
              <w:jc w:val="both"/>
              <w:rPr>
                <w:rFonts w:eastAsia="Calibri"/>
                <w:szCs w:val="20"/>
                <w:u w:val="single"/>
                <w:lang w:eastAsia="en-GB"/>
              </w:rPr>
            </w:pPr>
            <w:r w:rsidRPr="003E4A1B">
              <w:rPr>
                <w:rFonts w:eastAsia="Calibri"/>
                <w:szCs w:val="20"/>
                <w:lang w:eastAsia="en-GB"/>
              </w:rPr>
              <w:t>Diese Ab-Werk-Preise erhöhen sich um einen Betrag von X EUR für die notwendigen Kosten der Lieferung.“</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5.2.1</w:t>
      </w:r>
      <w:r w:rsidRPr="003E4A1B">
        <w:rPr>
          <w:rFonts w:eastAsia="Calibri"/>
          <w:szCs w:val="20"/>
          <w:lang w:eastAsia="en-GB"/>
        </w:rPr>
        <w:tab/>
        <w:t>Verkürzte oder zusammengezogene Sätze sind zu vermeiden. Der Verfasser sollte nicht versuchen, sich kurz zu fassen, wenn der komplexe Regelungsgehalt eine ausführlichere Formulierung erfordert.</w:t>
      </w:r>
    </w:p>
    <w:tbl>
      <w:tblPr>
        <w:tblW w:w="8363"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3"/>
      </w:tblGrid>
      <w:tr w:rsidR="00BB1578" w:rsidRPr="003E4A1B" w:rsidTr="00F33BEE">
        <w:trPr>
          <w:trHeight w:val="4873"/>
        </w:trPr>
        <w:tc>
          <w:tcPr>
            <w:tcW w:w="8363" w:type="dxa"/>
          </w:tcPr>
          <w:p w:rsidR="00BB1578" w:rsidRPr="003E4A1B" w:rsidRDefault="00BB1578" w:rsidP="00BB1578">
            <w:pPr>
              <w:widowControl/>
              <w:spacing w:before="120" w:after="120" w:line="240" w:lineRule="auto"/>
              <w:ind w:left="78"/>
              <w:jc w:val="both"/>
              <w:rPr>
                <w:rFonts w:eastAsia="Calibri"/>
                <w:szCs w:val="20"/>
                <w:lang w:eastAsia="en-GB"/>
              </w:rPr>
            </w:pPr>
            <w:r w:rsidRPr="003E4A1B">
              <w:rPr>
                <w:rFonts w:eastAsia="Calibri"/>
                <w:i/>
                <w:szCs w:val="20"/>
                <w:lang w:eastAsia="en-GB"/>
              </w:rPr>
              <w:lastRenderedPageBreak/>
              <w:t>Beispiel</w:t>
            </w:r>
            <w:r w:rsidRPr="003E4A1B">
              <w:rPr>
                <w:rFonts w:eastAsia="Calibri"/>
                <w:szCs w:val="20"/>
                <w:lang w:eastAsia="en-GB"/>
              </w:rPr>
              <w:t>:</w:t>
            </w:r>
          </w:p>
          <w:p w:rsidR="00BB1578" w:rsidRPr="003E4A1B" w:rsidRDefault="00BB1578" w:rsidP="00BB1578">
            <w:pPr>
              <w:widowControl/>
              <w:spacing w:before="120" w:after="120" w:line="240" w:lineRule="auto"/>
              <w:ind w:left="78"/>
              <w:jc w:val="both"/>
              <w:rPr>
                <w:rFonts w:eastAsia="Calibri"/>
                <w:szCs w:val="20"/>
                <w:lang w:eastAsia="en-GB"/>
              </w:rPr>
            </w:pPr>
            <w:r w:rsidRPr="003E4A1B">
              <w:rPr>
                <w:rFonts w:eastAsia="Calibri"/>
                <w:i/>
                <w:szCs w:val="20"/>
                <w:lang w:eastAsia="en-GB"/>
              </w:rPr>
              <w:t>Zu vermeiden</w:t>
            </w:r>
            <w:r w:rsidRPr="003E4A1B">
              <w:rPr>
                <w:rFonts w:eastAsia="Calibri"/>
                <w:szCs w:val="20"/>
                <w:lang w:eastAsia="en-GB"/>
              </w:rPr>
              <w:t>:</w:t>
            </w:r>
          </w:p>
          <w:p w:rsidR="00BB1578" w:rsidRPr="003E4A1B" w:rsidRDefault="00BB1578" w:rsidP="00BB1578">
            <w:pPr>
              <w:widowControl/>
              <w:spacing w:before="120" w:after="120" w:line="240" w:lineRule="auto"/>
              <w:ind w:left="78"/>
              <w:jc w:val="both"/>
              <w:rPr>
                <w:rFonts w:eastAsia="Calibri"/>
                <w:szCs w:val="20"/>
                <w:lang w:eastAsia="en-GB"/>
              </w:rPr>
            </w:pPr>
            <w:r w:rsidRPr="003E4A1B">
              <w:rPr>
                <w:rFonts w:eastAsia="Calibri"/>
                <w:szCs w:val="20"/>
                <w:lang w:eastAsia="en-GB"/>
              </w:rPr>
              <w:t>„Wenn die Waren die Bedingungen nach Artikel 5 nicht erfüllen, treffen die Mitgliedstaaten alle zweckdienlichen Maßnahmen, um das Inverkehrbringen der betreffenden Waren einzuschränken oder zu verbieten oder um sicherzustellen, dass diese Waren aus dem Verkehr gezogen werden, sofern die Mitgliedstaaten nicht für den gegenteiligen Fall Sanktionen festlegen.“</w:t>
            </w:r>
          </w:p>
          <w:p w:rsidR="00BB1578" w:rsidRPr="003E4A1B" w:rsidRDefault="00BB1578" w:rsidP="00BB1578">
            <w:pPr>
              <w:widowControl/>
              <w:spacing w:before="120" w:after="120" w:line="240" w:lineRule="auto"/>
              <w:ind w:left="78"/>
              <w:jc w:val="both"/>
              <w:rPr>
                <w:rFonts w:eastAsia="Calibri"/>
                <w:szCs w:val="20"/>
                <w:lang w:eastAsia="en-GB"/>
              </w:rPr>
            </w:pPr>
            <w:r w:rsidRPr="003E4A1B">
              <w:rPr>
                <w:rFonts w:eastAsia="Calibri"/>
                <w:i/>
                <w:szCs w:val="20"/>
                <w:lang w:eastAsia="en-GB"/>
              </w:rPr>
              <w:t>Zu empfehlen</w:t>
            </w:r>
            <w:r w:rsidRPr="003E4A1B">
              <w:rPr>
                <w:rFonts w:eastAsia="Calibri"/>
                <w:szCs w:val="20"/>
                <w:lang w:eastAsia="en-GB"/>
              </w:rPr>
              <w:t>:</w:t>
            </w:r>
          </w:p>
          <w:p w:rsidR="00BB1578" w:rsidRPr="003E4A1B" w:rsidRDefault="00BB1578" w:rsidP="00BB1578">
            <w:pPr>
              <w:widowControl/>
              <w:spacing w:before="120" w:after="120" w:line="240" w:lineRule="auto"/>
              <w:ind w:left="78"/>
              <w:jc w:val="both"/>
              <w:rPr>
                <w:rFonts w:eastAsia="Calibri"/>
                <w:szCs w:val="20"/>
                <w:lang w:eastAsia="en-GB"/>
              </w:rPr>
            </w:pPr>
            <w:r w:rsidRPr="003E4A1B">
              <w:rPr>
                <w:rFonts w:eastAsia="Calibri"/>
                <w:szCs w:val="20"/>
                <w:lang w:eastAsia="en-GB"/>
              </w:rPr>
              <w:t>„Erfüllen die Waren die Bedingungen nach Artikel 5 nicht, so treffen die Mitgliedstaaten alle zweckdienlichen Maßnahmen, um das Inverkehrbringen der betreffenden Waren einzuschränken oder zu verbieten oder um sicherzustellen, dass diese Waren aus dem Verkehr gezogen werden.</w:t>
            </w:r>
          </w:p>
          <w:p w:rsidR="00BB1578" w:rsidRPr="003E4A1B" w:rsidRDefault="00BB1578" w:rsidP="00BB1578">
            <w:pPr>
              <w:widowControl/>
              <w:spacing w:before="120" w:after="120" w:line="240" w:lineRule="auto"/>
              <w:ind w:left="78"/>
              <w:jc w:val="both"/>
              <w:rPr>
                <w:rFonts w:eastAsia="Calibri"/>
                <w:szCs w:val="20"/>
                <w:u w:val="single"/>
                <w:lang w:eastAsia="en-GB"/>
              </w:rPr>
            </w:pPr>
            <w:r w:rsidRPr="003E4A1B">
              <w:rPr>
                <w:rFonts w:eastAsia="Calibri"/>
                <w:szCs w:val="20"/>
                <w:lang w:eastAsia="en-GB"/>
              </w:rPr>
              <w:t>Die Mitgliedstaaten legen die Sanktionen fest, die bei einer Verletzung dieser Maßnahmen zur Einschränkung oder zum Verbot des Inverkehrbringens oder zur Zurückziehung aus dem Verkehr verhängt werden.“</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5.2.2</w:t>
      </w:r>
      <w:r w:rsidRPr="003E4A1B">
        <w:rPr>
          <w:rFonts w:eastAsia="Calibri"/>
          <w:szCs w:val="20"/>
          <w:lang w:eastAsia="en-GB"/>
        </w:rPr>
        <w:tab/>
        <w:t>Auch zu umfangreiche Sätze mit mehreren Ergänzungen, Nebenbestimmungen oder Einschüben sind zu vermeiden.</w:t>
      </w:r>
    </w:p>
    <w:tbl>
      <w:tblPr>
        <w:tblW w:w="8363"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3"/>
      </w:tblGrid>
      <w:tr w:rsidR="00BB1578" w:rsidRPr="003E4A1B" w:rsidTr="00F33BEE">
        <w:trPr>
          <w:trHeight w:val="3237"/>
        </w:trPr>
        <w:tc>
          <w:tcPr>
            <w:tcW w:w="8363" w:type="dxa"/>
          </w:tcPr>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i/>
                <w:szCs w:val="20"/>
                <w:lang w:eastAsia="en-GB"/>
              </w:rPr>
              <w:t>Zu vermeiden</w:t>
            </w:r>
            <w:r w:rsidRPr="003E4A1B">
              <w:rPr>
                <w:rFonts w:eastAsia="Calibri"/>
                <w:szCs w:val="20"/>
                <w:lang w:eastAsia="en-GB"/>
              </w:rPr>
              <w:t>:</w:t>
            </w:r>
          </w:p>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szCs w:val="20"/>
                <w:lang w:eastAsia="en-GB"/>
              </w:rPr>
              <w:t>„Alle Vertragsparteien müssen Zugang zu den Forschungsergebnissen haben, wobei die Forschungsinstitute die Möglichkeit haben, die Verwendung der Ergebnisse späteren Forschungsprojekten vorzubehalten.“</w:t>
            </w:r>
          </w:p>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i/>
                <w:szCs w:val="20"/>
                <w:lang w:eastAsia="en-GB"/>
              </w:rPr>
              <w:t>Zu empfehlen</w:t>
            </w:r>
            <w:r w:rsidRPr="003E4A1B">
              <w:rPr>
                <w:rFonts w:eastAsia="Calibri"/>
                <w:szCs w:val="20"/>
                <w:lang w:eastAsia="en-GB"/>
              </w:rPr>
              <w:t>:</w:t>
            </w:r>
          </w:p>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szCs w:val="20"/>
                <w:lang w:eastAsia="en-GB"/>
              </w:rPr>
              <w:t>„Alle Vertragsparteien haben Zugang zu den Forschungsergebnissen.</w:t>
            </w:r>
          </w:p>
          <w:p w:rsidR="00BB1578" w:rsidRPr="003E4A1B" w:rsidRDefault="00BB1578" w:rsidP="00BB1578">
            <w:pPr>
              <w:widowControl/>
              <w:spacing w:before="120" w:after="120" w:line="240" w:lineRule="auto"/>
              <w:ind w:left="67"/>
              <w:jc w:val="both"/>
              <w:rPr>
                <w:rFonts w:eastAsia="Calibri"/>
                <w:szCs w:val="20"/>
                <w:u w:val="single"/>
                <w:lang w:eastAsia="en-GB"/>
              </w:rPr>
            </w:pPr>
            <w:r w:rsidRPr="003E4A1B">
              <w:rPr>
                <w:rFonts w:eastAsia="Calibri"/>
                <w:szCs w:val="20"/>
                <w:lang w:eastAsia="en-GB"/>
              </w:rPr>
              <w:t>Die Forschungsinstitute können jedoch die Verwendung der Ergebnisse späteren Forschungsprojekten vorbehalten.“</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5.2.3</w:t>
      </w:r>
      <w:r w:rsidRPr="003E4A1B">
        <w:rPr>
          <w:rFonts w:eastAsia="Calibri"/>
          <w:szCs w:val="20"/>
          <w:lang w:eastAsia="en-GB"/>
        </w:rPr>
        <w:tab/>
        <w:t>Der Bezug zwischen den einzelnen Satzteilen muss grammatisch eindeutig sein. Es darf beispielsweise keine Unklarheit darüber bestehen, ob sich ein Adjektiv lediglich auf ein Substantiv oder auf mehrere bezieht.</w:t>
      </w:r>
    </w:p>
    <w:tbl>
      <w:tblPr>
        <w:tblW w:w="8363"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3"/>
      </w:tblGrid>
      <w:tr w:rsidR="00BB1578" w:rsidRPr="003E4A1B" w:rsidTr="00F33BEE">
        <w:trPr>
          <w:trHeight w:val="2062"/>
        </w:trPr>
        <w:tc>
          <w:tcPr>
            <w:tcW w:w="8363" w:type="dxa"/>
          </w:tcPr>
          <w:p w:rsidR="00BB1578" w:rsidRPr="003E4A1B" w:rsidRDefault="00BB1578" w:rsidP="00BB1578">
            <w:pPr>
              <w:widowControl/>
              <w:spacing w:before="120" w:after="120" w:line="240" w:lineRule="auto"/>
              <w:ind w:left="90"/>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90"/>
              <w:jc w:val="both"/>
              <w:rPr>
                <w:rFonts w:eastAsia="Calibri"/>
                <w:szCs w:val="20"/>
                <w:lang w:eastAsia="en-GB"/>
              </w:rPr>
            </w:pPr>
            <w:r w:rsidRPr="003E4A1B">
              <w:rPr>
                <w:rFonts w:eastAsia="Calibri"/>
                <w:i/>
                <w:szCs w:val="20"/>
                <w:lang w:eastAsia="en-GB"/>
              </w:rPr>
              <w:t>Zu vermeiden</w:t>
            </w:r>
            <w:r w:rsidRPr="003E4A1B">
              <w:rPr>
                <w:rFonts w:eastAsia="Calibri"/>
                <w:szCs w:val="20"/>
                <w:lang w:eastAsia="en-GB"/>
              </w:rPr>
              <w:t>:</w:t>
            </w:r>
          </w:p>
          <w:p w:rsidR="00BB1578" w:rsidRPr="003E4A1B" w:rsidRDefault="00BB1578" w:rsidP="00BB1578">
            <w:pPr>
              <w:widowControl/>
              <w:spacing w:before="120" w:after="120" w:line="240" w:lineRule="auto"/>
              <w:ind w:left="90"/>
              <w:jc w:val="both"/>
              <w:rPr>
                <w:rFonts w:eastAsia="Calibri"/>
                <w:szCs w:val="20"/>
                <w:lang w:eastAsia="en-GB"/>
              </w:rPr>
            </w:pPr>
            <w:r w:rsidRPr="003E4A1B">
              <w:rPr>
                <w:rFonts w:eastAsia="Calibri"/>
                <w:szCs w:val="20"/>
                <w:lang w:eastAsia="en-GB"/>
              </w:rPr>
              <w:t>„ … die öffentlichen Schulen und Krankenhäuser …“</w:t>
            </w:r>
          </w:p>
          <w:p w:rsidR="00BB1578" w:rsidRPr="003E4A1B" w:rsidRDefault="00BB1578" w:rsidP="00BB1578">
            <w:pPr>
              <w:widowControl/>
              <w:spacing w:before="120" w:after="120" w:line="240" w:lineRule="auto"/>
              <w:ind w:left="90"/>
              <w:jc w:val="both"/>
              <w:rPr>
                <w:rFonts w:eastAsia="Calibri"/>
                <w:szCs w:val="20"/>
                <w:lang w:eastAsia="en-GB"/>
              </w:rPr>
            </w:pPr>
            <w:r w:rsidRPr="003E4A1B">
              <w:rPr>
                <w:rFonts w:eastAsia="Calibri"/>
                <w:i/>
                <w:szCs w:val="20"/>
                <w:lang w:eastAsia="en-GB"/>
              </w:rPr>
              <w:t>Zu empfehlen</w:t>
            </w:r>
            <w:r w:rsidRPr="003E4A1B">
              <w:rPr>
                <w:rFonts w:eastAsia="Calibri"/>
                <w:szCs w:val="20"/>
                <w:lang w:eastAsia="en-GB"/>
              </w:rPr>
              <w:t>:</w:t>
            </w:r>
          </w:p>
          <w:p w:rsidR="00BB1578" w:rsidRPr="003E4A1B" w:rsidRDefault="00BB1578" w:rsidP="00BB1578">
            <w:pPr>
              <w:widowControl/>
              <w:spacing w:before="120" w:after="120" w:line="240" w:lineRule="auto"/>
              <w:ind w:left="90"/>
              <w:jc w:val="both"/>
              <w:rPr>
                <w:rFonts w:eastAsia="Calibri"/>
                <w:szCs w:val="20"/>
                <w:u w:val="single"/>
                <w:lang w:eastAsia="en-GB"/>
              </w:rPr>
            </w:pPr>
            <w:r w:rsidRPr="003E4A1B">
              <w:rPr>
                <w:rFonts w:eastAsia="Calibri"/>
                <w:szCs w:val="20"/>
                <w:lang w:eastAsia="en-GB"/>
              </w:rPr>
              <w:lastRenderedPageBreak/>
              <w:t>„ … die öffentlichen Schulen und die öffentlichen Krankenhäuser …“</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5.2.4</w:t>
      </w:r>
      <w:r w:rsidRPr="003E4A1B">
        <w:rPr>
          <w:rFonts w:eastAsia="Calibri"/>
          <w:szCs w:val="20"/>
          <w:lang w:eastAsia="en-GB"/>
        </w:rPr>
        <w:tab/>
        <w:t>Auf Jargon und Modeworte oder lateinische Ausdrücke, die vom juristischen Sprachgebrauch abweichend verwendet werden, ist zu verzichten.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5.3</w:t>
      </w:r>
      <w:r w:rsidRPr="003E4A1B">
        <w:rPr>
          <w:rFonts w:eastAsia="Calibri"/>
          <w:szCs w:val="20"/>
          <w:lang w:eastAsia="en-GB"/>
        </w:rPr>
        <w:tab/>
      </w:r>
      <w:r w:rsidRPr="003E4A1B">
        <w:rPr>
          <w:rFonts w:eastAsia="Calibri"/>
          <w:b/>
          <w:szCs w:val="20"/>
          <w:lang w:eastAsia="en-GB"/>
        </w:rPr>
        <w:t>Andererseits</w:t>
      </w:r>
      <w:r w:rsidRPr="003E4A1B">
        <w:rPr>
          <w:rFonts w:eastAsia="Calibri"/>
          <w:szCs w:val="20"/>
          <w:lang w:eastAsia="en-GB"/>
        </w:rPr>
        <w:t xml:space="preserve"> dürfen Ausdrücke und Wendungen – besonders juristische Begriffe, aber nicht nur diese – nicht zu stark an eine Sprache oder ein nationales Rechtssystem gebunden sein, damit eine Übersetzung möglich ist. </w:t>
      </w:r>
    </w:p>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Der Verfasser muss sich der beiden folgenden Probleme bewusst sein: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5.3.1</w:t>
      </w:r>
      <w:r w:rsidRPr="003E4A1B">
        <w:rPr>
          <w:rFonts w:eastAsia="Calibri"/>
          <w:szCs w:val="20"/>
          <w:lang w:eastAsia="en-GB"/>
        </w:rPr>
        <w:tab/>
        <w:t>Für einige Ausdrücke der Sprache, in der der Text verfasst wird, gibt es in anderen Sprachen der Union nicht unbedingt eine genaue Entsprechung. In diesen Sprachen können diese Begriffe daher nur umschrieben oder durch Worte mit ähnlicher Bedeutung ersetzt werden, wodurch notgedrungen eine semantische Abweichung zwischen den einzelnen Sprachfassungen entsteht. Daher sollten Ausdrücke, die zu sehr auf eine Sprache zugeschnitten sind, so weit wie möglich vermieden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5.3.2</w:t>
      </w:r>
      <w:r w:rsidRPr="003E4A1B">
        <w:rPr>
          <w:rFonts w:eastAsia="Calibri"/>
          <w:szCs w:val="20"/>
          <w:lang w:eastAsia="en-GB"/>
        </w:rPr>
        <w:tab/>
        <w:t>Bei juristischen Fachausdrücken sollte auf Begriffe verzichtet werden, die zu eng an die nationalen Rechtsordnungen gebunden sind.</w:t>
      </w:r>
    </w:p>
    <w:tbl>
      <w:tblPr>
        <w:tblW w:w="8217" w:type="dxa"/>
        <w:tblInd w:w="9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217"/>
      </w:tblGrid>
      <w:tr w:rsidR="00BB1578" w:rsidRPr="003E4A1B" w:rsidTr="00F33BEE">
        <w:trPr>
          <w:trHeight w:val="1970"/>
        </w:trPr>
        <w:tc>
          <w:tcPr>
            <w:tcW w:w="8217" w:type="dxa"/>
          </w:tcPr>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 xml:space="preserve">: </w:t>
            </w:r>
          </w:p>
          <w:p w:rsidR="00BB1578" w:rsidRPr="003E4A1B" w:rsidRDefault="00BB1578" w:rsidP="00BB1578">
            <w:pPr>
              <w:widowControl/>
              <w:spacing w:before="120" w:after="120" w:line="240" w:lineRule="auto"/>
              <w:ind w:left="55"/>
              <w:jc w:val="both"/>
              <w:rPr>
                <w:rFonts w:eastAsia="Calibri"/>
                <w:szCs w:val="20"/>
                <w:u w:val="single"/>
                <w:lang w:eastAsia="en-GB"/>
              </w:rPr>
            </w:pPr>
            <w:r w:rsidRPr="003E4A1B">
              <w:rPr>
                <w:rFonts w:eastAsia="Calibri"/>
                <w:spacing w:val="-3"/>
                <w:szCs w:val="20"/>
                <w:lang w:eastAsia="en-GB"/>
              </w:rPr>
              <w:t>Für den im französischen Recht geläufigen Begriff „faute“ gibt es in anderen Rechtsordnungen (insbesondere im englischen und deutschen Recht) keine genaue Entsprechung. Daher sollten je nach Kontext Begriffe wie „illégalité“, „manquement“ usw. verwendet werden, die leicht in die anderen Sprachen übersetzt werden können: Rechtswidrigkeit, Verstoß (gegen eine Verpflichtung) usw. („illegality“, „breach“, ...).</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5.4</w:t>
      </w:r>
      <w:r w:rsidRPr="003E4A1B">
        <w:rPr>
          <w:rFonts w:eastAsia="Calibri"/>
          <w:szCs w:val="20"/>
          <w:lang w:eastAsia="en-GB"/>
        </w:rPr>
        <w:tab/>
        <w:t xml:space="preserve">Damit soll erreicht werden, dass der Rechtsakt so weit wie möglich und unter Berücksichtigung der Besonderheit des Unionsrechts und seiner Terminologie von den Personen, die den Akt in den Mitgliedstaaten anwenden und auslegen (Beamte, Richter, Rechtsanwälte usw.), nicht als „Übersetzung“ im negativen Sinn, sondern als ein Akt empfunden wird, der einem bestimmten normativen Stil entspricht. Ein Großteil der Kritik am Unionsrecht lässt sich auf Texte mit Entlehnungen und nachgebildeten Begriffen oder schwer verständlichem Jargon zurückführen, die in diesen Fällen als etwas „Fremdes“ empfunden werden.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5.5</w:t>
      </w:r>
      <w:r w:rsidRPr="003E4A1B">
        <w:rPr>
          <w:rFonts w:eastAsia="Calibri"/>
          <w:szCs w:val="20"/>
          <w:lang w:eastAsia="en-GB"/>
        </w:rPr>
        <w:tab/>
        <w:t>Schließlich sollen hier noch zwei praktische Bemerkungen zum Verhältnis zwischen Übersetzung und Original gemacht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5.5.1</w:t>
      </w:r>
      <w:r w:rsidRPr="003E4A1B">
        <w:rPr>
          <w:rFonts w:eastAsia="Calibri"/>
          <w:szCs w:val="20"/>
          <w:lang w:eastAsia="en-GB"/>
        </w:rPr>
        <w:tab/>
        <w:t xml:space="preserve">Erstens muss der Verfasser sicherstellen, dass der Übersetzer die im Ausgangstext verwendeten Quellen sofort erkennen kann. Wenn ein Teil des Ausgangstexts einem früheren Text (Vertrag, Richtlinie, Verordnung, ...) entnommen wurde, muss dies deutlich im Text selbst oder gesondert, etwa in elektronischer Form, angegeben werden. Jedes </w:t>
      </w:r>
      <w:r w:rsidRPr="003E4A1B">
        <w:rPr>
          <w:rFonts w:eastAsia="Calibri"/>
          <w:szCs w:val="20"/>
          <w:lang w:eastAsia="en-GB"/>
        </w:rPr>
        <w:lastRenderedPageBreak/>
        <w:t>versteckte Zitat ohne Quellenangabe kann in einer oder mehreren Sprachen zu einer freien Übersetzung führen, während der Verfasser denselben Wortlaut wie in dem bereits vorhandenen Akt verwenden wollte.</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5.5.2</w:t>
      </w:r>
      <w:r w:rsidRPr="003E4A1B">
        <w:rPr>
          <w:rFonts w:eastAsia="Calibri"/>
          <w:szCs w:val="20"/>
          <w:lang w:eastAsia="en-GB"/>
        </w:rPr>
        <w:tab/>
        <w:t>Zweitens sollte der Verfasser bedenken, dass Bemerkungen der Übersetzer und aller Dienste, die seinen Text nach sprachlichen Gesichtspunkten prüfen, sehr nützlich sein können. Dies ist die Gelegenheit, mögliche Fehler und Mehrdeutigkeiten im Ausgangstext aufzudecken, auch wenn dieser bereits in einem mehrstufigen Verfahren ausgearbeitet und – vielleicht gerade dann – wenn er lange von mehreren Personen beraten wurde. Dem Verfasser können Probleme dann mitgeteilt werden. Häufig ist es in einem solchen Fall besser, nicht die Übersetzungen, sondern das Original zu ändern.</w:t>
      </w:r>
    </w:p>
    <w:p w:rsidR="00BB1578" w:rsidRPr="003E4A1B" w:rsidRDefault="00BB1578" w:rsidP="00BB1578">
      <w:pPr>
        <w:keepNext/>
        <w:keepLines/>
        <w:widowControl/>
        <w:tabs>
          <w:tab w:val="left" w:pos="850"/>
        </w:tabs>
        <w:spacing w:before="360" w:after="120" w:line="240" w:lineRule="auto"/>
        <w:ind w:left="851" w:hanging="851"/>
        <w:jc w:val="both"/>
        <w:outlineLvl w:val="0"/>
        <w:rPr>
          <w:rFonts w:eastAsia="Calibri"/>
          <w:smallCaps/>
          <w:szCs w:val="20"/>
          <w:lang w:eastAsia="en-GB"/>
        </w:rPr>
      </w:pPr>
      <w:bookmarkStart w:id="1354" w:name="JPG_6"/>
      <w:r w:rsidRPr="003E4A1B">
        <w:rPr>
          <w:rFonts w:eastAsia="Calibri"/>
          <w:smallCaps/>
          <w:szCs w:val="20"/>
          <w:lang w:eastAsia="en-GB"/>
        </w:rPr>
        <w:t>6</w:t>
      </w:r>
      <w:bookmarkEnd w:id="1354"/>
      <w:r w:rsidRPr="003E4A1B">
        <w:rPr>
          <w:rFonts w:eastAsia="Calibri"/>
          <w:smallCaps/>
          <w:szCs w:val="20"/>
          <w:lang w:eastAsia="en-GB"/>
        </w:rPr>
        <w:tab/>
        <w:t>Die verwendete Terminologie muss kohärent sein, und zwar ist auf Kohärenz sowohl zwischen den Bestimmungen ein und desselben Akts als auch zwischen diesem Akt und den bereits geltenden Akten, insbesondere denjenigen aus demselben Bereich, zu achten.</w:t>
      </w:r>
      <w:r w:rsidRPr="003E4A1B">
        <w:rPr>
          <w:rFonts w:eastAsia="Calibri"/>
          <w:smallCaps/>
          <w:szCs w:val="20"/>
          <w:lang w:eastAsia="en-GB"/>
        </w:rPr>
        <w:br/>
      </w:r>
      <w:r w:rsidRPr="003E4A1B">
        <w:rPr>
          <w:rFonts w:eastAsia="Calibri"/>
          <w:smallCaps/>
          <w:szCs w:val="20"/>
          <w:lang w:eastAsia="en-GB"/>
        </w:rPr>
        <w:br/>
        <w:t>Dieselben Begriffe sind mit denselben Worten auszudrücken und dürfen sich dabei möglichst nicht von der Bedeutung entfernen, die sie im allgemeinen Sprachgebrauch, in der Rechtssprache oder in der Fachsprache haben.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6.1</w:t>
      </w:r>
      <w:r w:rsidRPr="003E4A1B">
        <w:rPr>
          <w:rFonts w:eastAsia="Calibri"/>
          <w:szCs w:val="20"/>
          <w:lang w:eastAsia="en-GB"/>
        </w:rPr>
        <w:tab/>
        <w:t>Zur Erleichterung des Verständnisses und der Auslegung eines Rechtsakts ist auf Kohärenz in Form und Inhalt zu achten. Die formelle Kohärenz betrifft terminologische Aspekte, die inhaltliche Kohärenz in einem weiteren Sinne die Logik des gesamten Akts.</w:t>
      </w:r>
    </w:p>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Formelle Kohärenz</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pacing w:val="-3"/>
          <w:szCs w:val="20"/>
          <w:lang w:eastAsia="en-GB"/>
        </w:rPr>
        <w:t>6.2</w:t>
      </w:r>
      <w:r w:rsidRPr="003E4A1B">
        <w:rPr>
          <w:rFonts w:eastAsia="Calibri"/>
          <w:spacing w:val="-3"/>
          <w:szCs w:val="20"/>
          <w:lang w:eastAsia="en-GB"/>
        </w:rPr>
        <w:tab/>
        <w:t xml:space="preserve">Terminologische Kohärenz in formeller Hinsicht bedeutet, dieselben Begriffe mit </w:t>
      </w:r>
      <w:r w:rsidRPr="003E4A1B">
        <w:rPr>
          <w:rFonts w:eastAsia="Calibri"/>
          <w:szCs w:val="20"/>
          <w:lang w:eastAsia="en-GB"/>
        </w:rPr>
        <w:t>denselben Worten auszudrücken und für unterschiedliche Begriffe nicht dieselben Worte zu verwenden. Dadurch sollen Zweideutigkeiten, Widersprüche und Zweifel über die Bedeutung eines Begriffs vermieden werden. Für denselben Gegenstand muss daher stets derselbe, für einen unterschiedlichen Gegenstand jedoch ein anderer Begriff verwendet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6.2.1</w:t>
      </w:r>
      <w:r w:rsidRPr="003E4A1B">
        <w:rPr>
          <w:rFonts w:eastAsia="Calibri"/>
          <w:szCs w:val="20"/>
          <w:lang w:eastAsia="en-GB"/>
        </w:rPr>
        <w:tab/>
        <w:t>Dies gilt für die Bestimmungen ein und desselben Akts einschließlich seiner Anhänge, aber auch für andere Akte, die eine Verbindung zu diesem Akt aufweisen, insbesondere Durchführungsvorschriften und alle anderen Akte aus demselben Bereich. Generell muss die terminologische Kohärenz im Verhältnis zu den geltenden Rechtsvorschriften sichergestellt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6.2.2</w:t>
      </w:r>
      <w:r w:rsidRPr="003E4A1B">
        <w:rPr>
          <w:rFonts w:eastAsia="Calibri"/>
          <w:szCs w:val="20"/>
          <w:lang w:eastAsia="en-GB"/>
        </w:rPr>
        <w:tab/>
        <w:t>Alle Ausdrücke sind in ihrer üblichen Bedeutung zu verwenden. Besitzt dasselbe Wort in der Rechtssprache und im allgemeinen Sprachgebrauch oder der Fachsprache unterschiedliche Bedeutungen, ist der Satz so zu formulieren, dass jede Mehrdeutigkeit vermieden wird.</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6.2.3</w:t>
      </w:r>
      <w:r w:rsidRPr="003E4A1B">
        <w:rPr>
          <w:rFonts w:eastAsia="Calibri"/>
          <w:szCs w:val="20"/>
          <w:lang w:eastAsia="en-GB"/>
        </w:rPr>
        <w:tab/>
        <w:t>Aus Gründen der Genauigkeit und um Auslegungsproblemen vorzubeugen, kann es erforderlich sein, einen Begriff zu definieren (siehe dazu Leitlinie 14).</w:t>
      </w:r>
    </w:p>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Inhaltliche Kohärenz</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6.3</w:t>
      </w:r>
      <w:r w:rsidRPr="003E4A1B">
        <w:rPr>
          <w:rFonts w:eastAsia="Calibri"/>
          <w:szCs w:val="20"/>
          <w:lang w:eastAsia="en-GB"/>
        </w:rPr>
        <w:tab/>
        <w:t>Die terminologische Kohärenz muss auch in Bezug auf den Inhalt des Akts selbst sichergestellt werden, der keine Widersprüche enthalten darf.</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6.4</w:t>
      </w:r>
      <w:r w:rsidRPr="003E4A1B">
        <w:rPr>
          <w:rFonts w:eastAsia="Calibri"/>
          <w:szCs w:val="20"/>
          <w:lang w:eastAsia="en-GB"/>
        </w:rPr>
        <w:tab/>
        <w:t>Die Definitionen müssen im gesamten Akt eingehalten werden. Die definierten Begriffe müssen einheitlich verwendet werden, und der Inhalt darf nicht von den Definitionen abweichen.</w:t>
      </w:r>
    </w:p>
    <w:p w:rsidR="009728F9" w:rsidRPr="003E4A1B" w:rsidRDefault="009728F9" w:rsidP="00C673E9">
      <w:pPr>
        <w:autoSpaceDE w:val="0"/>
        <w:autoSpaceDN w:val="0"/>
        <w:adjustRightInd w:val="0"/>
        <w:spacing w:line="240" w:lineRule="auto"/>
        <w:ind w:left="1806" w:right="-1" w:hanging="850"/>
        <w:jc w:val="both"/>
      </w:pPr>
    </w:p>
    <w:p w:rsidR="001F0D33" w:rsidRPr="003E4A1B" w:rsidRDefault="001F0D33" w:rsidP="00C673E9">
      <w:pPr>
        <w:autoSpaceDE w:val="0"/>
        <w:autoSpaceDN w:val="0"/>
        <w:adjustRightInd w:val="0"/>
        <w:spacing w:before="17" w:line="260" w:lineRule="exact"/>
        <w:ind w:right="-1"/>
        <w:rPr>
          <w:sz w:val="26"/>
          <w:szCs w:val="26"/>
        </w:rPr>
      </w:pPr>
    </w:p>
    <w:p w:rsidR="00BB1578" w:rsidRPr="003E4A1B" w:rsidRDefault="00BB1578" w:rsidP="00BB1578">
      <w:pPr>
        <w:keepNext/>
        <w:keepLines/>
        <w:widowControl/>
        <w:spacing w:before="240" w:after="60" w:line="240" w:lineRule="auto"/>
        <w:jc w:val="center"/>
        <w:outlineLvl w:val="0"/>
        <w:rPr>
          <w:bCs/>
          <w:kern w:val="28"/>
          <w:szCs w:val="32"/>
          <w:lang w:eastAsia="en-GB"/>
        </w:rPr>
      </w:pPr>
      <w:bookmarkStart w:id="1355" w:name="_Toc381011663"/>
      <w:r w:rsidRPr="003E4A1B">
        <w:rPr>
          <w:bCs/>
          <w:kern w:val="28"/>
          <w:szCs w:val="32"/>
          <w:lang w:eastAsia="en-GB"/>
        </w:rPr>
        <w:t>Aufbau des Rechtsakts</w:t>
      </w:r>
      <w:r w:rsidRPr="003E4A1B">
        <w:rPr>
          <w:bCs/>
          <w:kern w:val="28"/>
          <w:szCs w:val="32"/>
          <w:lang w:eastAsia="en-GB"/>
        </w:rPr>
        <w:br/>
        <w:t>(Leitlinien 7 bis 15)</w:t>
      </w:r>
      <w:bookmarkEnd w:id="1355"/>
    </w:p>
    <w:p w:rsidR="00BB1578" w:rsidRPr="003E4A1B" w:rsidRDefault="00BB1578" w:rsidP="00BB1578">
      <w:pPr>
        <w:keepNext/>
        <w:keepLines/>
        <w:widowControl/>
        <w:tabs>
          <w:tab w:val="left" w:pos="850"/>
        </w:tabs>
        <w:spacing w:before="360" w:after="120" w:line="240" w:lineRule="auto"/>
        <w:ind w:left="850" w:hanging="850"/>
        <w:jc w:val="both"/>
        <w:outlineLvl w:val="0"/>
        <w:rPr>
          <w:rFonts w:eastAsia="Calibri"/>
          <w:smallCaps/>
          <w:szCs w:val="20"/>
          <w:lang w:eastAsia="en-GB"/>
        </w:rPr>
      </w:pPr>
      <w:r w:rsidRPr="003E4A1B">
        <w:rPr>
          <w:rFonts w:eastAsia="Calibri"/>
          <w:smallCaps/>
          <w:szCs w:val="20"/>
          <w:lang w:eastAsia="en-GB"/>
        </w:rPr>
        <w:t>7</w:t>
      </w:r>
      <w:r w:rsidRPr="003E4A1B">
        <w:rPr>
          <w:rFonts w:eastAsia="Calibri"/>
          <w:smallCaps/>
          <w:szCs w:val="20"/>
          <w:lang w:eastAsia="en-GB"/>
        </w:rPr>
        <w:tab/>
        <w:t>Alle Akte von allgemeiner Art werden unter Zugrundelegung einer Standardstruktur abgefasst (Titel – Präambel – verfügender Teil – gegebenenfalls Anhänge) (</w:t>
      </w:r>
      <w:r w:rsidRPr="003E4A1B">
        <w:rPr>
          <w:rFonts w:eastAsia="Calibri"/>
          <w:smallCaps/>
          <w:spacing w:val="-3"/>
          <w:szCs w:val="20"/>
          <w:lang w:eastAsia="en-GB"/>
        </w:rPr>
        <w:footnoteReference w:customMarkFollows="1" w:id="81"/>
        <w:sym w:font="Symbol" w:char="F02A"/>
      </w:r>
      <w:r w:rsidRPr="003E4A1B">
        <w:rPr>
          <w:rFonts w:eastAsia="Calibri"/>
          <w:smallCaps/>
          <w:spacing w:val="-3"/>
          <w:szCs w:val="20"/>
          <w:lang w:eastAsia="en-GB"/>
        </w:rPr>
        <w:t>)</w:t>
      </w:r>
      <w:r w:rsidRPr="003E4A1B">
        <w:rPr>
          <w:rFonts w:eastAsia="Calibri"/>
          <w:smallCaps/>
          <w:szCs w:val="20"/>
          <w:lang w:eastAsia="en-GB"/>
        </w:rPr>
        <w: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7.1</w:t>
      </w:r>
      <w:r w:rsidRPr="003E4A1B">
        <w:rPr>
          <w:rFonts w:eastAsia="Calibri"/>
          <w:szCs w:val="20"/>
          <w:lang w:eastAsia="en-GB"/>
        </w:rPr>
        <w:tab/>
        <w:t>Zu Beginn eines Akts steht ein „Titel“, der zur Bestimmung des Akts dient. Darauf können bestimmte Hinweise technischer Art (Angabe der verbindlichen Sprache, der Bedeutung für den EWR, des Aktenzeichens) folgen, die zwischen dem eigentlichen Titel und der Präambel eingeschoben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7.2</w:t>
      </w:r>
      <w:r w:rsidRPr="003E4A1B">
        <w:rPr>
          <w:rFonts w:eastAsia="Calibri"/>
          <w:szCs w:val="20"/>
          <w:lang w:eastAsia="en-GB"/>
        </w:rPr>
        <w:tab/>
        <w:t>Die „Präambel“ ist der Teil zwischen dem Titel und dem verfügenden Teil des Rechtsakts, der die Bezugsvermerke, die Erwägungsgründe und die dazugehörigen Formeln enthält.</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56" w:name="JPG_7_3"/>
      <w:r w:rsidRPr="003E4A1B">
        <w:rPr>
          <w:rFonts w:eastAsia="Calibri"/>
          <w:szCs w:val="20"/>
          <w:lang w:eastAsia="en-GB"/>
        </w:rPr>
        <w:t>7.3</w:t>
      </w:r>
      <w:bookmarkEnd w:id="1356"/>
      <w:r w:rsidRPr="003E4A1B">
        <w:rPr>
          <w:rFonts w:eastAsia="Calibri"/>
          <w:szCs w:val="20"/>
          <w:lang w:eastAsia="en-GB"/>
        </w:rPr>
        <w:tab/>
        <w:t>Der „verfügende Teil“ ist der normative Teil des Akts. Er besteht aus Artikeln, die gegebenenfalls in Teile, Titel, Kapitel und Abschnitte gegliedert sind (siehe die Tabelle zu Leitlinie 15), und kann von Anhängen begleitet sein.</w:t>
      </w:r>
    </w:p>
    <w:tbl>
      <w:tblPr>
        <w:tblW w:w="8363"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3"/>
      </w:tblGrid>
      <w:tr w:rsidR="00BB1578" w:rsidRPr="003E4A1B" w:rsidTr="00F33BEE">
        <w:trPr>
          <w:trHeight w:val="760"/>
        </w:trPr>
        <w:tc>
          <w:tcPr>
            <w:tcW w:w="8363" w:type="dxa"/>
          </w:tcPr>
          <w:p w:rsidR="00BB1578" w:rsidRPr="003E4A1B" w:rsidRDefault="00BB1578" w:rsidP="00BB1578">
            <w:pPr>
              <w:widowControl/>
              <w:spacing w:before="120" w:after="120" w:line="240" w:lineRule="auto"/>
              <w:ind w:left="78"/>
              <w:jc w:val="both"/>
              <w:rPr>
                <w:rFonts w:eastAsia="Calibri"/>
                <w:szCs w:val="20"/>
                <w:lang w:eastAsia="en-GB"/>
              </w:rPr>
            </w:pPr>
            <w:r w:rsidRPr="003E4A1B">
              <w:rPr>
                <w:rFonts w:eastAsia="Calibri"/>
                <w:szCs w:val="20"/>
                <w:lang w:eastAsia="en-GB"/>
              </w:rPr>
              <w:t>Zu den einzelnen Teilen der Standardstruktur siehe die Leitlinien, die sich speziell damit beschäftigen.</w:t>
            </w:r>
          </w:p>
        </w:tc>
      </w:tr>
    </w:tbl>
    <w:p w:rsidR="00BB1578" w:rsidRPr="003E4A1B" w:rsidRDefault="00BB1578" w:rsidP="00BB1578">
      <w:pPr>
        <w:widowControl/>
        <w:tabs>
          <w:tab w:val="left" w:pos="850"/>
        </w:tabs>
        <w:spacing w:before="360" w:after="120" w:line="240" w:lineRule="auto"/>
        <w:ind w:left="851" w:hanging="851"/>
        <w:jc w:val="both"/>
        <w:outlineLvl w:val="0"/>
        <w:rPr>
          <w:rFonts w:eastAsia="Calibri"/>
          <w:smallCaps/>
          <w:szCs w:val="20"/>
          <w:lang w:eastAsia="en-GB"/>
        </w:rPr>
      </w:pPr>
      <w:bookmarkStart w:id="1357" w:name="JPG_8"/>
      <w:r w:rsidRPr="003E4A1B">
        <w:rPr>
          <w:rFonts w:eastAsia="Calibri"/>
          <w:smallCaps/>
          <w:szCs w:val="20"/>
          <w:lang w:eastAsia="en-GB"/>
        </w:rPr>
        <w:t>8</w:t>
      </w:r>
      <w:r w:rsidRPr="003E4A1B">
        <w:rPr>
          <w:rFonts w:eastAsia="Calibri"/>
          <w:smallCaps/>
          <w:szCs w:val="20"/>
          <w:lang w:eastAsia="en-GB"/>
        </w:rPr>
        <w:tab/>
        <w:t>Die Titel von Akten enthalten eine möglichst knapp formulierte und vollständige Bezeichnung des Gegenstands, die nicht zu falschen Schlüssen in Bezug auf den Inhalt des verfügenden Teils führen darf. Gegebenenfalls kann dem Titel ein Kurztitel folgen.</w:t>
      </w:r>
    </w:p>
    <w:bookmarkEnd w:id="1357"/>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8.1</w:t>
      </w:r>
      <w:r w:rsidRPr="003E4A1B">
        <w:rPr>
          <w:rFonts w:eastAsia="Calibri"/>
          <w:szCs w:val="20"/>
          <w:lang w:eastAsia="en-GB"/>
        </w:rPr>
        <w:tab/>
        <w:t xml:space="preserve">Der Titel, d. h. die Formulierung, die gewählt wurde, um im Titelteil des Akts bestimmte Angaben über den wesentlichen Gegenstand des Akts zu machen, muss insbesondere verdeutlichen, wen der Akt betrifft (und wen nicht). Der Titel muss eine möglichst deutliche Vorstellung über den Inhalt des Akts vermitteln. Er soll nicht mit diesbezüglich unnötigen Angaben überladen werden, sondern vielmehr Schlüsselworte für die verschiedenen Bereiche des Unionsrechts enthalten (dazu kann die analytische Struktur des Fundstellennachweises des geltenden EU-Rechts in der Datenbank EUR-Lex herangezogen werden). </w:t>
      </w:r>
    </w:p>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lastRenderedPageBreak/>
        <w:t>Dem Verfasser stellt sich folgende Frage: Welche Angaben müssen im Titel enthalten sein, damit sich der eigentliche Adressat (z. B. nicht allgemein ein Landwirt, sondern ein Apfelbauer) durch den im Titel bezeichneten Rechtsakt angesprochen fühlt?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8.2</w:t>
      </w:r>
      <w:r w:rsidRPr="003E4A1B">
        <w:rPr>
          <w:rFonts w:eastAsia="Calibri"/>
          <w:szCs w:val="20"/>
          <w:lang w:eastAsia="en-GB"/>
        </w:rPr>
        <w:tab/>
        <w:t>Der Titel des Akts muss sich von den Titeln anderer geltender Rechtsakte unterscheiden (siehe jedoch Nummer 8.3).</w:t>
      </w:r>
    </w:p>
    <w:p w:rsidR="002B64D5" w:rsidRPr="003E4A1B" w:rsidRDefault="00BB1578" w:rsidP="00BB1578">
      <w:pPr>
        <w:widowControl/>
        <w:spacing w:before="120" w:after="120" w:line="240" w:lineRule="auto"/>
        <w:ind w:left="850" w:hanging="850"/>
        <w:jc w:val="both"/>
        <w:rPr>
          <w:rFonts w:eastAsia="Calibri"/>
          <w:szCs w:val="20"/>
          <w:lang w:eastAsia="en-GB"/>
        </w:rPr>
      </w:pPr>
      <w:bookmarkStart w:id="1358" w:name="JPG_8_3"/>
      <w:r w:rsidRPr="003E4A1B">
        <w:rPr>
          <w:rFonts w:eastAsia="Calibri"/>
          <w:szCs w:val="20"/>
          <w:lang w:eastAsia="en-GB"/>
        </w:rPr>
        <w:t>8.3</w:t>
      </w:r>
      <w:bookmarkEnd w:id="1358"/>
      <w:r w:rsidRPr="003E4A1B">
        <w:rPr>
          <w:rFonts w:eastAsia="Calibri"/>
          <w:szCs w:val="20"/>
          <w:lang w:eastAsia="en-GB"/>
        </w:rPr>
        <w:tab/>
        <w:t>Ein Sonderfall sind Akte, die frühere Rechtsakte ändern. Der Titel solcher Akte ist nur dann vollständig, wenn er die Nummer aller geänderten Akte enthält. Ohne diese Aufzählung ist es nicht möglich, alle Änderungen eines Rechtsakts aufzufinden. Wenn der betreffende Rechtsakt ausschließlich zur Änderung eines anderen Akts dient, werden entweder der Titel und die amtliche Nummer des geänderten Akts oder die Nummer des geänderten Akts und der Gegenstand der Änderung aufgeführt (siehe Nummern 18.9 und 18.10). Wenn der Rechtsakt jedoch eigenständige Bestimmungen enthält und im Zusammenhang damit einen anderen Akt ändert, wird nur die Nummer des geänderten Rechtsakts angegeben (siehe Nummer 19.3).</w:t>
      </w:r>
    </w:p>
    <w:p w:rsidR="00BB1578" w:rsidRPr="003E4A1B" w:rsidRDefault="002B64D5" w:rsidP="00CB616C">
      <w:pPr>
        <w:widowControl/>
        <w:spacing w:before="120" w:after="120" w:line="240" w:lineRule="auto"/>
        <w:ind w:left="850" w:hanging="850"/>
        <w:jc w:val="both"/>
        <w:rPr>
          <w:rFonts w:eastAsia="Calibri"/>
          <w:spacing w:val="-3"/>
          <w:szCs w:val="20"/>
          <w:lang w:eastAsia="en-GB"/>
        </w:rPr>
      </w:pPr>
      <w:r w:rsidRPr="003E4A1B">
        <w:rPr>
          <w:rFonts w:eastAsia="Calibri"/>
          <w:szCs w:val="20"/>
          <w:lang w:eastAsia="en-GB"/>
        </w:rPr>
        <w:br w:type="page"/>
      </w:r>
      <w:r w:rsidR="00BB1578" w:rsidRPr="003E4A1B">
        <w:rPr>
          <w:rFonts w:eastAsia="Calibri"/>
          <w:spacing w:val="-3"/>
          <w:szCs w:val="20"/>
          <w:lang w:eastAsia="en-GB"/>
        </w:rPr>
        <w:lastRenderedPageBreak/>
        <w:t>Kurztitel</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8.4</w:t>
      </w:r>
      <w:r w:rsidRPr="003E4A1B">
        <w:rPr>
          <w:rFonts w:eastAsia="Calibri"/>
          <w:szCs w:val="20"/>
          <w:lang w:eastAsia="en-GB"/>
        </w:rPr>
        <w:tab/>
        <w:t>Kurztitel für normative Akte sind im Unionsrecht, in dem die Rechtsakte mit einer Kombination von Buchstaben und Nummern</w:t>
      </w:r>
      <w:r w:rsidR="003B7383" w:rsidRPr="003E4A1B">
        <w:rPr>
          <w:rFonts w:eastAsia="Calibri"/>
          <w:szCs w:val="20"/>
          <w:lang w:eastAsia="en-GB"/>
        </w:rPr>
        <w:t xml:space="preserve"> </w:t>
      </w:r>
      <w:r w:rsidRPr="003E4A1B">
        <w:rPr>
          <w:rFonts w:eastAsia="Calibri"/>
          <w:szCs w:val="20"/>
          <w:lang w:eastAsia="en-GB"/>
        </w:rPr>
        <w:t>identifiziert</w:t>
      </w:r>
      <w:r w:rsidR="003B7383" w:rsidRPr="003E4A1B">
        <w:rPr>
          <w:rFonts w:eastAsia="Calibri"/>
          <w:szCs w:val="20"/>
          <w:lang w:eastAsia="en-GB"/>
        </w:rPr>
        <w:t xml:space="preserve"> </w:t>
      </w:r>
      <w:r w:rsidRPr="003E4A1B">
        <w:rPr>
          <w:rFonts w:eastAsia="Calibri"/>
          <w:szCs w:val="20"/>
          <w:lang w:eastAsia="en-GB"/>
        </w:rPr>
        <w:t xml:space="preserve">werden (z. B. „(EU) 2015/35“), weniger wichtig als in anderen Rechtssystemen, die keine solche Nummerierung kennen. In einigen Fällen hat sich in der Praxis jedoch die Verwendung eines Kurztitels durchgesetzt (z. B. Verordnung (EG) Nr. 1234/2007 = „Verordnung über die einheitliche GMO“). Trotz der sichtbaren Vereinfachung birgt die Zitierung von Akten anhand von Kurztiteln Risiken im Hinblick auf die Genauigkeit und Kohärenz der Rechtsakte der Union. Kurztitel sollten daher nur in besonderen Fällen verwendet werden, wenn dadurch das Verständnis des Lesers in hohem Maße gefördert wird.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8.5</w:t>
      </w:r>
      <w:r w:rsidRPr="003E4A1B">
        <w:rPr>
          <w:rFonts w:eastAsia="Calibri"/>
          <w:szCs w:val="20"/>
          <w:lang w:eastAsia="en-GB"/>
        </w:rPr>
        <w:tab/>
        <w:t xml:space="preserve">Im Zuge der Verabschiedung eines Akts ist die Verwendung eines an den Titel angefügten Kurztitels zu vermeiden, da dies lediglich zu einem schwerfälligen Titel führen würde, ohne dass die Frage geregelt ist, ob der Kurztitel für den Rechtsakt, der ihn trägt, oder für nachfolgende Akte zu verwenden ist. </w:t>
      </w:r>
    </w:p>
    <w:p w:rsidR="002B64D5"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 xml:space="preserve">Vorbehaltlich der in Nummer 8.4 genannten Einschränkungen ist es möglich, einen Akt anhand eines Kurztitels zu zitieren, um die Verständlichkeit des zitierenden Akts zu erhöhen. In diesem Fall muss der gewählte Kurztitel zwischen Anführungszeichen und runder Klammer in den Text des zitierenden Rechtsakts eingeführt werden, wie jede andere Abkürzung. </w:t>
      </w:r>
    </w:p>
    <w:p w:rsidR="00BB1578" w:rsidRPr="003E4A1B" w:rsidRDefault="002B64D5" w:rsidP="00BB1578">
      <w:pPr>
        <w:widowControl/>
        <w:spacing w:before="120" w:after="120" w:line="240" w:lineRule="auto"/>
        <w:ind w:left="850"/>
        <w:jc w:val="both"/>
        <w:rPr>
          <w:rFonts w:eastAsia="Calibri"/>
          <w:szCs w:val="20"/>
          <w:lang w:eastAsia="en-GB"/>
        </w:rPr>
      </w:pPr>
      <w:r w:rsidRPr="003E4A1B">
        <w:rPr>
          <w:rFonts w:eastAsia="Calibri"/>
          <w:szCs w:val="20"/>
          <w:lang w:eastAsia="en-GB"/>
        </w:rPr>
        <w:br w:type="page"/>
      </w:r>
    </w:p>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lastRenderedPageBreak/>
        <w:t>Zusammenfassung:</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8.6</w:t>
      </w:r>
      <w:r w:rsidRPr="003E4A1B">
        <w:rPr>
          <w:rFonts w:eastAsia="Calibri"/>
          <w:szCs w:val="20"/>
          <w:lang w:eastAsia="en-GB"/>
        </w:rPr>
        <w:tab/>
        <w:t>Der vollständige Titel eines Akts enthält in dieser Reihenfolge folgende Angaben:</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die Bezeichnung der Rechtsnatur des Akts (Verordnung, Richtlinie, Beschluss, gegebenenfalls mit dem Zusatz „delegiert“ oder unter Anfügung des Wortteils „Durchführungs-“);</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2)</w:t>
      </w:r>
      <w:r w:rsidRPr="003E4A1B">
        <w:rPr>
          <w:rFonts w:eastAsia="Calibri"/>
          <w:szCs w:val="20"/>
          <w:lang w:eastAsia="en-GB"/>
        </w:rPr>
        <w:tab/>
        <w:t>die Abkürzung für den betreffenden Bereich (EU, GASP, Euratom),</w:t>
      </w:r>
      <w:r w:rsidR="003B7383" w:rsidRPr="003E4A1B">
        <w:rPr>
          <w:rFonts w:eastAsia="Calibri"/>
          <w:szCs w:val="20"/>
          <w:lang w:eastAsia="en-GB"/>
        </w:rPr>
        <w:t xml:space="preserve"> </w:t>
      </w:r>
      <w:r w:rsidRPr="003E4A1B">
        <w:rPr>
          <w:rFonts w:eastAsia="Calibri"/>
          <w:szCs w:val="20"/>
          <w:lang w:eastAsia="en-GB"/>
        </w:rPr>
        <w:t>das Jahr und die amtliche Nummer</w:t>
      </w:r>
      <w:r w:rsidRPr="003E4A1B">
        <w:rPr>
          <w:rFonts w:eastAsia="Calibri"/>
          <w:szCs w:val="20"/>
          <w:vertAlign w:val="superscript"/>
          <w:lang w:eastAsia="en-GB"/>
        </w:rPr>
        <w:footnoteReference w:id="82"/>
      </w:r>
      <w:r w:rsidRPr="003E4A1B">
        <w:rPr>
          <w:rFonts w:eastAsia="Calibri"/>
          <w:szCs w:val="20"/>
          <w:lang w:eastAsia="en-GB"/>
        </w:rPr>
        <w:t>;</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3)</w:t>
      </w:r>
      <w:r w:rsidRPr="003E4A1B">
        <w:rPr>
          <w:rFonts w:eastAsia="Calibri"/>
          <w:szCs w:val="20"/>
          <w:lang w:eastAsia="en-GB"/>
        </w:rPr>
        <w:tab/>
        <w:t>den Namen des (der) rechtsetzenden Organs (Organe);</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4)</w:t>
      </w:r>
      <w:r w:rsidRPr="003E4A1B">
        <w:rPr>
          <w:rFonts w:eastAsia="Calibri"/>
          <w:szCs w:val="20"/>
          <w:lang w:eastAsia="en-GB"/>
        </w:rPr>
        <w:tab/>
        <w:t>das Datum der Unterzeichnung des Akts (für die im ordentlichen Gesetzgebungsverfahren angenommenen Rechtsakte, den Haushaltsplan und die von Europäischem Parlament und Rat erlassenen Haushaltsbeschlüsse) oder das Datum der Annahme des Rechtsakts, je nachdem;</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5)</w:t>
      </w:r>
      <w:r w:rsidRPr="003E4A1B">
        <w:rPr>
          <w:rFonts w:eastAsia="Calibri"/>
          <w:szCs w:val="20"/>
          <w:lang w:eastAsia="en-GB"/>
        </w:rPr>
        <w:tab/>
        <w:t>den Titel, d. h. eine kurze Angabe des Gegenstands des Rechtsakts.</w:t>
      </w:r>
    </w:p>
    <w:p w:rsidR="00BB1578" w:rsidRPr="003E4A1B" w:rsidRDefault="00BB1578" w:rsidP="00BB1578">
      <w:pPr>
        <w:widowControl/>
        <w:tabs>
          <w:tab w:val="left" w:pos="850"/>
        </w:tabs>
        <w:spacing w:before="360" w:after="120" w:line="240" w:lineRule="auto"/>
        <w:ind w:left="851" w:hanging="851"/>
        <w:jc w:val="both"/>
        <w:outlineLvl w:val="0"/>
        <w:rPr>
          <w:rFonts w:eastAsia="Calibri"/>
          <w:smallCaps/>
          <w:szCs w:val="20"/>
          <w:lang w:eastAsia="en-GB"/>
        </w:rPr>
      </w:pPr>
      <w:r w:rsidRPr="003E4A1B">
        <w:rPr>
          <w:rFonts w:eastAsia="Calibri"/>
          <w:smallCaps/>
          <w:szCs w:val="20"/>
          <w:lang w:eastAsia="en-GB"/>
        </w:rPr>
        <w:t>9</w:t>
      </w:r>
      <w:r w:rsidRPr="003E4A1B">
        <w:rPr>
          <w:rFonts w:eastAsia="Calibri"/>
          <w:smallCaps/>
          <w:szCs w:val="20"/>
          <w:lang w:eastAsia="en-GB"/>
        </w:rPr>
        <w:tab/>
        <w:t>Die Bezugsvermerke sollen die Rechtsgrundlage des Akts und die wichtigsten Verfahrensschritte bis zu seiner Annahme angeben.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59" w:name="JPG_9_1"/>
      <w:r w:rsidRPr="003E4A1B">
        <w:rPr>
          <w:rFonts w:eastAsia="Calibri"/>
          <w:szCs w:val="20"/>
          <w:lang w:eastAsia="en-GB"/>
        </w:rPr>
        <w:t>9.1</w:t>
      </w:r>
      <w:bookmarkEnd w:id="1359"/>
      <w:r w:rsidRPr="003E4A1B">
        <w:rPr>
          <w:rFonts w:eastAsia="Calibri"/>
          <w:szCs w:val="20"/>
          <w:lang w:eastAsia="en-GB"/>
        </w:rPr>
        <w:tab/>
        <w:t>Die Bezugsvermerke zu Beginn der Präambel enthalten folgende Angaben:</w:t>
      </w:r>
    </w:p>
    <w:p w:rsidR="00BB1578" w:rsidRPr="003E4A1B" w:rsidRDefault="007E1F94" w:rsidP="007E1F94">
      <w:pPr>
        <w:widowControl/>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die Rechtsgrundlage, d. h. jene Bestimmung, aus der sich die Zuständigkeit zur Annahme des Rechtsakts ableitet;</w:t>
      </w:r>
    </w:p>
    <w:p w:rsidR="00BB1578" w:rsidRPr="003E4A1B" w:rsidRDefault="007E1F94"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von den Verträgen vorgesehene Vorschläge, Initiativen, Empfehlungen, Anträge oder Stellungnahmen (von den Verträgen nicht vorgesehene Verfahrensakte werden im letzten Erwägungsgrund genannt) (</w:t>
      </w:r>
      <w:r w:rsidR="00BB1578" w:rsidRPr="003E4A1B">
        <w:rPr>
          <w:rFonts w:eastAsia="Calibri"/>
          <w:szCs w:val="20"/>
          <w:vertAlign w:val="superscript"/>
          <w:lang w:eastAsia="en-GB"/>
        </w:rPr>
        <w:footnoteReference w:id="83"/>
      </w:r>
      <w:r w:rsidR="00BB1578" w:rsidRPr="003E4A1B">
        <w:rPr>
          <w:rFonts w:eastAsia="Calibri"/>
          <w:szCs w:val="20"/>
          <w:lang w:eastAsia="en-GB"/>
        </w:rPr>
        <w:t>); bei Gesetzgebungsakten werden Bezugsvermerke betreffend die Zuleitung des Entwurfs des Gesetzgebungsakts an die nationalen Parlamente und das anwendbare Verfahren (ordentliches oder besonderes Gesetzgebungsverfahren) angefügt.</w:t>
      </w:r>
    </w:p>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Es ist zu prüfen, ob es sich stets um echte Bezugsvermerke und nicht um Angaben handelt, die an eine andere Stelle gehören (siehe Nummern 9.13 und 9.14).</w:t>
      </w:r>
    </w:p>
    <w:p w:rsidR="00BB1578" w:rsidRPr="003E4A1B" w:rsidRDefault="00BB1578" w:rsidP="00BB1578">
      <w:pPr>
        <w:keepNext/>
        <w:keepLines/>
        <w:widowControl/>
        <w:tabs>
          <w:tab w:val="left" w:pos="-720"/>
        </w:tabs>
        <w:suppressAutoHyphens/>
        <w:spacing w:before="120" w:after="120" w:line="240" w:lineRule="auto"/>
        <w:jc w:val="both"/>
        <w:rPr>
          <w:rFonts w:eastAsia="Calibri"/>
          <w:szCs w:val="20"/>
          <w:lang w:eastAsia="en-GB"/>
        </w:rPr>
      </w:pPr>
      <w:r w:rsidRPr="003E4A1B">
        <w:rPr>
          <w:rFonts w:eastAsia="Calibri"/>
          <w:szCs w:val="20"/>
          <w:lang w:eastAsia="en-GB"/>
        </w:rPr>
        <w:t>Darstellung</w:t>
      </w:r>
    </w:p>
    <w:p w:rsidR="002B64D5" w:rsidRPr="003E4A1B" w:rsidRDefault="00BB1578" w:rsidP="00BB1578">
      <w:pPr>
        <w:keepNext/>
        <w:keepLines/>
        <w:widowControl/>
        <w:spacing w:before="120" w:after="120" w:line="240" w:lineRule="auto"/>
        <w:ind w:left="850" w:hanging="850"/>
        <w:jc w:val="both"/>
        <w:rPr>
          <w:rFonts w:eastAsia="Calibri"/>
          <w:szCs w:val="20"/>
          <w:lang w:eastAsia="en-GB"/>
        </w:rPr>
      </w:pPr>
      <w:r w:rsidRPr="003E4A1B">
        <w:rPr>
          <w:rFonts w:eastAsia="Calibri"/>
          <w:szCs w:val="20"/>
          <w:lang w:eastAsia="en-GB"/>
        </w:rPr>
        <w:t>9.2</w:t>
      </w:r>
      <w:r w:rsidRPr="003E4A1B">
        <w:rPr>
          <w:rFonts w:eastAsia="Calibri"/>
          <w:szCs w:val="20"/>
          <w:lang w:eastAsia="en-GB"/>
        </w:rPr>
        <w:tab/>
        <w:t xml:space="preserve">Bezugsvermerke werden im Allgemeinen durch Standardformulierungen eingeleitet. </w:t>
      </w:r>
    </w:p>
    <w:p w:rsidR="00BB1578" w:rsidRPr="003E4A1B" w:rsidRDefault="002B64D5" w:rsidP="00BB1578">
      <w:pPr>
        <w:keepNext/>
        <w:keepLines/>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p>
    <w:p w:rsidR="00BB1578" w:rsidRPr="003E4A1B" w:rsidRDefault="00BB1578" w:rsidP="00BB1578">
      <w:pPr>
        <w:widowControl/>
        <w:tabs>
          <w:tab w:val="left" w:pos="-720"/>
          <w:tab w:val="left" w:pos="0"/>
        </w:tabs>
        <w:spacing w:before="120" w:after="120" w:line="240" w:lineRule="auto"/>
        <w:jc w:val="both"/>
        <w:rPr>
          <w:rFonts w:eastAsia="Calibri"/>
          <w:szCs w:val="20"/>
          <w:lang w:eastAsia="en-GB"/>
        </w:rPr>
      </w:pPr>
      <w:r w:rsidRPr="003E4A1B">
        <w:rPr>
          <w:rFonts w:eastAsia="Calibri"/>
          <w:szCs w:val="20"/>
          <w:lang w:eastAsia="en-GB"/>
        </w:rPr>
        <w:lastRenderedPageBreak/>
        <w:t>Rechtsgrundlage</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60" w:name="JPG_9_3"/>
      <w:r w:rsidRPr="003E4A1B">
        <w:rPr>
          <w:rFonts w:eastAsia="Calibri"/>
          <w:szCs w:val="20"/>
          <w:lang w:eastAsia="en-GB"/>
        </w:rPr>
        <w:t>9.3</w:t>
      </w:r>
      <w:bookmarkEnd w:id="1360"/>
      <w:r w:rsidRPr="003E4A1B">
        <w:rPr>
          <w:rFonts w:eastAsia="Calibri"/>
          <w:szCs w:val="20"/>
          <w:lang w:eastAsia="en-GB"/>
        </w:rPr>
        <w:tab/>
        <w:t>Im ersten Bezugsvermerk wird pauschal auf den Vertrag Bezug genommen, der die allgemeine Rechtsgrundlage für die betreffende Handlung ist.</w:t>
      </w:r>
    </w:p>
    <w:tbl>
      <w:tblPr>
        <w:tblW w:w="8363"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3"/>
      </w:tblGrid>
      <w:tr w:rsidR="00BB1578" w:rsidRPr="003E4A1B" w:rsidTr="00F33BEE">
        <w:trPr>
          <w:trHeight w:val="2776"/>
        </w:trPr>
        <w:tc>
          <w:tcPr>
            <w:tcW w:w="8363" w:type="dxa"/>
          </w:tcPr>
          <w:p w:rsidR="00BB1578" w:rsidRPr="003E4A1B" w:rsidRDefault="00BB1578" w:rsidP="00BB1578">
            <w:pPr>
              <w:widowControl/>
              <w:spacing w:before="120" w:after="120" w:line="240" w:lineRule="auto"/>
              <w:ind w:left="90"/>
              <w:jc w:val="both"/>
              <w:rPr>
                <w:rFonts w:eastAsia="Calibri"/>
                <w:szCs w:val="20"/>
                <w:lang w:eastAsia="en-GB"/>
              </w:rPr>
            </w:pPr>
            <w:r w:rsidRPr="003E4A1B">
              <w:rPr>
                <w:rFonts w:eastAsia="Calibri"/>
                <w:szCs w:val="20"/>
                <w:lang w:eastAsia="en-GB"/>
              </w:rPr>
              <w:t>Der Bezugsvermerk lautet also wie folgt: „gestützt auf den Vertrag über die Arbeitsweise der Europäischen Union ...“ oder gegebenenfalls „gestützt auf den Vertrag über die Europäische Union“ oder „gestützt auf den Vertrag zur Gründung der Europäischen Atomgemeinschaft“.</w:t>
            </w:r>
          </w:p>
          <w:p w:rsidR="00BB1578" w:rsidRPr="003E4A1B" w:rsidRDefault="00BB1578" w:rsidP="00BB1578">
            <w:pPr>
              <w:widowControl/>
              <w:spacing w:before="120" w:after="120" w:line="240" w:lineRule="auto"/>
              <w:ind w:left="90"/>
              <w:jc w:val="both"/>
              <w:rPr>
                <w:rFonts w:eastAsia="Calibri"/>
                <w:szCs w:val="20"/>
                <w:lang w:eastAsia="en-GB"/>
              </w:rPr>
            </w:pPr>
            <w:r w:rsidRPr="003E4A1B">
              <w:rPr>
                <w:rFonts w:eastAsia="Calibri"/>
                <w:szCs w:val="20"/>
                <w:lang w:eastAsia="en-GB"/>
              </w:rPr>
              <w:t>Bei mehreren Verträgen sind diese in einer jeweils neuen Zeile in der folgenden Reihenfolge zu zitieren: Vertrag über die Europäische Union, Vertrag über die Arbeitsweise der Europäischen Union, Vertrag zur Gründung der Europäischen Wirtschaftsgemeinschaft, Vertrag zur Gründung der Europäischen Atomgemeinschaft.</w:t>
            </w:r>
          </w:p>
        </w:tc>
      </w:tr>
    </w:tbl>
    <w:p w:rsidR="00BB1578" w:rsidRPr="003E4A1B" w:rsidRDefault="00BB1578" w:rsidP="00BB1578">
      <w:pPr>
        <w:widowControl/>
        <w:spacing w:before="120" w:after="120" w:line="240" w:lineRule="auto"/>
        <w:ind w:left="850" w:hanging="850"/>
        <w:jc w:val="both"/>
        <w:rPr>
          <w:rFonts w:eastAsia="Calibri"/>
          <w:szCs w:val="20"/>
          <w:lang w:eastAsia="en-GB"/>
        </w:rPr>
      </w:pPr>
      <w:bookmarkStart w:id="1361" w:name="JPG_9_4"/>
      <w:r w:rsidRPr="003E4A1B">
        <w:rPr>
          <w:rFonts w:eastAsia="Calibri"/>
          <w:szCs w:val="20"/>
          <w:lang w:eastAsia="en-GB"/>
        </w:rPr>
        <w:t>9.4</w:t>
      </w:r>
      <w:bookmarkEnd w:id="1361"/>
      <w:r w:rsidRPr="003E4A1B">
        <w:rPr>
          <w:rFonts w:eastAsia="Calibri"/>
          <w:szCs w:val="20"/>
          <w:lang w:eastAsia="en-GB"/>
        </w:rPr>
        <w:tab/>
        <w:t>Ist ein Vertragsartikel direkte Rechtsgrundlage des Rechtsakts, wird zuerst der Vertrag genannt, gefolgt vom Wort „insbesondere“ und dem betreffenden Artikel (</w:t>
      </w:r>
      <w:r w:rsidRPr="003E4A1B">
        <w:rPr>
          <w:rFonts w:eastAsia="Calibri"/>
          <w:szCs w:val="20"/>
          <w:vertAlign w:val="superscript"/>
          <w:lang w:eastAsia="en-GB"/>
        </w:rPr>
        <w:footnoteReference w:id="84"/>
      </w:r>
      <w:r w:rsidRPr="003E4A1B">
        <w:rPr>
          <w:rFonts w:eastAsia="Calibri"/>
          <w:szCs w:val="20"/>
          <w:lang w:eastAsia="en-GB"/>
        </w:rPr>
        <w:t>).</w:t>
      </w:r>
    </w:p>
    <w:tbl>
      <w:tblPr>
        <w:tblW w:w="8363"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3"/>
      </w:tblGrid>
      <w:tr w:rsidR="00BB1578" w:rsidRPr="003E4A1B" w:rsidTr="00F33BEE">
        <w:trPr>
          <w:trHeight w:val="680"/>
        </w:trPr>
        <w:tc>
          <w:tcPr>
            <w:tcW w:w="8363" w:type="dxa"/>
          </w:tcPr>
          <w:p w:rsidR="00BB1578" w:rsidRPr="003E4A1B" w:rsidRDefault="00BB1578" w:rsidP="00BB1578">
            <w:pPr>
              <w:widowControl/>
              <w:spacing w:before="120" w:after="120" w:line="240" w:lineRule="auto"/>
              <w:ind w:left="78"/>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78"/>
              <w:jc w:val="both"/>
              <w:rPr>
                <w:rFonts w:eastAsia="Calibri"/>
                <w:szCs w:val="20"/>
                <w:lang w:eastAsia="en-GB"/>
              </w:rPr>
            </w:pPr>
            <w:r w:rsidRPr="003E4A1B">
              <w:rPr>
                <w:rFonts w:eastAsia="Calibri"/>
                <w:szCs w:val="20"/>
                <w:lang w:eastAsia="en-GB"/>
              </w:rPr>
              <w:t>„gestützt auf den Vertrag über die Arbeitsweise der Europäischen Union, insbesondere auf Artikel 43 Absatz 2“</w:t>
            </w:r>
          </w:p>
        </w:tc>
      </w:tr>
    </w:tbl>
    <w:p w:rsidR="002B64D5" w:rsidRPr="003E4A1B" w:rsidRDefault="002B64D5" w:rsidP="00BB1578">
      <w:pPr>
        <w:widowControl/>
        <w:spacing w:before="120" w:after="120" w:line="240" w:lineRule="auto"/>
        <w:ind w:left="850" w:hanging="850"/>
        <w:jc w:val="both"/>
        <w:rPr>
          <w:rFonts w:eastAsia="Calibri"/>
          <w:szCs w:val="20"/>
          <w:lang w:eastAsia="en-GB"/>
        </w:rPr>
      </w:pPr>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r w:rsidR="00BB1578" w:rsidRPr="003E4A1B">
        <w:rPr>
          <w:rFonts w:eastAsia="Calibri"/>
          <w:szCs w:val="20"/>
          <w:lang w:eastAsia="en-GB"/>
        </w:rPr>
        <w:lastRenderedPageBreak/>
        <w:t>9.5</w:t>
      </w:r>
      <w:r w:rsidR="00BB1578" w:rsidRPr="003E4A1B">
        <w:rPr>
          <w:rFonts w:eastAsia="Calibri"/>
          <w:szCs w:val="20"/>
          <w:lang w:eastAsia="en-GB"/>
        </w:rPr>
        <w:tab/>
        <w:t>Findet sich die direkte Rechtsgrundlage des Rechtsakts hingegen im abgeleiteten Recht (</w:t>
      </w:r>
      <w:r w:rsidR="00BB1578" w:rsidRPr="003E4A1B">
        <w:rPr>
          <w:rFonts w:eastAsia="Calibri"/>
          <w:szCs w:val="20"/>
          <w:vertAlign w:val="superscript"/>
          <w:lang w:eastAsia="en-GB"/>
        </w:rPr>
        <w:footnoteReference w:id="85"/>
      </w:r>
      <w:r w:rsidR="00BB1578" w:rsidRPr="003E4A1B">
        <w:rPr>
          <w:rFonts w:eastAsia="Calibri"/>
          <w:szCs w:val="20"/>
          <w:lang w:eastAsia="en-GB"/>
        </w:rPr>
        <w:t>), wird diese in einem zweiten Bezugsvermerk unter Angabe des einschlägigen Artikels und nach dem Wort „insbesondere“ angegeben.</w:t>
      </w:r>
    </w:p>
    <w:tbl>
      <w:tblPr>
        <w:tblW w:w="8363"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3"/>
      </w:tblGrid>
      <w:tr w:rsidR="00BB1578" w:rsidRPr="003E4A1B" w:rsidTr="00F33BEE">
        <w:trPr>
          <w:trHeight w:val="1246"/>
        </w:trPr>
        <w:tc>
          <w:tcPr>
            <w:tcW w:w="8363" w:type="dxa"/>
          </w:tcPr>
          <w:p w:rsidR="00BB1578" w:rsidRPr="003E4A1B" w:rsidRDefault="00BB1578" w:rsidP="00BB1578">
            <w:pPr>
              <w:keepNext/>
              <w:keepLines/>
              <w:widowControl/>
              <w:spacing w:before="120" w:after="120" w:line="240" w:lineRule="auto"/>
              <w:ind w:left="78"/>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keepNext/>
              <w:keepLines/>
              <w:widowControl/>
              <w:spacing w:before="120" w:after="120" w:line="240" w:lineRule="auto"/>
              <w:ind w:left="78"/>
              <w:jc w:val="both"/>
              <w:rPr>
                <w:rFonts w:eastAsia="Calibri"/>
                <w:szCs w:val="20"/>
                <w:lang w:eastAsia="en-GB"/>
              </w:rPr>
            </w:pPr>
            <w:r w:rsidRPr="003E4A1B">
              <w:rPr>
                <w:rFonts w:eastAsia="Calibri"/>
                <w:szCs w:val="20"/>
                <w:lang w:eastAsia="en-GB"/>
              </w:rPr>
              <w:t>„gestützt auf den Vertrag über die Arbeitsweise der Europäischen Union,</w:t>
            </w:r>
          </w:p>
          <w:p w:rsidR="00BB1578" w:rsidRPr="003E4A1B" w:rsidRDefault="00BB1578" w:rsidP="00BB1578">
            <w:pPr>
              <w:keepNext/>
              <w:keepLines/>
              <w:widowControl/>
              <w:spacing w:before="120" w:after="120" w:line="240" w:lineRule="auto"/>
              <w:ind w:left="78"/>
              <w:jc w:val="both"/>
              <w:rPr>
                <w:rFonts w:eastAsia="Calibri"/>
                <w:szCs w:val="20"/>
                <w:lang w:eastAsia="en-GB"/>
              </w:rPr>
            </w:pPr>
            <w:r w:rsidRPr="003E4A1B">
              <w:rPr>
                <w:rFonts w:eastAsia="Calibri"/>
                <w:szCs w:val="20"/>
                <w:lang w:eastAsia="en-GB"/>
              </w:rPr>
              <w:t>gestützt auf die Verordnung (EU) Nr. 1026/2012</w:t>
            </w:r>
            <w:r w:rsidRPr="003E4A1B">
              <w:rPr>
                <w:rFonts w:ascii="Tahoma" w:eastAsia="Calibri" w:hAnsi="Tahoma" w:cs="Tahoma"/>
                <w:sz w:val="17"/>
                <w:szCs w:val="17"/>
                <w:lang w:eastAsia="en-GB"/>
              </w:rPr>
              <w:t xml:space="preserve"> </w:t>
            </w:r>
            <w:r w:rsidRPr="003E4A1B">
              <w:rPr>
                <w:rFonts w:eastAsia="Calibri"/>
                <w:szCs w:val="20"/>
                <w:lang w:eastAsia="en-GB"/>
              </w:rPr>
              <w:t>des Europäischen Parlaments und des Rates vom 25. Oktober 2012</w:t>
            </w:r>
            <w:r w:rsidRPr="003E4A1B">
              <w:rPr>
                <w:rFonts w:ascii="Tahoma" w:eastAsia="Calibri" w:hAnsi="Tahoma" w:cs="Tahoma"/>
                <w:sz w:val="17"/>
                <w:szCs w:val="17"/>
                <w:lang w:eastAsia="en-GB"/>
              </w:rPr>
              <w:t xml:space="preserve"> </w:t>
            </w:r>
            <w:r w:rsidRPr="003E4A1B">
              <w:rPr>
                <w:rFonts w:eastAsia="Calibri"/>
                <w:szCs w:val="20"/>
                <w:lang w:eastAsia="en-GB"/>
              </w:rPr>
              <w:t>über bestimmte Maßnahmen zur Unterstützung der Bestandserhaltung gegenüber Ländern, die nicht nachhaltigen Fischfang zulassen (</w:t>
            </w:r>
            <w:r w:rsidRPr="003E4A1B">
              <w:rPr>
                <w:rFonts w:eastAsia="Calibri"/>
                <w:szCs w:val="20"/>
                <w:vertAlign w:val="superscript"/>
                <w:lang w:eastAsia="en-GB"/>
              </w:rPr>
              <w:t> </w:t>
            </w:r>
            <w:r w:rsidRPr="003E4A1B">
              <w:rPr>
                <w:rFonts w:eastAsia="Calibri"/>
                <w:szCs w:val="20"/>
                <w:lang w:eastAsia="en-GB"/>
              </w:rPr>
              <w:t>), insbesondere auf Artikel 4 Absatz 1 Buchstabe c,</w:t>
            </w:r>
          </w:p>
          <w:p w:rsidR="00BB1578" w:rsidRPr="003E4A1B" w:rsidRDefault="00BB1578" w:rsidP="00BB1578">
            <w:pPr>
              <w:keepNext/>
              <w:keepLines/>
              <w:widowControl/>
              <w:spacing w:before="120" w:after="120" w:line="240" w:lineRule="auto"/>
              <w:ind w:left="72"/>
              <w:jc w:val="both"/>
              <w:rPr>
                <w:rFonts w:eastAsia="Calibri"/>
                <w:szCs w:val="20"/>
                <w:lang w:eastAsia="en-GB"/>
              </w:rPr>
            </w:pPr>
            <w:r w:rsidRPr="003E4A1B">
              <w:rPr>
                <w:rFonts w:eastAsia="Calibri"/>
                <w:szCs w:val="20"/>
                <w:lang w:eastAsia="en-GB"/>
              </w:rPr>
              <w:t>_____________</w:t>
            </w:r>
          </w:p>
          <w:p w:rsidR="00BB1578" w:rsidRPr="003E4A1B" w:rsidRDefault="00BB1578" w:rsidP="00BB1578">
            <w:pPr>
              <w:keepNext/>
              <w:keepLines/>
              <w:widowControl/>
              <w:spacing w:before="120" w:after="120" w:line="240" w:lineRule="auto"/>
              <w:ind w:left="645" w:hanging="567"/>
              <w:jc w:val="both"/>
              <w:rPr>
                <w:rFonts w:eastAsia="Calibri"/>
                <w:szCs w:val="20"/>
                <w:lang w:eastAsia="en-GB"/>
              </w:rPr>
            </w:pPr>
            <w:r w:rsidRPr="003E4A1B">
              <w:rPr>
                <w:rFonts w:eastAsia="Calibri"/>
                <w:szCs w:val="20"/>
                <w:lang w:eastAsia="en-GB"/>
              </w:rPr>
              <w:t>(</w:t>
            </w:r>
            <w:r w:rsidRPr="003E4A1B">
              <w:rPr>
                <w:rFonts w:eastAsia="Calibri"/>
                <w:szCs w:val="20"/>
                <w:vertAlign w:val="superscript"/>
                <w:lang w:eastAsia="en-GB"/>
              </w:rPr>
              <w:t> </w:t>
            </w:r>
            <w:r w:rsidRPr="003E4A1B">
              <w:rPr>
                <w:rFonts w:eastAsia="Calibri"/>
                <w:szCs w:val="20"/>
                <w:lang w:eastAsia="en-GB"/>
              </w:rPr>
              <w:t>)</w:t>
            </w:r>
            <w:r w:rsidRPr="003E4A1B">
              <w:rPr>
                <w:rFonts w:eastAsia="Calibri"/>
                <w:szCs w:val="20"/>
                <w:lang w:eastAsia="en-GB"/>
              </w:rPr>
              <w:tab/>
              <w:t>ABl. L 316 vom 14.11.2012, S. 34.“</w:t>
            </w:r>
          </w:p>
        </w:tc>
      </w:tr>
    </w:tbl>
    <w:p w:rsidR="002B64D5" w:rsidRPr="003E4A1B" w:rsidRDefault="002B64D5" w:rsidP="00BB1578">
      <w:pPr>
        <w:widowControl/>
        <w:spacing w:before="120" w:after="120" w:line="240" w:lineRule="auto"/>
        <w:ind w:left="850" w:hanging="850"/>
        <w:jc w:val="both"/>
        <w:rPr>
          <w:rFonts w:eastAsia="Calibri"/>
          <w:szCs w:val="20"/>
          <w:lang w:eastAsia="en-GB"/>
        </w:rPr>
      </w:pPr>
      <w:bookmarkStart w:id="1362" w:name="JPG_9_6"/>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r w:rsidR="00BB1578" w:rsidRPr="003E4A1B">
        <w:rPr>
          <w:rFonts w:eastAsia="Calibri"/>
          <w:szCs w:val="20"/>
          <w:lang w:eastAsia="en-GB"/>
        </w:rPr>
        <w:lastRenderedPageBreak/>
        <w:t>9.6</w:t>
      </w:r>
      <w:bookmarkEnd w:id="1362"/>
      <w:r w:rsidR="00BB1578" w:rsidRPr="003E4A1B">
        <w:rPr>
          <w:rFonts w:eastAsia="Calibri"/>
          <w:szCs w:val="20"/>
          <w:lang w:eastAsia="en-GB"/>
        </w:rPr>
        <w:tab/>
        <w:t>Von der Rechtsgrundlage scharf zu trennen sind die Vorschriften, die den Gegenstand sowie die materiellrechtlichen Voraussetzungen und Bedingungen der zu erlassenden Entscheidungen festlegen. Reine Verfahrensvorschriften (z. B. die Artikel 294 und 218 AEUV) können nicht als Rechtsgrundlage herangezogen werden (siehe jedoch Nummer 9.7).</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9.7</w:t>
      </w:r>
      <w:r w:rsidRPr="003E4A1B">
        <w:rPr>
          <w:rFonts w:eastAsia="Calibri"/>
          <w:szCs w:val="20"/>
          <w:lang w:eastAsia="en-GB"/>
        </w:rPr>
        <w:tab/>
        <w:t>Internationale Übereinkünfte, die nach dem Verfahren des Artikels 218 AEUV geschlossen werden, sind Sonderfälle, die eine besondere Erwähnung verdienen.</w:t>
      </w:r>
    </w:p>
    <w:tbl>
      <w:tblPr>
        <w:tblW w:w="8363"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3"/>
      </w:tblGrid>
      <w:tr w:rsidR="00BB1578" w:rsidRPr="003E4A1B" w:rsidTr="00F33BEE">
        <w:trPr>
          <w:trHeight w:val="1336"/>
        </w:trPr>
        <w:tc>
          <w:tcPr>
            <w:tcW w:w="8363" w:type="dxa"/>
          </w:tcPr>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67"/>
              <w:jc w:val="both"/>
              <w:rPr>
                <w:rFonts w:eastAsia="Calibri"/>
                <w:szCs w:val="20"/>
                <w:u w:val="single"/>
                <w:lang w:eastAsia="en-GB"/>
              </w:rPr>
            </w:pPr>
            <w:r w:rsidRPr="003E4A1B">
              <w:rPr>
                <w:rFonts w:eastAsia="Calibri"/>
                <w:szCs w:val="20"/>
                <w:lang w:eastAsia="en-GB"/>
              </w:rPr>
              <w:t>„gestützt auf den Vertrag über die Arbeitsweise der Europäischen Union, insbesondere auf Artikel 100 Absatz 2 in Verbindung mit Artikel 218 Absatz 6 Buchstabe a.“</w:t>
            </w:r>
          </w:p>
        </w:tc>
      </w:tr>
    </w:tbl>
    <w:p w:rsidR="00BB1578" w:rsidRPr="003E4A1B" w:rsidRDefault="00BB1578" w:rsidP="00BB1578">
      <w:pPr>
        <w:widowControl/>
        <w:spacing w:before="120" w:after="120" w:line="240" w:lineRule="auto"/>
        <w:ind w:left="850" w:hanging="850"/>
        <w:jc w:val="both"/>
        <w:rPr>
          <w:rFonts w:eastAsia="Calibri"/>
          <w:szCs w:val="20"/>
          <w:lang w:eastAsia="en-GB"/>
        </w:rPr>
      </w:pPr>
      <w:bookmarkStart w:id="1363" w:name="JPG_9_8"/>
      <w:r w:rsidRPr="003E4A1B">
        <w:rPr>
          <w:rFonts w:eastAsia="Calibri"/>
          <w:szCs w:val="20"/>
          <w:lang w:eastAsia="en-GB"/>
        </w:rPr>
        <w:t>9.8</w:t>
      </w:r>
      <w:bookmarkEnd w:id="1363"/>
      <w:r w:rsidRPr="003E4A1B">
        <w:rPr>
          <w:rFonts w:eastAsia="Calibri"/>
          <w:szCs w:val="20"/>
          <w:lang w:eastAsia="en-GB"/>
        </w:rPr>
        <w:tab/>
        <w:t>Ebenso ist, wenn ein Rechtsakt in mehreren Artikeln den Gegenstand künftiger Entscheidungen festlegt und in einem anderen Artikel das zum Erlass dieser Entscheidungen zuständige Organ bezeichnet, nur auf diesen letzten Artikel Bezug zu nehmen.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9.9</w:t>
      </w:r>
      <w:r w:rsidRPr="003E4A1B">
        <w:rPr>
          <w:rFonts w:eastAsia="Calibri"/>
          <w:szCs w:val="20"/>
          <w:lang w:eastAsia="en-GB"/>
        </w:rPr>
        <w:tab/>
        <w:t>Enthält ein Rechtsakt innerhalb desselben Artikels einen Absatz über den Gegenstand der Maßnahmen und einen anderen, die Zuständigkeit begründenden Absatz, wird ebenfalls nur auf diesen letzten Absatz Bezug genommen (</w:t>
      </w:r>
      <w:r w:rsidRPr="003E4A1B">
        <w:rPr>
          <w:rFonts w:eastAsia="Calibri"/>
          <w:szCs w:val="20"/>
          <w:vertAlign w:val="superscript"/>
          <w:lang w:eastAsia="en-GB"/>
        </w:rPr>
        <w:footnoteReference w:id="86"/>
      </w:r>
      <w:r w:rsidRPr="003E4A1B">
        <w:rPr>
          <w:rFonts w:eastAsia="Calibri"/>
          <w:szCs w:val="20"/>
          <w:lang w:eastAsia="en-GB"/>
        </w:rPr>
        <w:t>) und nicht auf den gesamten Artikel.</w:t>
      </w:r>
    </w:p>
    <w:tbl>
      <w:tblPr>
        <w:tblW w:w="8388"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88"/>
      </w:tblGrid>
      <w:tr w:rsidR="00BB1578" w:rsidRPr="003E4A1B" w:rsidTr="00F33BEE">
        <w:trPr>
          <w:trHeight w:val="1716"/>
        </w:trPr>
        <w:tc>
          <w:tcPr>
            <w:tcW w:w="8388" w:type="dxa"/>
          </w:tcPr>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szCs w:val="20"/>
                <w:lang w:eastAsia="en-GB"/>
              </w:rPr>
              <w:t>„Bei der Festlegung der Verfahren zur Verwaltung der Zollkontingente für Erzeugnisse, die Gegenstand einer gemeinsamen Marktorganisation sind, wird auf Artikel 144 Absatz 1 der Verordnung (EG) Nr. 1234/2007 des Rates Bezug genommen.“</w:t>
            </w:r>
          </w:p>
        </w:tc>
      </w:tr>
    </w:tbl>
    <w:p w:rsidR="002B64D5" w:rsidRPr="003E4A1B" w:rsidRDefault="002B64D5" w:rsidP="00BB1578">
      <w:pPr>
        <w:widowControl/>
        <w:tabs>
          <w:tab w:val="left" w:pos="-720"/>
        </w:tabs>
        <w:spacing w:before="120" w:after="120" w:line="240" w:lineRule="auto"/>
        <w:jc w:val="both"/>
        <w:rPr>
          <w:rFonts w:eastAsia="Calibri"/>
          <w:szCs w:val="20"/>
          <w:lang w:eastAsia="en-GB"/>
        </w:rPr>
      </w:pPr>
    </w:p>
    <w:p w:rsidR="00BB1578" w:rsidRPr="003E4A1B" w:rsidRDefault="002B64D5" w:rsidP="00BB1578">
      <w:pPr>
        <w:widowControl/>
        <w:tabs>
          <w:tab w:val="left" w:pos="-720"/>
        </w:tabs>
        <w:spacing w:before="120" w:after="120" w:line="240" w:lineRule="auto"/>
        <w:jc w:val="both"/>
        <w:rPr>
          <w:rFonts w:eastAsia="Calibri"/>
          <w:szCs w:val="20"/>
          <w:lang w:eastAsia="en-GB"/>
        </w:rPr>
      </w:pPr>
      <w:r w:rsidRPr="003E4A1B">
        <w:rPr>
          <w:rFonts w:eastAsia="Calibri"/>
          <w:szCs w:val="20"/>
          <w:lang w:eastAsia="en-GB"/>
        </w:rPr>
        <w:br w:type="page"/>
      </w:r>
      <w:r w:rsidR="00BB1578" w:rsidRPr="003E4A1B">
        <w:rPr>
          <w:rFonts w:eastAsia="Calibri"/>
          <w:szCs w:val="20"/>
          <w:lang w:eastAsia="en-GB"/>
        </w:rPr>
        <w:lastRenderedPageBreak/>
        <w:t>Verfahren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64" w:name="JPG_9_10"/>
      <w:r w:rsidRPr="003E4A1B">
        <w:rPr>
          <w:rFonts w:eastAsia="Calibri"/>
          <w:szCs w:val="20"/>
          <w:lang w:eastAsia="en-GB"/>
        </w:rPr>
        <w:t>9.10</w:t>
      </w:r>
      <w:bookmarkEnd w:id="1364"/>
      <w:r w:rsidRPr="003E4A1B">
        <w:rPr>
          <w:rFonts w:eastAsia="Calibri"/>
          <w:szCs w:val="20"/>
          <w:lang w:eastAsia="en-GB"/>
        </w:rPr>
        <w:tab/>
        <w:t>Nach den Bezugsvermerken über die vorbereitenden Akte, insbesondere die Stellungnahmen des Europäischen Parlaments, des Rechnungshofs, des Wirtschafts- und Sozialausschusses und des Ausschusses der Regionen, muss eine Fußnote eingefügt werden, in der das Amtsblatt angegeben wird, in dem die Stellungnahme veröffentlicht wurde (Beispiel: ABl. C 17 vom 22.1.1996, S. 430). Ist die betreffende Stellungnahme noch nicht veröffentlicht worden, so wird in der Fußnote das Datum angegeben, an dem sie abgegeben wurde.</w:t>
      </w:r>
    </w:p>
    <w:tbl>
      <w:tblPr>
        <w:tblW w:w="8479" w:type="dxa"/>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79"/>
      </w:tblGrid>
      <w:tr w:rsidR="00BB1578" w:rsidRPr="003E4A1B" w:rsidTr="00F33BEE">
        <w:trPr>
          <w:trHeight w:val="922"/>
        </w:trPr>
        <w:tc>
          <w:tcPr>
            <w:tcW w:w="8479" w:type="dxa"/>
          </w:tcPr>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55"/>
              <w:jc w:val="both"/>
              <w:rPr>
                <w:rFonts w:eastAsia="Calibri"/>
                <w:szCs w:val="20"/>
                <w:u w:val="single"/>
                <w:lang w:eastAsia="en-GB"/>
              </w:rPr>
            </w:pPr>
            <w:r w:rsidRPr="003E4A1B">
              <w:rPr>
                <w:rFonts w:eastAsia="Calibri"/>
                <w:szCs w:val="20"/>
                <w:lang w:eastAsia="en-GB"/>
              </w:rPr>
              <w:t>„ (...) Stellungnahme vom 1. April 1996 (noch nicht im Amtsblatt veröffentlicht).“</w:t>
            </w:r>
          </w:p>
        </w:tc>
      </w:tr>
    </w:tbl>
    <w:p w:rsidR="002B64D5" w:rsidRPr="003E4A1B" w:rsidRDefault="002B64D5" w:rsidP="00BB1578">
      <w:pPr>
        <w:widowControl/>
        <w:spacing w:before="120" w:after="120" w:line="240" w:lineRule="auto"/>
        <w:ind w:left="850" w:hanging="850"/>
        <w:jc w:val="both"/>
        <w:rPr>
          <w:rFonts w:eastAsia="Calibri"/>
          <w:szCs w:val="20"/>
          <w:lang w:eastAsia="en-GB"/>
        </w:rPr>
      </w:pPr>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r w:rsidR="00BB1578" w:rsidRPr="003E4A1B">
        <w:rPr>
          <w:rFonts w:eastAsia="Calibri"/>
          <w:szCs w:val="20"/>
          <w:lang w:eastAsia="en-GB"/>
        </w:rPr>
        <w:lastRenderedPageBreak/>
        <w:t>9.11</w:t>
      </w:r>
      <w:r w:rsidR="00BB1578" w:rsidRPr="003E4A1B">
        <w:rPr>
          <w:rFonts w:eastAsia="Calibri"/>
          <w:szCs w:val="20"/>
          <w:lang w:eastAsia="en-GB"/>
        </w:rPr>
        <w:tab/>
        <w:t>Im Rahmen des ordentlichen oder besonderen Gesetzgebungsverfahrens lautet der Bezugsvermerk über die Zuleitung des Entwurfs des Gesetzgebungsakts an die nationalen Parlamente wie folgt:</w:t>
      </w:r>
    </w:p>
    <w:tbl>
      <w:tblPr>
        <w:tblW w:w="8486" w:type="dxa"/>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86"/>
      </w:tblGrid>
      <w:tr w:rsidR="00BB1578" w:rsidRPr="003E4A1B" w:rsidTr="00F33BEE">
        <w:trPr>
          <w:trHeight w:val="553"/>
        </w:trPr>
        <w:tc>
          <w:tcPr>
            <w:tcW w:w="8486" w:type="dxa"/>
          </w:tcPr>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szCs w:val="20"/>
                <w:lang w:eastAsia="en-GB"/>
              </w:rPr>
              <w:t>„nach Zuleitung des Entwurfs des Gesetzgebungsakts an die nationalen Parlamente“,</w:t>
            </w:r>
          </w:p>
        </w:tc>
      </w:tr>
    </w:tbl>
    <w:p w:rsidR="00BB1578" w:rsidRPr="003E4A1B" w:rsidRDefault="00BB1578" w:rsidP="00BB1578">
      <w:pPr>
        <w:keepNext/>
        <w:keepLines/>
        <w:widowControl/>
        <w:spacing w:before="120" w:after="120" w:line="240" w:lineRule="auto"/>
        <w:ind w:left="850"/>
        <w:jc w:val="both"/>
        <w:rPr>
          <w:rFonts w:eastAsia="Calibri"/>
          <w:szCs w:val="20"/>
          <w:lang w:eastAsia="en-GB"/>
        </w:rPr>
      </w:pPr>
      <w:r w:rsidRPr="003E4A1B">
        <w:rPr>
          <w:rFonts w:eastAsia="Calibri"/>
          <w:szCs w:val="20"/>
          <w:lang w:eastAsia="en-GB"/>
        </w:rPr>
        <w:t>Bei diesen Verfahren wird der Bezugsvermerk zur Angabe des anwendbaren Gesetzgebungsverfahrens wie folgt formuliert:</w:t>
      </w:r>
    </w:p>
    <w:tbl>
      <w:tblPr>
        <w:tblW w:w="8433"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33"/>
      </w:tblGrid>
      <w:tr w:rsidR="00BB1578" w:rsidRPr="003E4A1B" w:rsidTr="00F33BEE">
        <w:trPr>
          <w:trHeight w:val="680"/>
        </w:trPr>
        <w:tc>
          <w:tcPr>
            <w:tcW w:w="8433" w:type="dxa"/>
            <w:tcBorders>
              <w:bottom w:val="double" w:sz="4" w:space="0" w:color="auto"/>
            </w:tcBorders>
          </w:tcPr>
          <w:p w:rsidR="00BB1578" w:rsidRPr="003E4A1B" w:rsidRDefault="00BB1578" w:rsidP="00BB1578">
            <w:pPr>
              <w:keepNext/>
              <w:keepLines/>
              <w:widowControl/>
              <w:spacing w:before="120" w:after="120" w:line="240" w:lineRule="auto"/>
              <w:ind w:left="32"/>
              <w:jc w:val="both"/>
              <w:rPr>
                <w:rFonts w:eastAsia="Calibri"/>
                <w:szCs w:val="20"/>
                <w:lang w:eastAsia="en-GB"/>
              </w:rPr>
            </w:pPr>
            <w:r w:rsidRPr="003E4A1B">
              <w:rPr>
                <w:rFonts w:eastAsia="Calibri"/>
                <w:szCs w:val="20"/>
                <w:lang w:eastAsia="en-GB"/>
              </w:rPr>
              <w:t>„gemäß dem ordentlichen Gesetzgebungsverfahren“ oder „gemäß einem besonderen Gesetzgebungsverfahren“</w:t>
            </w:r>
          </w:p>
        </w:tc>
      </w:tr>
    </w:tbl>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 xml:space="preserve">Wird im Rahmen eines ordentlichen Gesetzgebungsverfahrens ein Vermittlungsverfahren durchgeführt und erfolgreich abgeschlossen, erhält der Bezugsvermerk die folgende Fassung: </w:t>
      </w:r>
    </w:p>
    <w:tbl>
      <w:tblPr>
        <w:tblW w:w="8479"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79"/>
      </w:tblGrid>
      <w:tr w:rsidR="00BB1578" w:rsidRPr="003E4A1B" w:rsidTr="00F33BEE">
        <w:trPr>
          <w:trHeight w:val="691"/>
        </w:trPr>
        <w:tc>
          <w:tcPr>
            <w:tcW w:w="8479" w:type="dxa"/>
          </w:tcPr>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szCs w:val="20"/>
                <w:lang w:eastAsia="en-GB"/>
              </w:rPr>
              <w:t>„gemäß dem ordentlichen Gesetzgebungsverfahren, aufgrund des vom Vermittlungsausschuss am … gebilligten gemeinsamen Entwurfs“</w:t>
            </w:r>
          </w:p>
        </w:tc>
      </w:tr>
    </w:tbl>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 xml:space="preserve">Dem Bezugsvermerk zur Angabe des anwendbaren Gesetzgebungsverfahrens folgt eine Fußnote, in der die einzelnen Verfahrensabschnitte aufgeführt werden.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9.12</w:t>
      </w:r>
      <w:r w:rsidRPr="003E4A1B">
        <w:rPr>
          <w:rFonts w:eastAsia="Calibri"/>
          <w:szCs w:val="20"/>
          <w:lang w:eastAsia="en-GB"/>
        </w:rPr>
        <w:tab/>
        <w:t>Bei bestimmten Rechtsakten, die auf eine Rechtsgrundlage gestützt werden, die auf ein in einem anderen Vertragsartikel vorgesehenes Verfahren verweist, muss im Bezugsvermerk auch auf dieses Verfahren Bezug genommen werden. So verweist etwa Artikel 132 Absatz 3 AEUV (Rechtsgrundlage) auf das Verfahren des Artikels 129 Absatz 4 AEUV. Auf diesen letztgenannten Artikel muss in gleicher Weise wie auf das ordentliche oder besondere Gesetzgebungsverfahren hingewiesen werden:</w:t>
      </w:r>
    </w:p>
    <w:tbl>
      <w:tblPr>
        <w:tblW w:w="8433" w:type="dxa"/>
        <w:tblInd w:w="85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33"/>
      </w:tblGrid>
      <w:tr w:rsidR="00BB1578" w:rsidRPr="003E4A1B" w:rsidTr="00F33BEE">
        <w:trPr>
          <w:trHeight w:val="518"/>
        </w:trPr>
        <w:tc>
          <w:tcPr>
            <w:tcW w:w="8433" w:type="dxa"/>
          </w:tcPr>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szCs w:val="20"/>
                <w:lang w:eastAsia="en-GB"/>
              </w:rPr>
              <w:t>„gemäß dem Verfahren des Artikels 129 Absatz 4 des Vertrags“</w:t>
            </w:r>
          </w:p>
        </w:tc>
      </w:tr>
    </w:tbl>
    <w:p w:rsidR="00BB1578" w:rsidRPr="003E4A1B" w:rsidRDefault="00BB1578" w:rsidP="00BB1578">
      <w:pPr>
        <w:widowControl/>
        <w:tabs>
          <w:tab w:val="left" w:pos="-1440"/>
          <w:tab w:val="left" w:pos="-720"/>
          <w:tab w:val="left" w:pos="0"/>
          <w:tab w:val="left" w:pos="720"/>
          <w:tab w:val="left" w:pos="1008"/>
          <w:tab w:val="left" w:pos="1440"/>
          <w:tab w:val="left" w:pos="1776"/>
          <w:tab w:val="left" w:pos="2160"/>
          <w:tab w:val="left" w:pos="254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120" w:after="120" w:line="240" w:lineRule="auto"/>
        <w:jc w:val="both"/>
        <w:rPr>
          <w:rFonts w:eastAsia="Calibri"/>
          <w:szCs w:val="20"/>
          <w:lang w:eastAsia="en-GB"/>
        </w:rPr>
      </w:pPr>
      <w:r w:rsidRPr="003E4A1B">
        <w:rPr>
          <w:rFonts w:eastAsia="Calibri"/>
          <w:szCs w:val="20"/>
          <w:lang w:eastAsia="en-GB"/>
        </w:rPr>
        <w:t>Angaben, die keine Bezugsvermerke sind</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65" w:name="JPG_9_13"/>
      <w:r w:rsidRPr="003E4A1B">
        <w:rPr>
          <w:rFonts w:eastAsia="Calibri"/>
          <w:szCs w:val="20"/>
          <w:lang w:eastAsia="en-GB"/>
        </w:rPr>
        <w:t>9.13</w:t>
      </w:r>
      <w:bookmarkEnd w:id="1365"/>
      <w:r w:rsidRPr="003E4A1B">
        <w:rPr>
          <w:rFonts w:eastAsia="Calibri"/>
          <w:szCs w:val="20"/>
          <w:lang w:eastAsia="en-GB"/>
        </w:rPr>
        <w:tab/>
        <w:t>Es ist darauf zu achten, dass nur Bezugsvermerke aufgenommen werden, die sich tatsächlich auf die Rechtsgrundlage oder das Verfahren beziehen. Soweit es zum Verständnis des verfügenden Teils oder zur Kontrolle der Rechtmäßigkeit notwendig ist, den wesentlichen Inhalt von Bestimmungen wiederzugeben, die keine Rechtsgrundlage sind, geschieht dies nicht in den Bezugsvermerken, sondern in den Erwägungsgründen. Weitere Angaben können in der Begründung gemacht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9.14</w:t>
      </w:r>
      <w:r w:rsidRPr="003E4A1B">
        <w:rPr>
          <w:rFonts w:eastAsia="Calibri"/>
          <w:szCs w:val="20"/>
          <w:lang w:eastAsia="en-GB"/>
        </w:rPr>
        <w:tab/>
        <w:t>Die allgemeinen Vorschriften des AEUV über die Organe (z. B. die Artikel 238 und 288), die ebenfalls bei dem betreffenden Rechtsakt zur Anwendung kommen, dürfen ebenfalls nicht in den Bezugsvermerken erwähnt werden.</w:t>
      </w:r>
    </w:p>
    <w:tbl>
      <w:tblPr>
        <w:tblW w:w="8422"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22"/>
      </w:tblGrid>
      <w:tr w:rsidR="00BB1578" w:rsidRPr="003E4A1B" w:rsidTr="00F33BEE">
        <w:trPr>
          <w:trHeight w:val="3444"/>
        </w:trPr>
        <w:tc>
          <w:tcPr>
            <w:tcW w:w="8422" w:type="dxa"/>
          </w:tcPr>
          <w:p w:rsidR="00BB1578" w:rsidRPr="003E4A1B" w:rsidRDefault="00BB1578" w:rsidP="00BB1578">
            <w:pPr>
              <w:widowControl/>
              <w:spacing w:before="120" w:after="120" w:line="240" w:lineRule="auto"/>
              <w:ind w:left="1489" w:hanging="1422"/>
              <w:jc w:val="both"/>
              <w:rPr>
                <w:rFonts w:eastAsia="Calibri"/>
                <w:szCs w:val="20"/>
                <w:lang w:eastAsia="en-GB"/>
              </w:rPr>
            </w:pPr>
            <w:r w:rsidRPr="003E4A1B">
              <w:rPr>
                <w:rFonts w:eastAsia="Calibri"/>
                <w:i/>
                <w:szCs w:val="20"/>
                <w:lang w:eastAsia="en-GB"/>
              </w:rPr>
              <w:lastRenderedPageBreak/>
              <w:t>Anmerkung:</w:t>
            </w:r>
            <w:r w:rsidRPr="003E4A1B">
              <w:rPr>
                <w:rFonts w:eastAsia="Calibri"/>
                <w:szCs w:val="20"/>
                <w:lang w:eastAsia="en-GB"/>
              </w:rPr>
              <w:tab/>
              <w:t xml:space="preserve">Bei bestimmten Arten von Verfahrensbeteiligung (Stellungnahmen technischer Gremien, fakultative Anhörungen) steht in der Regel der Hinweis darauf am Ende der Bezugsvermerke und beginnt mit Wendungen wie </w:t>
            </w:r>
            <w:r w:rsidRPr="003E4A1B">
              <w:rPr>
                <w:rFonts w:eastAsia="Calibri"/>
                <w:i/>
                <w:szCs w:val="20"/>
                <w:lang w:eastAsia="en-GB"/>
              </w:rPr>
              <w:t>„nach Kenntnisnahme von der Stellungnahme des/der …“</w:t>
            </w:r>
            <w:r w:rsidRPr="003E4A1B">
              <w:rPr>
                <w:rFonts w:eastAsia="Calibri"/>
                <w:szCs w:val="20"/>
                <w:lang w:eastAsia="en-GB"/>
              </w:rPr>
              <w:t xml:space="preserve">, </w:t>
            </w:r>
            <w:r w:rsidRPr="003E4A1B">
              <w:rPr>
                <w:rFonts w:eastAsia="Calibri"/>
                <w:i/>
                <w:szCs w:val="20"/>
                <w:lang w:eastAsia="en-GB"/>
              </w:rPr>
              <w:t>„nach Anhörung des/der …“</w:t>
            </w:r>
            <w:r w:rsidRPr="003E4A1B">
              <w:rPr>
                <w:rFonts w:eastAsia="Calibri"/>
                <w:szCs w:val="20"/>
                <w:lang w:eastAsia="en-GB"/>
              </w:rPr>
              <w:t xml:space="preserve">. </w:t>
            </w:r>
          </w:p>
          <w:p w:rsidR="00BB1578" w:rsidRPr="003E4A1B" w:rsidRDefault="00BB1578" w:rsidP="00BB1578">
            <w:pPr>
              <w:widowControl/>
              <w:spacing w:before="120" w:after="120" w:line="240" w:lineRule="auto"/>
              <w:ind w:left="1489"/>
              <w:jc w:val="both"/>
              <w:rPr>
                <w:rFonts w:eastAsia="Calibri"/>
                <w:szCs w:val="20"/>
                <w:lang w:eastAsia="en-GB"/>
              </w:rPr>
            </w:pPr>
            <w:r w:rsidRPr="003E4A1B">
              <w:rPr>
                <w:rFonts w:eastAsia="Calibri"/>
                <w:szCs w:val="20"/>
                <w:lang w:eastAsia="en-GB"/>
              </w:rPr>
              <w:t>Die folgenden Angaben in den Bezugsvermerken eines Internen Abkommens oder eines Beschlusses der im Rat vereinigten Vertreter der Regierungen der Mitgliedstaaten werden dagegen am Ende gemacht:</w:t>
            </w:r>
          </w:p>
          <w:p w:rsidR="00BB1578" w:rsidRPr="003E4A1B" w:rsidRDefault="00BB1578" w:rsidP="00BB1578">
            <w:pPr>
              <w:widowControl/>
              <w:spacing w:before="120" w:after="120" w:line="240" w:lineRule="auto"/>
              <w:ind w:left="1489"/>
              <w:jc w:val="both"/>
              <w:rPr>
                <w:rFonts w:eastAsia="Calibri"/>
                <w:szCs w:val="20"/>
                <w:lang w:eastAsia="en-GB"/>
              </w:rPr>
            </w:pPr>
            <w:r w:rsidRPr="003E4A1B">
              <w:rPr>
                <w:rFonts w:eastAsia="Calibri"/>
                <w:i/>
                <w:szCs w:val="20"/>
                <w:lang w:eastAsia="en-GB"/>
              </w:rPr>
              <w:t>„nach Anhörung der Kommission“</w:t>
            </w:r>
            <w:r w:rsidRPr="003E4A1B">
              <w:rPr>
                <w:rFonts w:eastAsia="Calibri"/>
                <w:szCs w:val="20"/>
                <w:lang w:eastAsia="en-GB"/>
              </w:rPr>
              <w:t xml:space="preserve"> oder</w:t>
            </w:r>
          </w:p>
          <w:p w:rsidR="00BB1578" w:rsidRPr="003E4A1B" w:rsidRDefault="00BB1578" w:rsidP="00BB1578">
            <w:pPr>
              <w:widowControl/>
              <w:spacing w:before="120" w:after="120" w:line="240" w:lineRule="auto"/>
              <w:ind w:left="1489"/>
              <w:jc w:val="both"/>
              <w:rPr>
                <w:rFonts w:eastAsia="Calibri"/>
                <w:szCs w:val="20"/>
                <w:lang w:eastAsia="en-GB"/>
              </w:rPr>
            </w:pPr>
            <w:r w:rsidRPr="003E4A1B">
              <w:rPr>
                <w:rFonts w:eastAsia="Calibri"/>
                <w:i/>
                <w:szCs w:val="20"/>
                <w:lang w:eastAsia="en-GB"/>
              </w:rPr>
              <w:t>„im Einvernehmen mit der Kommission“</w:t>
            </w:r>
            <w:r w:rsidRPr="003E4A1B">
              <w:rPr>
                <w:rFonts w:eastAsia="Calibri"/>
                <w:szCs w:val="20"/>
                <w:lang w:eastAsia="en-GB"/>
              </w:rPr>
              <w:t>.</w:t>
            </w:r>
          </w:p>
        </w:tc>
      </w:tr>
    </w:tbl>
    <w:p w:rsidR="00BB1578" w:rsidRPr="003E4A1B" w:rsidRDefault="00BB1578" w:rsidP="00BB1578">
      <w:pPr>
        <w:keepNext/>
        <w:widowControl/>
        <w:tabs>
          <w:tab w:val="left" w:pos="850"/>
        </w:tabs>
        <w:spacing w:before="360" w:after="120" w:line="240" w:lineRule="auto"/>
        <w:ind w:left="850" w:hanging="850"/>
        <w:jc w:val="both"/>
        <w:outlineLvl w:val="0"/>
        <w:rPr>
          <w:rFonts w:eastAsia="Calibri"/>
          <w:smallCaps/>
          <w:szCs w:val="20"/>
          <w:lang w:eastAsia="en-GB"/>
        </w:rPr>
      </w:pPr>
      <w:bookmarkStart w:id="1366" w:name="JPG_10"/>
      <w:r w:rsidRPr="003E4A1B">
        <w:rPr>
          <w:rFonts w:eastAsia="Calibri"/>
          <w:smallCaps/>
          <w:szCs w:val="20"/>
          <w:lang w:eastAsia="en-GB"/>
        </w:rPr>
        <w:t>10</w:t>
      </w:r>
      <w:bookmarkEnd w:id="1366"/>
      <w:r w:rsidRPr="003E4A1B">
        <w:rPr>
          <w:rFonts w:eastAsia="Calibri"/>
          <w:smallCaps/>
          <w:szCs w:val="20"/>
          <w:lang w:eastAsia="en-GB"/>
        </w:rPr>
        <w:tab/>
        <w:t>Zweck der Erwägungsgründe ist es, die wichtigsten Bestimmungen des verfügenden Teils in knapper Form zu begründen, ohne deren Wortlaut wiederzugeben oder zu paraphrasieren. Sie dürfen keine Bestimmungen mit normativem Gehalt und auch keine politischen Willensbekundungen enthalten.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10.1</w:t>
      </w:r>
      <w:r w:rsidRPr="003E4A1B">
        <w:rPr>
          <w:rFonts w:eastAsia="Calibri"/>
          <w:szCs w:val="20"/>
          <w:lang w:eastAsia="en-GB"/>
        </w:rPr>
        <w:tab/>
        <w:t>Die „Erwägungsgründe“ sind jener Teil des Rechtsakts, der die Begründung enthält und zwischen den Bezugsvermerken und dem verfügenden Teil des Rechtsakts steht. Sie werden durch die Formel „in Erwägung nachstehender Gründe:“ eingeleitet und mit Randnummern fortlaufend nummeriert (siehe Leitlinie 11), die aus einem oder mehreren vollständigen Sätzen bestehen. Die Erwägungsgründe werden im Gegensatz zum verfügenden Teil so formuliert, dass ihre Unverbindlichkeit deutlich wird.</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10.2</w:t>
      </w:r>
      <w:r w:rsidRPr="003E4A1B">
        <w:rPr>
          <w:rFonts w:eastAsia="Calibri"/>
          <w:szCs w:val="20"/>
          <w:lang w:eastAsia="en-GB"/>
        </w:rPr>
        <w:tab/>
        <w:t>Verordnungen, Richtlinien und Beschlüsse sind zu begründen. Sie sollen alle interessierten Personen erkennen lassen, in welcher Weise der Verfasser des Rechtsakts die Zuständigkeit für den betreffenden Rechtsakt ausgeübt hat, sowie den Parteien die Wahrnehmung ihrer Rechte und dem Gerichtshof der Europäischen Union die Ausübung seiner Rechtskontrolle ermöglichen (</w:t>
      </w:r>
      <w:r w:rsidRPr="003E4A1B">
        <w:rPr>
          <w:rFonts w:eastAsia="Calibri"/>
          <w:szCs w:val="20"/>
          <w:vertAlign w:val="superscript"/>
          <w:lang w:eastAsia="en-GB"/>
        </w:rPr>
        <w:footnoteReference w:id="87"/>
      </w:r>
      <w:r w:rsidRPr="003E4A1B">
        <w:rPr>
          <w:rFonts w:eastAsia="Calibri"/>
          <w:szCs w:val="20"/>
          <w:lang w:eastAsia="en-GB"/>
        </w:rPr>
        <w:t xml:space="preserve">).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10.3</w:t>
      </w:r>
      <w:r w:rsidRPr="003E4A1B">
        <w:rPr>
          <w:rFonts w:eastAsia="Calibri"/>
          <w:szCs w:val="20"/>
          <w:lang w:eastAsia="en-GB"/>
        </w:rPr>
        <w:tab/>
        <w:t>Wenn auf die Entstehungsgeschichte des Rechtsakts hingewiesen werden muss, hat dies in chronologischer Reihenfolge zu geschehen. Beziehen sich einzelne Gründe auf bestimmte Vorschriften des verfügenden Teils, sind sie in der gleichen Reihenfolge anzuführen.</w:t>
      </w:r>
    </w:p>
    <w:tbl>
      <w:tblPr>
        <w:tblW w:w="8411"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11"/>
      </w:tblGrid>
      <w:tr w:rsidR="00BB1578" w:rsidRPr="003E4A1B" w:rsidTr="00F33BEE">
        <w:trPr>
          <w:trHeight w:val="1889"/>
        </w:trPr>
        <w:tc>
          <w:tcPr>
            <w:tcW w:w="8411" w:type="dxa"/>
          </w:tcPr>
          <w:p w:rsidR="00BB1578" w:rsidRPr="003E4A1B" w:rsidRDefault="00BB1578" w:rsidP="00BB1578">
            <w:pPr>
              <w:widowControl/>
              <w:spacing w:before="120" w:after="120" w:line="240" w:lineRule="auto"/>
              <w:jc w:val="both"/>
              <w:rPr>
                <w:rFonts w:eastAsia="Calibri"/>
                <w:szCs w:val="20"/>
                <w:lang w:eastAsia="en-GB"/>
              </w:rPr>
            </w:pPr>
            <w:r w:rsidRPr="003E4A1B">
              <w:rPr>
                <w:rFonts w:eastAsia="Calibri"/>
                <w:szCs w:val="20"/>
                <w:lang w:eastAsia="en-GB"/>
              </w:rPr>
              <w:t xml:space="preserve">Die Begründung der Rechtsakte enthält im Idealfall: </w:t>
            </w:r>
          </w:p>
          <w:p w:rsidR="00BB1578" w:rsidRPr="003E4A1B" w:rsidRDefault="00BB1578" w:rsidP="004C63AC">
            <w:pPr>
              <w:widowControl/>
              <w:numPr>
                <w:ilvl w:val="0"/>
                <w:numId w:val="35"/>
              </w:numPr>
              <w:spacing w:before="120" w:after="120" w:line="240" w:lineRule="auto"/>
              <w:jc w:val="both"/>
              <w:rPr>
                <w:rFonts w:eastAsia="Calibri"/>
                <w:szCs w:val="20"/>
                <w:lang w:eastAsia="en-GB"/>
              </w:rPr>
            </w:pPr>
            <w:r w:rsidRPr="003E4A1B">
              <w:rPr>
                <w:rFonts w:eastAsia="Calibri"/>
                <w:szCs w:val="20"/>
                <w:lang w:eastAsia="en-GB"/>
              </w:rPr>
              <w:t>eine kurze Darstellung des Sachverhalts und der darauf anwendbaren Rechtsvorschriften;</w:t>
            </w:r>
          </w:p>
          <w:p w:rsidR="00BB1578" w:rsidRPr="003E4A1B" w:rsidRDefault="00BB1578" w:rsidP="00BB1578">
            <w:pPr>
              <w:widowControl/>
              <w:tabs>
                <w:tab w:val="num" w:pos="850"/>
              </w:tabs>
              <w:spacing w:before="120" w:after="120" w:line="240" w:lineRule="auto"/>
              <w:ind w:left="850" w:hanging="850"/>
              <w:jc w:val="both"/>
              <w:rPr>
                <w:rFonts w:eastAsia="Calibri"/>
                <w:szCs w:val="20"/>
                <w:lang w:eastAsia="en-GB"/>
              </w:rPr>
            </w:pPr>
            <w:r w:rsidRPr="003E4A1B">
              <w:rPr>
                <w:rFonts w:eastAsia="Calibri"/>
                <w:szCs w:val="20"/>
                <w:lang w:eastAsia="en-GB"/>
              </w:rPr>
              <w:t>die Schlussfolgerung, dass es notwendig oder zweckmäßig ist, die im verfügenden Teil angeführten Maßnahmen zu erlassen.</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10.4</w:t>
      </w:r>
      <w:r w:rsidRPr="003E4A1B">
        <w:rPr>
          <w:rFonts w:eastAsia="Calibri"/>
          <w:szCs w:val="20"/>
          <w:lang w:eastAsia="en-GB"/>
        </w:rPr>
        <w:tab/>
        <w:t xml:space="preserve">Genauer lässt sich der </w:t>
      </w:r>
      <w:r w:rsidRPr="003E4A1B">
        <w:rPr>
          <w:rFonts w:eastAsia="Calibri"/>
          <w:i/>
          <w:szCs w:val="20"/>
          <w:lang w:eastAsia="en-GB"/>
        </w:rPr>
        <w:t>Inhalt</w:t>
      </w:r>
      <w:r w:rsidRPr="003E4A1B">
        <w:rPr>
          <w:rFonts w:eastAsia="Calibri"/>
          <w:szCs w:val="20"/>
          <w:lang w:eastAsia="en-GB"/>
        </w:rPr>
        <w:t xml:space="preserve"> einer Begründung für einen Rechtsakt der Union nicht beschreiben. Es liegt in der Natur der Sache, dass sich einheitliche Regeln für die </w:t>
      </w:r>
      <w:r w:rsidRPr="003E4A1B">
        <w:rPr>
          <w:rFonts w:eastAsia="Calibri"/>
          <w:szCs w:val="20"/>
          <w:lang w:eastAsia="en-GB"/>
        </w:rPr>
        <w:lastRenderedPageBreak/>
        <w:t>Begründung allgemeiner und individueller Rechtsakte, die die verschiedensten Sachgebiete betreffen und auf unterschiedlichen Umständen beruhen, nicht aufstellen lassen.</w:t>
      </w:r>
    </w:p>
    <w:p w:rsidR="00BB1578" w:rsidRPr="003E4A1B" w:rsidRDefault="00BB1578" w:rsidP="00BB1578">
      <w:pPr>
        <w:widowControl/>
        <w:tabs>
          <w:tab w:val="left" w:pos="-1440"/>
          <w:tab w:val="left" w:pos="-720"/>
          <w:tab w:val="left" w:pos="0"/>
          <w:tab w:val="left" w:pos="720"/>
          <w:tab w:val="left" w:pos="1008"/>
          <w:tab w:val="left" w:pos="1440"/>
          <w:tab w:val="left" w:pos="1776"/>
          <w:tab w:val="left" w:pos="2160"/>
          <w:tab w:val="left" w:pos="254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120" w:after="120" w:line="240" w:lineRule="auto"/>
        <w:jc w:val="both"/>
        <w:rPr>
          <w:rFonts w:eastAsia="Calibri"/>
          <w:szCs w:val="20"/>
          <w:lang w:eastAsia="en-GB"/>
        </w:rPr>
      </w:pPr>
      <w:r w:rsidRPr="003E4A1B">
        <w:rPr>
          <w:rFonts w:eastAsia="Calibri"/>
          <w:szCs w:val="20"/>
          <w:lang w:eastAsia="en-GB"/>
        </w:rPr>
        <w:t>Dennoch lassen sich bestimmte Grundsätze für die Begründung aufstellen.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10.5</w:t>
      </w:r>
      <w:r w:rsidRPr="003E4A1B">
        <w:rPr>
          <w:rFonts w:eastAsia="Calibri"/>
          <w:szCs w:val="20"/>
          <w:lang w:eastAsia="en-GB"/>
        </w:rPr>
        <w:tab/>
        <w:t>Die Erwägungsgründe müssen in möglichst knapper Form die Gründe für die wesentlichen Vorschriften des verfügenden Teils des Rechtsakts angeben. Daraus folgt: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10.5.1</w:t>
      </w:r>
      <w:r w:rsidRPr="003E4A1B">
        <w:rPr>
          <w:rFonts w:eastAsia="Calibri"/>
          <w:szCs w:val="20"/>
          <w:lang w:eastAsia="en-GB"/>
        </w:rPr>
        <w:tab/>
        <w:t xml:space="preserve">Die Erwägungsgründe müssen eine </w:t>
      </w:r>
      <w:r w:rsidRPr="003E4A1B">
        <w:rPr>
          <w:rFonts w:eastAsia="Calibri"/>
          <w:i/>
          <w:szCs w:val="20"/>
          <w:lang w:eastAsia="en-GB"/>
        </w:rPr>
        <w:t>echte Begründung</w:t>
      </w:r>
      <w:r w:rsidRPr="003E4A1B">
        <w:rPr>
          <w:rFonts w:eastAsia="Calibri"/>
          <w:szCs w:val="20"/>
          <w:lang w:eastAsia="en-GB"/>
        </w:rPr>
        <w:t xml:space="preserve"> darstellen. Sie sollten daher weder die Angabe von Rechtsgrundlagen enthalten (die in die Bezugsvermerke gehören) noch eine bloße Wiederholung des Teils einer Vorschrift, die als zuständigkeitsbegründende Rechtsgrundlage dient. Erwägungsgründe sind nutzlos oder verfehlen ihren Zweck, wenn sie nur den Gegenstand des Textes ankündigen oder nur dessen Bestimmungen im Wortlaut wiedergeben oder paraphrasieren, ohne die eigentlichen Gründe anzugeben.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10.5.2</w:t>
      </w:r>
      <w:r w:rsidRPr="003E4A1B">
        <w:rPr>
          <w:rFonts w:eastAsia="Calibri"/>
          <w:szCs w:val="20"/>
          <w:lang w:eastAsia="en-GB"/>
        </w:rPr>
        <w:tab/>
        <w:t>Erwägungsgründe, mit denen ohne Angabe der Gründe lediglich festgestellt wird, dass es geboten sei, bestimmte Vorschriften zu erlassen, dürfen nicht aufgenommen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10.5.3</w:t>
      </w:r>
      <w:r w:rsidRPr="003E4A1B">
        <w:rPr>
          <w:rFonts w:eastAsia="Calibri"/>
          <w:szCs w:val="20"/>
          <w:lang w:eastAsia="en-GB"/>
        </w:rPr>
        <w:tab/>
        <w:t>Die Erwägungsgründe eines Rechtsakts dürfen nicht – auch nicht teilweise – aus einem bloßen Verweis auf die Erwägungsgründe eines anderen Rechtsakts (Begründung durch Querverweis) bestehen (</w:t>
      </w:r>
      <w:r w:rsidRPr="003E4A1B">
        <w:rPr>
          <w:rFonts w:eastAsia="Calibri"/>
          <w:szCs w:val="20"/>
          <w:vertAlign w:val="superscript"/>
          <w:lang w:eastAsia="en-GB"/>
        </w:rPr>
        <w:footnoteReference w:id="88"/>
      </w:r>
      <w:r w:rsidRPr="003E4A1B">
        <w:rPr>
          <w:rFonts w:eastAsia="Calibri"/>
          <w:szCs w:val="20"/>
          <w:lang w:eastAsia="en-GB"/>
        </w:rPr>
        <w:t xml:space="preserve">). </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67" w:name="JPG_10_6"/>
      <w:r w:rsidRPr="003E4A1B">
        <w:rPr>
          <w:rFonts w:eastAsia="Calibri"/>
          <w:szCs w:val="20"/>
          <w:lang w:eastAsia="en-GB"/>
        </w:rPr>
        <w:t>10.6</w:t>
      </w:r>
      <w:bookmarkEnd w:id="1367"/>
      <w:r w:rsidRPr="003E4A1B">
        <w:rPr>
          <w:rFonts w:eastAsia="Calibri"/>
          <w:szCs w:val="20"/>
          <w:lang w:eastAsia="en-GB"/>
        </w:rPr>
        <w:tab/>
        <w:t>Dies bedeutet freilich nicht, dass jede Vorschrift im Einzelnen zu begründen ist. Die Aufhebung eines Rechtsakts oder die Streichung einer Vorschrift ist jedoch stets zu begründen (siehe auch Nummer 10.14).</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10.7</w:t>
      </w:r>
      <w:r w:rsidRPr="003E4A1B">
        <w:rPr>
          <w:rFonts w:eastAsia="Calibri"/>
          <w:szCs w:val="20"/>
          <w:lang w:eastAsia="en-GB"/>
        </w:rPr>
        <w:tab/>
        <w:t xml:space="preserve">Erwägungsgründe, die nicht der Begründung des verfügenden Teils dienen, sollten, mit gewissen Ausnahmen, vermieden werden. So ist es beispielsweise gebräuchlich, den Rückgriff auf Artikel 352 AEUV in dem letzten Erwägungsgrund zu begründen. Dieser wird wie folgt formuliert: </w:t>
      </w:r>
    </w:p>
    <w:tbl>
      <w:tblPr>
        <w:tblW w:w="8479" w:type="dxa"/>
        <w:tblInd w:w="83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79"/>
      </w:tblGrid>
      <w:tr w:rsidR="00BB1578" w:rsidRPr="003E4A1B" w:rsidTr="00F33BEE">
        <w:trPr>
          <w:trHeight w:val="760"/>
        </w:trPr>
        <w:tc>
          <w:tcPr>
            <w:tcW w:w="8479" w:type="dxa"/>
          </w:tcPr>
          <w:p w:rsidR="00BB1578" w:rsidRPr="003E4A1B" w:rsidRDefault="00BB1578" w:rsidP="00BB1578">
            <w:pPr>
              <w:widowControl/>
              <w:spacing w:before="120" w:after="120" w:line="240" w:lineRule="auto"/>
              <w:ind w:left="90"/>
              <w:jc w:val="both"/>
              <w:rPr>
                <w:rFonts w:eastAsia="Calibri"/>
                <w:spacing w:val="-3"/>
                <w:szCs w:val="20"/>
                <w:lang w:eastAsia="en-GB"/>
              </w:rPr>
            </w:pPr>
            <w:r w:rsidRPr="003E4A1B">
              <w:rPr>
                <w:rFonts w:eastAsia="Calibri"/>
                <w:spacing w:val="-3"/>
                <w:szCs w:val="20"/>
                <w:lang w:eastAsia="en-GB"/>
              </w:rPr>
              <w:t>„</w:t>
            </w:r>
            <w:r w:rsidRPr="003E4A1B">
              <w:rPr>
                <w:rFonts w:eastAsia="Calibri"/>
                <w:szCs w:val="20"/>
                <w:lang w:eastAsia="en-GB"/>
              </w:rPr>
              <w:t>Die zum Erlass [dieses Beschlusses] [...] erforderlichen Befugnisse sind im Vertrag nur in Artikel 352 vorgesehen.“</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10.8</w:t>
      </w:r>
      <w:r w:rsidRPr="003E4A1B">
        <w:rPr>
          <w:rFonts w:eastAsia="Calibri"/>
          <w:szCs w:val="20"/>
          <w:lang w:eastAsia="en-GB"/>
        </w:rPr>
        <w:tab/>
        <w:t>Ermöglicht eine Rechtsgrundlage den Erlass von Rechtsakten, ohne deren Form näher anzugeben („Der Rat ergreift die erforderlichen Maßnahmen ...“) und ergibt sich aus dem Inhalt der zu treffenden Maßnahme nicht, welcher Rechtsakt des Unionsrechts am besten geeignet ist, so kann es hilfreich sein, die Gründe für die getroffene Wahl anzugeben. Ist es in einem bestimmten Fall möglich, eine unmittelbar anwendbare Verordnung zu erlassen, kann in den Erwägungsgründen dargelegt werden, warum es trotzdem angezeigt erscheint, nur eine Richtlinie zu erlassen, die eine Umsetzung in nationales Recht erfordert. Der Verfasser muss auch die Grundsätze der Subsidiarität und der Verhältnismäßigkeit beachten.</w:t>
      </w:r>
    </w:p>
    <w:p w:rsidR="00BB1578" w:rsidRPr="003E4A1B" w:rsidRDefault="00BB1578" w:rsidP="00BB1578">
      <w:pPr>
        <w:widowControl/>
        <w:tabs>
          <w:tab w:val="left" w:pos="-1440"/>
          <w:tab w:val="left" w:pos="-720"/>
          <w:tab w:val="left" w:pos="0"/>
          <w:tab w:val="left" w:pos="720"/>
          <w:tab w:val="left" w:pos="1008"/>
          <w:tab w:val="left" w:pos="1440"/>
          <w:tab w:val="left" w:pos="1776"/>
          <w:tab w:val="left" w:pos="2160"/>
          <w:tab w:val="left" w:pos="254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120" w:after="120" w:line="240" w:lineRule="auto"/>
        <w:jc w:val="both"/>
        <w:rPr>
          <w:rFonts w:eastAsia="Calibri"/>
          <w:szCs w:val="20"/>
          <w:lang w:eastAsia="en-GB"/>
        </w:rPr>
      </w:pPr>
      <w:r w:rsidRPr="003E4A1B">
        <w:rPr>
          <w:rFonts w:eastAsia="Calibri"/>
          <w:szCs w:val="20"/>
          <w:lang w:eastAsia="en-GB"/>
        </w:rPr>
        <w:t>Der Umfang der Begründungspflicht hängt von der Art des Rechtsakts oder der betreffenden Bestimmung ab.</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a)</w:t>
      </w:r>
      <w:r w:rsidRPr="003E4A1B">
        <w:rPr>
          <w:rFonts w:eastAsia="Calibri"/>
          <w:szCs w:val="20"/>
          <w:lang w:eastAsia="en-GB"/>
        </w:rPr>
        <w:tab/>
        <w:t xml:space="preserve">Rechtsakte mit allgemeiner Geltung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10.9</w:t>
      </w:r>
      <w:r w:rsidRPr="003E4A1B">
        <w:rPr>
          <w:rFonts w:eastAsia="Calibri"/>
          <w:szCs w:val="20"/>
          <w:lang w:eastAsia="en-GB"/>
        </w:rPr>
        <w:tab/>
        <w:t>Bei Basisrechtsakten ist darauf zu achten, dass die Begründung eher die dem Rechtsakt zugrunde liegende Gesamtkonzeption wiedergibt, als sämtliche Gründe aufzuführen, die den Erlass der einzelnen Vorschriften rechtfertigen. Gleichwohl sind einzelne Vorschriften, die besonders wichtig sind oder die sich nicht in die erwähnte Grundkonzeption einfügen, gesondert zu begründen.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10.10</w:t>
      </w:r>
      <w:r w:rsidRPr="003E4A1B">
        <w:rPr>
          <w:rFonts w:eastAsia="Calibri"/>
          <w:szCs w:val="20"/>
          <w:lang w:eastAsia="en-GB"/>
        </w:rPr>
        <w:tab/>
        <w:t xml:space="preserve">Bei den </w:t>
      </w:r>
      <w:r w:rsidRPr="003E4A1B">
        <w:rPr>
          <w:rFonts w:eastAsia="Calibri"/>
          <w:i/>
          <w:szCs w:val="20"/>
          <w:lang w:eastAsia="en-GB"/>
        </w:rPr>
        <w:t>Durchführungsvorschriften</w:t>
      </w:r>
      <w:r w:rsidRPr="003E4A1B">
        <w:rPr>
          <w:rFonts w:eastAsia="Calibri"/>
          <w:szCs w:val="20"/>
          <w:lang w:eastAsia="en-GB"/>
        </w:rPr>
        <w:t xml:space="preserve"> fällt die Begründung notwendigerweise präziser aus, obwohl auch hier stets auf eine möglichst knappe Formulierung zu achten ist.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10.11</w:t>
      </w:r>
      <w:r w:rsidRPr="003E4A1B">
        <w:rPr>
          <w:rFonts w:eastAsia="Calibri"/>
          <w:szCs w:val="20"/>
          <w:lang w:eastAsia="en-GB"/>
        </w:rPr>
        <w:tab/>
        <w:t>Die Begründung der Rechtsakte mit allgemeiner Geltung braucht jedoch nicht die tatsächlichen Umstände im Einzelnen anzuführen oder gar zu würdigen, derentwegen sie erlassen werden. Insbesondere bei Rechtsakten, durch die landwirtschaftliche Abschöpfungen oder Erstattungen festgesetzt werden, ist eine ausführliche und mit Zahlenangaben versehene Begründung praktisch nicht möglich; vielmehr ist ein einfacher Hinweis auf die für die Berechnung herangezogenen Kriterien und Methoden ausreichend, indem die Gesamtlage angegeben wird, die zum Erlass des Rechtsakts geführt hat, und die allgemeinen Ziele bezeichnet werden, die mit ihm erreicht werden sollen (</w:t>
      </w:r>
      <w:r w:rsidRPr="003E4A1B">
        <w:rPr>
          <w:rFonts w:eastAsia="Calibri"/>
          <w:szCs w:val="20"/>
          <w:vertAlign w:val="superscript"/>
          <w:lang w:eastAsia="en-GB"/>
        </w:rPr>
        <w:footnoteReference w:id="89"/>
      </w:r>
      <w:r w:rsidRPr="003E4A1B">
        <w:rPr>
          <w:rFonts w:eastAsia="Calibri"/>
          <w:szCs w:val="20"/>
          <w:lang w:eastAsia="en-GB"/>
        </w:rPr>
        <w: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b)</w:t>
      </w:r>
      <w:r w:rsidRPr="003E4A1B">
        <w:rPr>
          <w:rFonts w:eastAsia="Calibri"/>
          <w:szCs w:val="20"/>
          <w:lang w:eastAsia="en-GB"/>
        </w:rPr>
        <w:tab/>
        <w:t xml:space="preserve">Individuelle Rechtsakte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10.12</w:t>
      </w:r>
      <w:r w:rsidRPr="003E4A1B">
        <w:rPr>
          <w:rFonts w:eastAsia="Calibri"/>
          <w:szCs w:val="20"/>
          <w:lang w:eastAsia="en-GB"/>
        </w:rPr>
        <w:tab/>
        <w:t>Die individuellen Rechtsakte bedürfen einer noch eingehenderen Begründung.</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10.13</w:t>
      </w:r>
      <w:r w:rsidRPr="003E4A1B">
        <w:rPr>
          <w:rFonts w:eastAsia="Calibri"/>
          <w:szCs w:val="20"/>
          <w:lang w:eastAsia="en-GB"/>
        </w:rPr>
        <w:tab/>
        <w:t>Dies gilt insbesondere für Rechtsakte, mit denen ein Antrag abgelehnt wird. Beschlüsse im Bereich des Wettbewerbsrechts, bei denen komplexe rechtliche und tatsächliche Umstände beschrieben werden müssen, bedürfen ebenso einer ausführlichen Begründung. Da ein solcher Beschluss dennoch klar sein muss, ist auch hier auf knappe Ausdrucksweise zu achten.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c)</w:t>
      </w:r>
      <w:r w:rsidRPr="003E4A1B">
        <w:rPr>
          <w:rFonts w:eastAsia="Calibri"/>
          <w:szCs w:val="20"/>
          <w:lang w:eastAsia="en-GB"/>
        </w:rPr>
        <w:tab/>
        <w:t>Besondere Vorschriften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68" w:name="JPG_10_14"/>
      <w:r w:rsidRPr="003E4A1B">
        <w:rPr>
          <w:rFonts w:eastAsia="Calibri"/>
          <w:szCs w:val="20"/>
          <w:lang w:eastAsia="en-GB"/>
        </w:rPr>
        <w:t>10.14</w:t>
      </w:r>
      <w:bookmarkEnd w:id="1368"/>
      <w:r w:rsidRPr="003E4A1B">
        <w:rPr>
          <w:rFonts w:eastAsia="Calibri"/>
          <w:szCs w:val="20"/>
          <w:lang w:eastAsia="en-GB"/>
        </w:rPr>
        <w:tab/>
        <w:t>Bestimmte Vorschriften sind besonders sorgfältig zu begründen. Hierzu zählen insbesondere:</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 xml:space="preserve">Ausnahmeregelungen,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 xml:space="preserve">Vorschriften, die einer allgemeinen Regelung widersprechen,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 xml:space="preserve">Vorschriften, die Ausnahmen von allgemeinen Grundsätzen darstellen, wie z. B. rückwirkende Vorschriften,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Vorschriften, durch die bestimmte betroffene Personen Nachteile erleiden könnten,</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w:t>
      </w:r>
      <w:r w:rsidRPr="003E4A1B">
        <w:rPr>
          <w:rFonts w:eastAsia="Calibri"/>
          <w:szCs w:val="20"/>
          <w:lang w:eastAsia="en-GB"/>
        </w:rPr>
        <w:tab/>
      </w:r>
      <w:r w:rsidR="00BB1578" w:rsidRPr="003E4A1B">
        <w:rPr>
          <w:rFonts w:eastAsia="Calibri"/>
          <w:szCs w:val="20"/>
          <w:lang w:eastAsia="en-GB"/>
        </w:rPr>
        <w:t>Vorschriften, die am Tag ihrer Veröffentlichung in Kraft treten.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d)</w:t>
      </w:r>
      <w:r w:rsidRPr="003E4A1B">
        <w:rPr>
          <w:rFonts w:eastAsia="Calibri"/>
          <w:szCs w:val="20"/>
          <w:lang w:eastAsia="en-GB"/>
        </w:rPr>
        <w:tab/>
        <w:t>Begründung der Subsidiarität und Verhältnismäßigkeit des Rechtsakts</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69" w:name="JPG_10_15"/>
      <w:r w:rsidRPr="003E4A1B">
        <w:rPr>
          <w:rFonts w:eastAsia="Calibri"/>
          <w:szCs w:val="20"/>
          <w:lang w:eastAsia="en-GB"/>
        </w:rPr>
        <w:t>10.15</w:t>
      </w:r>
      <w:bookmarkEnd w:id="1369"/>
      <w:r w:rsidRPr="003E4A1B">
        <w:rPr>
          <w:rFonts w:eastAsia="Calibri"/>
          <w:szCs w:val="20"/>
          <w:lang w:eastAsia="en-GB"/>
        </w:rPr>
        <w:tab/>
        <w:t>Diese Grundsätze sind in einer eigenen Begründung zu behandeln.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10.15.1</w:t>
      </w:r>
      <w:r w:rsidRPr="003E4A1B">
        <w:rPr>
          <w:rFonts w:eastAsia="Calibri"/>
          <w:szCs w:val="20"/>
          <w:lang w:eastAsia="en-GB"/>
        </w:rPr>
        <w:tab/>
        <w:t>Die Organe berücksichtigen bei der Ausübung ihrer Rechtsetzungsbefugnisse das Subsidiaritätsprinzip und bringen dies in der Begründung und, in kürzerer Form, in den Erwägungsgründen zum Ausdruck.</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10.15.2</w:t>
      </w:r>
      <w:r w:rsidRPr="003E4A1B">
        <w:rPr>
          <w:rFonts w:eastAsia="Calibri"/>
          <w:szCs w:val="20"/>
          <w:lang w:eastAsia="en-GB"/>
        </w:rPr>
        <w:tab/>
        <w:t>Der Wortlaut des sich auf die „Subsidiarität“ beziehenden Erwägungsgrundes ist von Fall zu Fall verschieden, folgt aber im Allgemeinen dem in Nummer 10.15.4 enthaltenen Muster. Zu beachten ist jedoch die in Artikel 5 EUV vorgenommene Unterscheidung zwischen den Bereichen, die in die ausschließliche Zuständigkeit der Union fallen, und den übrigen Bereichen.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10.15.3</w:t>
      </w:r>
      <w:r w:rsidRPr="003E4A1B">
        <w:rPr>
          <w:rFonts w:eastAsia="Calibri"/>
          <w:szCs w:val="20"/>
          <w:lang w:eastAsia="en-GB"/>
        </w:rPr>
        <w:tab/>
        <w:t>Im Rahmen der ausschließlichen Zuständigkeit ist nach Artikel 5 Absatz 4 EUV lediglich auf die Einhaltung des Verhältnismäßigkeitsprinzips zu achten. Hier ist lediglich die Einhaltung des Verhältnismäßigkeitsprinzips zu begründen, wobei der entsprechende Erwägungsgrund wie folgt lautet:</w:t>
      </w:r>
    </w:p>
    <w:p w:rsidR="00BB1578" w:rsidRPr="003E4A1B" w:rsidRDefault="00BB1578" w:rsidP="00BB1578">
      <w:pPr>
        <w:widowControl/>
        <w:spacing w:before="120" w:after="120" w:line="240" w:lineRule="auto"/>
        <w:ind w:left="850"/>
        <w:jc w:val="both"/>
        <w:rPr>
          <w:rFonts w:eastAsia="Calibri"/>
          <w:i/>
          <w:szCs w:val="20"/>
          <w:lang w:eastAsia="en-GB"/>
        </w:rPr>
      </w:pPr>
      <w:r w:rsidRPr="003E4A1B">
        <w:rPr>
          <w:rFonts w:eastAsia="Calibri"/>
          <w:i/>
          <w:szCs w:val="20"/>
          <w:lang w:eastAsia="en-GB"/>
        </w:rPr>
        <w:t xml:space="preserve">„Entsprechend dem Verhältnismäßigkeitsprinzip ist es erforderlich und angemessen, zur Erreichung des grundlegenden Ziels ... </w:t>
      </w:r>
      <w:r w:rsidRPr="003E4A1B">
        <w:rPr>
          <w:rFonts w:eastAsia="Calibri"/>
          <w:szCs w:val="20"/>
          <w:lang w:eastAsia="en-GB"/>
        </w:rPr>
        <w:t>(Angabe des allgemeinen Ziels)</w:t>
      </w:r>
      <w:r w:rsidRPr="003E4A1B">
        <w:rPr>
          <w:rFonts w:eastAsia="Calibri"/>
          <w:i/>
          <w:szCs w:val="20"/>
          <w:lang w:eastAsia="en-GB"/>
        </w:rPr>
        <w:t xml:space="preserve"> ... </w:t>
      </w:r>
      <w:r w:rsidRPr="003E4A1B">
        <w:rPr>
          <w:rFonts w:eastAsia="Calibri"/>
          <w:szCs w:val="20"/>
          <w:lang w:eastAsia="en-GB"/>
        </w:rPr>
        <w:t>(Angabe der besonderen Maßnahmen des Rechtsakts)</w:t>
      </w:r>
      <w:r w:rsidRPr="003E4A1B">
        <w:rPr>
          <w:rFonts w:eastAsia="Calibri"/>
          <w:i/>
          <w:szCs w:val="20"/>
          <w:lang w:eastAsia="en-GB"/>
        </w:rPr>
        <w:t xml:space="preserve"> vorzuschreiben. ... </w:t>
      </w:r>
      <w:r w:rsidRPr="003E4A1B">
        <w:rPr>
          <w:rFonts w:eastAsia="Calibri"/>
          <w:szCs w:val="20"/>
          <w:lang w:eastAsia="en-GB"/>
        </w:rPr>
        <w:t>(Angabe des Rechtsakts)</w:t>
      </w:r>
      <w:r w:rsidRPr="003E4A1B">
        <w:rPr>
          <w:rFonts w:eastAsia="Calibri"/>
          <w:i/>
          <w:szCs w:val="20"/>
          <w:lang w:eastAsia="en-GB"/>
        </w:rPr>
        <w:t xml:space="preserve"> geht entsprechend Artikel 5 Absatz 4 des Vertrags über die Europäische Union nicht über das zur Erreichung der Ziele erforderliche Maß hinaus.“</w:t>
      </w:r>
    </w:p>
    <w:p w:rsidR="00BB1578" w:rsidRPr="003E4A1B" w:rsidRDefault="00BB1578" w:rsidP="00BB1578">
      <w:pPr>
        <w:keepNext/>
        <w:keepLines/>
        <w:widowControl/>
        <w:spacing w:before="120" w:after="120" w:line="240" w:lineRule="auto"/>
        <w:ind w:left="851" w:hanging="850"/>
        <w:jc w:val="both"/>
        <w:rPr>
          <w:rFonts w:eastAsia="Calibri"/>
          <w:szCs w:val="20"/>
          <w:lang w:eastAsia="en-GB"/>
        </w:rPr>
      </w:pPr>
      <w:r w:rsidRPr="003E4A1B">
        <w:rPr>
          <w:rFonts w:eastAsia="Calibri"/>
          <w:szCs w:val="20"/>
          <w:lang w:eastAsia="en-GB"/>
        </w:rPr>
        <w:t>10.15.4</w:t>
      </w:r>
      <w:r w:rsidRPr="003E4A1B">
        <w:rPr>
          <w:rFonts w:eastAsia="Calibri"/>
          <w:szCs w:val="20"/>
          <w:lang w:eastAsia="en-GB"/>
        </w:rPr>
        <w:tab/>
        <w:t>Hat die Union keine ausschließliche Zuständigkeit, wird in dem Erwägungsgrund sowohl auf die „Subsidiarität“ als auch auf den vorgenannten Verhältnismäßigkeitsgrundsatz folgendermaßen hingewiesen:</w:t>
      </w:r>
    </w:p>
    <w:p w:rsidR="00BB1578" w:rsidRPr="003E4A1B" w:rsidRDefault="00BB1578" w:rsidP="00BB1578">
      <w:pPr>
        <w:keepNext/>
        <w:keepLines/>
        <w:widowControl/>
        <w:spacing w:before="120" w:after="120" w:line="240" w:lineRule="auto"/>
        <w:ind w:left="851"/>
        <w:jc w:val="both"/>
        <w:rPr>
          <w:rFonts w:eastAsia="Calibri"/>
          <w:i/>
          <w:szCs w:val="20"/>
          <w:lang w:eastAsia="en-GB"/>
        </w:rPr>
      </w:pPr>
      <w:r w:rsidRPr="003E4A1B">
        <w:rPr>
          <w:rFonts w:eastAsia="Calibri"/>
          <w:i/>
          <w:szCs w:val="20"/>
          <w:lang w:eastAsia="en-GB"/>
        </w:rPr>
        <w:t xml:space="preserve">Da die Ziele dieser/dieses ... </w:t>
      </w:r>
      <w:r w:rsidRPr="003E4A1B">
        <w:rPr>
          <w:rFonts w:eastAsia="Calibri"/>
          <w:szCs w:val="20"/>
          <w:lang w:eastAsia="en-GB"/>
        </w:rPr>
        <w:t xml:space="preserve">(Angabe der Art des Rechtsakts) (, nämlich ...) (ggf. Angabe der Ziele) </w:t>
      </w:r>
      <w:r w:rsidRPr="003E4A1B">
        <w:rPr>
          <w:rFonts w:eastAsia="Calibri"/>
          <w:i/>
          <w:szCs w:val="20"/>
          <w:lang w:eastAsia="en-GB"/>
        </w:rPr>
        <w:t xml:space="preserve">von den Mitgliedstaaten nicht ausreichend verwirklicht werden können ... </w:t>
      </w:r>
      <w:r w:rsidRPr="003E4A1B">
        <w:rPr>
          <w:rFonts w:eastAsia="Calibri"/>
          <w:szCs w:val="20"/>
          <w:lang w:eastAsia="en-GB"/>
        </w:rPr>
        <w:t>(Angabe der Gründe)</w:t>
      </w:r>
      <w:r w:rsidRPr="003E4A1B">
        <w:rPr>
          <w:rFonts w:eastAsia="Calibri"/>
          <w:i/>
          <w:szCs w:val="20"/>
          <w:lang w:eastAsia="en-GB"/>
        </w:rPr>
        <w:t xml:space="preserve">, sondern vielmehr wegen ... </w:t>
      </w:r>
      <w:r w:rsidRPr="003E4A1B">
        <w:rPr>
          <w:rFonts w:eastAsia="Calibri"/>
          <w:szCs w:val="20"/>
          <w:lang w:eastAsia="en-GB"/>
        </w:rPr>
        <w:t xml:space="preserve">(Angabe des Umfangs oder der Wirkungen der Maßnahme) </w:t>
      </w:r>
      <w:r w:rsidRPr="003E4A1B">
        <w:rPr>
          <w:rFonts w:eastAsia="Calibri"/>
          <w:i/>
          <w:szCs w:val="20"/>
          <w:lang w:eastAsia="en-GB"/>
        </w:rPr>
        <w:t xml:space="preserve">auf Unionsebene besser zu verwirklichen sind, kann die Union im Einklang mit dem in Artikel 5 des Vertrags über die Europäische Union verankerten Subsidiaritätsprinzip tätig werden. Entsprechend dem in demselben Artikel genannten Grundsatz der Verhältnismäßigkeit geht diese/dieser ... </w:t>
      </w:r>
      <w:r w:rsidRPr="003E4A1B">
        <w:rPr>
          <w:rFonts w:eastAsia="Calibri"/>
          <w:szCs w:val="20"/>
          <w:lang w:eastAsia="en-GB"/>
        </w:rPr>
        <w:t>(Angabe der Art des Rechtsakts)</w:t>
      </w:r>
      <w:r w:rsidRPr="003E4A1B">
        <w:rPr>
          <w:rFonts w:eastAsia="Calibri"/>
          <w:i/>
          <w:szCs w:val="20"/>
          <w:lang w:eastAsia="en-GB"/>
        </w:rPr>
        <w:t xml:space="preserve"> nicht über das für die Verwirklichung dieser Ziele erforderliche Maß hinaus.</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10.15.5</w:t>
      </w:r>
      <w:r w:rsidRPr="003E4A1B">
        <w:rPr>
          <w:rFonts w:eastAsia="Calibri"/>
          <w:szCs w:val="20"/>
          <w:lang w:eastAsia="en-GB"/>
        </w:rPr>
        <w:tab/>
        <w:t xml:space="preserve">Die vorgeschlagenen Formulierungen müssen entsprechend den Angaben in Klammern von Fall zu Fall vervollständigt und erweitert werden, damit eine echte Begründung vorliegt. Es ist möglich, darauf zu verzichten, sofern die Notwendigkeit des Tätigwerdens der Union und gegebenenfalls die Verhältnismäßigkeit der Maßnahmen eindeutig aus den Erwägungsgründen hervorgehen. </w:t>
      </w:r>
    </w:p>
    <w:p w:rsidR="00BB1578" w:rsidRPr="003E4A1B" w:rsidRDefault="00BB1578" w:rsidP="00BB1578">
      <w:pPr>
        <w:widowControl/>
        <w:tabs>
          <w:tab w:val="left" w:pos="-1440"/>
          <w:tab w:val="left" w:pos="-720"/>
          <w:tab w:val="left" w:pos="0"/>
          <w:tab w:val="left" w:pos="720"/>
          <w:tab w:val="left" w:pos="1008"/>
          <w:tab w:val="left" w:pos="1440"/>
          <w:tab w:val="left" w:pos="1776"/>
          <w:tab w:val="left" w:pos="2160"/>
          <w:tab w:val="left" w:pos="2544"/>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120" w:after="120" w:line="240" w:lineRule="auto"/>
        <w:jc w:val="both"/>
        <w:rPr>
          <w:rFonts w:eastAsia="Calibri"/>
          <w:szCs w:val="20"/>
          <w:lang w:eastAsia="en-GB"/>
        </w:rPr>
      </w:pPr>
      <w:r w:rsidRPr="003E4A1B">
        <w:rPr>
          <w:rFonts w:eastAsia="Calibri"/>
          <w:szCs w:val="20"/>
          <w:lang w:eastAsia="en-GB"/>
        </w:rPr>
        <w:t>Begründung bei Befugnisübertragungen und Durchführungsbefugnissen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70" w:name="JPG_10_16"/>
      <w:r w:rsidRPr="003E4A1B">
        <w:rPr>
          <w:rFonts w:eastAsia="Calibri"/>
          <w:szCs w:val="20"/>
          <w:lang w:eastAsia="en-GB"/>
        </w:rPr>
        <w:t>10.16</w:t>
      </w:r>
      <w:bookmarkEnd w:id="1370"/>
      <w:r w:rsidRPr="003E4A1B">
        <w:rPr>
          <w:rFonts w:eastAsia="Calibri"/>
          <w:szCs w:val="20"/>
          <w:lang w:eastAsia="en-GB"/>
        </w:rPr>
        <w:tab/>
        <w:t xml:space="preserve">In den Basisrechtsakten, in denen der Erlass von delegierten Rechtsakten durch die Kommission vorgesehen ist, wird in einer besonderen Begründung auf Artikel 290 AEUV hingewiesen. Für die Formulierung dieser Begründung und der entsprechenden Vorschriften haben das Europäische Parlament, der Rat und die Kommission vereinbart, nach Möglichkeit die Standardformulierungen zu verwenden, welche diese Organe gemeinsam festgelegt haben. </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zCs w:val="20"/>
          <w:lang w:eastAsia="en-GB"/>
        </w:rPr>
        <w:t>10.17</w:t>
      </w:r>
      <w:r w:rsidRPr="003E4A1B">
        <w:rPr>
          <w:rFonts w:eastAsia="Calibri"/>
          <w:szCs w:val="20"/>
          <w:lang w:eastAsia="en-GB"/>
        </w:rPr>
        <w:tab/>
        <w:t xml:space="preserve">In den Basisrechtsakten, in denen der Erlass von Durchführungsrechtsakten durch die Kommission vorgesehen ist (Artikel 291 AEUV), wird in einer besonderen Begründung gegebenenfalls auf die Verordnung (EU) Nr. 182/2011 des Europäischen Parlaments und </w:t>
      </w:r>
      <w:r w:rsidRPr="003E4A1B">
        <w:rPr>
          <w:rFonts w:eastAsia="Calibri"/>
          <w:szCs w:val="20"/>
          <w:lang w:eastAsia="en-GB"/>
        </w:rPr>
        <w:lastRenderedPageBreak/>
        <w:t>des Rates vom 16. Februar 2011 zur Festlegung der allgemeinen Regeln und Grundsätze,</w:t>
      </w:r>
      <w:r w:rsidRPr="003E4A1B">
        <w:rPr>
          <w:rFonts w:eastAsia="Calibri"/>
          <w:spacing w:val="-3"/>
          <w:szCs w:val="20"/>
          <w:lang w:eastAsia="en-GB"/>
        </w:rPr>
        <w:t xml:space="preserve"> nach denen die Mitgliedstaaten die Wahrnehmung der Durchführungsbefugnisse durch die Kommission kontrollieren (</w:t>
      </w:r>
      <w:r w:rsidRPr="003E4A1B">
        <w:rPr>
          <w:rFonts w:eastAsia="Calibri"/>
          <w:spacing w:val="-3"/>
          <w:szCs w:val="20"/>
          <w:vertAlign w:val="superscript"/>
          <w:lang w:eastAsia="en-GB"/>
        </w:rPr>
        <w:footnoteReference w:id="90"/>
      </w:r>
      <w:r w:rsidRPr="003E4A1B">
        <w:rPr>
          <w:rFonts w:eastAsia="Calibri"/>
          <w:spacing w:val="-3"/>
          <w:szCs w:val="20"/>
          <w:lang w:eastAsia="en-GB"/>
        </w:rPr>
        <w:t>), verwiesen.</w:t>
      </w:r>
    </w:p>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Erwähnung der Anhörungen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10.18</w:t>
      </w:r>
      <w:r w:rsidRPr="003E4A1B">
        <w:rPr>
          <w:rFonts w:eastAsia="Calibri"/>
          <w:szCs w:val="20"/>
          <w:lang w:eastAsia="en-GB"/>
        </w:rPr>
        <w:tab/>
        <w:t xml:space="preserve">Die in der Verordnung (EU) Nr. 182/2011 vorgesehenen Anhörungen werden in der Präambel des von der Kommission erlassenen Durchführungsrechtsakts erwähnt. </w:t>
      </w:r>
    </w:p>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Die Anhörung eines Ausschusses im Rahmen des Prüfverfahrens (Artikel 5 der Verordnung) hat immer Rechtswirkungen. Auf die Anhörung wird nicht in einem Bezugsvermerk, sondern im letzten Erwägungsgrund hingewiesen.</w:t>
      </w:r>
    </w:p>
    <w:tbl>
      <w:tblPr>
        <w:tblW w:w="8421" w:type="dxa"/>
        <w:tblInd w:w="85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21"/>
      </w:tblGrid>
      <w:tr w:rsidR="00BB1578" w:rsidRPr="003E4A1B" w:rsidTr="00F33BEE">
        <w:trPr>
          <w:trHeight w:val="1060"/>
        </w:trPr>
        <w:tc>
          <w:tcPr>
            <w:tcW w:w="8421" w:type="dxa"/>
          </w:tcPr>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67"/>
              <w:jc w:val="both"/>
              <w:rPr>
                <w:rFonts w:eastAsia="Calibri"/>
                <w:szCs w:val="20"/>
                <w:u w:val="single"/>
                <w:lang w:eastAsia="en-GB"/>
              </w:rPr>
            </w:pPr>
            <w:r w:rsidRPr="003E4A1B">
              <w:rPr>
                <w:rFonts w:eastAsia="Calibri"/>
                <w:szCs w:val="20"/>
                <w:lang w:eastAsia="en-GB"/>
              </w:rPr>
              <w:t>„ … Die in diesem Beschluss vorgesehenen Maßnahmen entsprechen der Stellungnahme des [Name des Ausschusses …]“</w:t>
            </w:r>
          </w:p>
        </w:tc>
      </w:tr>
    </w:tbl>
    <w:p w:rsidR="00BB1578" w:rsidRPr="003E4A1B" w:rsidRDefault="00BB1578" w:rsidP="00BB1578">
      <w:pPr>
        <w:keepNext/>
        <w:keepLines/>
        <w:widowControl/>
        <w:spacing w:before="120" w:after="120" w:line="240" w:lineRule="auto"/>
        <w:ind w:left="850"/>
        <w:jc w:val="both"/>
        <w:rPr>
          <w:rFonts w:eastAsia="Calibri"/>
          <w:szCs w:val="20"/>
          <w:lang w:eastAsia="en-GB"/>
        </w:rPr>
      </w:pPr>
      <w:r w:rsidRPr="003E4A1B">
        <w:rPr>
          <w:rFonts w:eastAsia="Calibri"/>
          <w:szCs w:val="20"/>
          <w:lang w:eastAsia="en-GB"/>
        </w:rPr>
        <w:t xml:space="preserve">Im Gegensatz dazu wird auf die Anhörung eines Ausschusses im Rahmen des Beratungsverfahrens (Artikel 4 der Verordnung) im letzten Bezugsvermerk hingewiesen. Dieser Bezugsvermerk lautet wie folgt: </w:t>
      </w:r>
    </w:p>
    <w:tbl>
      <w:tblPr>
        <w:tblW w:w="8363"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3"/>
      </w:tblGrid>
      <w:tr w:rsidR="00BB1578" w:rsidRPr="003E4A1B" w:rsidTr="00F33BEE">
        <w:trPr>
          <w:trHeight w:val="426"/>
        </w:trPr>
        <w:tc>
          <w:tcPr>
            <w:tcW w:w="8363" w:type="dxa"/>
          </w:tcPr>
          <w:p w:rsidR="00BB1578" w:rsidRPr="003E4A1B" w:rsidRDefault="00BB1578" w:rsidP="00BB1578">
            <w:pPr>
              <w:keepNext/>
              <w:keepLines/>
              <w:widowControl/>
              <w:spacing w:before="120" w:after="120" w:line="240" w:lineRule="auto"/>
              <w:ind w:left="101"/>
              <w:jc w:val="both"/>
              <w:rPr>
                <w:rFonts w:eastAsia="Calibri"/>
                <w:szCs w:val="20"/>
                <w:lang w:eastAsia="en-GB"/>
              </w:rPr>
            </w:pPr>
            <w:r w:rsidRPr="003E4A1B">
              <w:rPr>
                <w:rFonts w:eastAsia="Calibri"/>
                <w:szCs w:val="20"/>
                <w:lang w:eastAsia="en-GB"/>
              </w:rPr>
              <w:t>„nach Anhörung des Ausschusses [Name des Ausschusses],“</w:t>
            </w:r>
          </w:p>
        </w:tc>
      </w:tr>
    </w:tbl>
    <w:p w:rsidR="00BB1578" w:rsidRPr="003E4A1B" w:rsidRDefault="00BB1578" w:rsidP="00BB1578">
      <w:pPr>
        <w:widowControl/>
        <w:tabs>
          <w:tab w:val="left" w:pos="850"/>
        </w:tabs>
        <w:spacing w:before="360" w:after="120" w:line="240" w:lineRule="auto"/>
        <w:ind w:left="851" w:hanging="851"/>
        <w:jc w:val="both"/>
        <w:outlineLvl w:val="0"/>
        <w:rPr>
          <w:rFonts w:eastAsia="Calibri"/>
          <w:smallCaps/>
          <w:szCs w:val="20"/>
          <w:lang w:eastAsia="en-GB"/>
        </w:rPr>
      </w:pPr>
      <w:bookmarkStart w:id="1371" w:name="JPG_11"/>
      <w:r w:rsidRPr="003E4A1B">
        <w:rPr>
          <w:rFonts w:eastAsia="Calibri"/>
          <w:smallCaps/>
          <w:szCs w:val="20"/>
          <w:lang w:eastAsia="en-GB"/>
        </w:rPr>
        <w:t>11</w:t>
      </w:r>
      <w:bookmarkEnd w:id="1371"/>
      <w:r w:rsidRPr="003E4A1B">
        <w:rPr>
          <w:rFonts w:eastAsia="Calibri"/>
          <w:smallCaps/>
          <w:szCs w:val="20"/>
          <w:lang w:eastAsia="en-GB"/>
        </w:rPr>
        <w:tab/>
        <w:t>Die Erwägungsgründe werden nummeriert.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11.1</w:t>
      </w:r>
      <w:r w:rsidRPr="003E4A1B">
        <w:rPr>
          <w:rFonts w:eastAsia="Calibri"/>
          <w:szCs w:val="20"/>
          <w:lang w:eastAsia="en-GB"/>
        </w:rPr>
        <w:tab/>
        <w:t>Diese Praxis ist aus offensichtlichen Gründen der Klarheit der Rechtsakte und der leichten Auffindbarkeit von Textstellen sowohl vor als auch nach dem Erlass des Rechtsakts gerechtfertigt.</w:t>
      </w:r>
    </w:p>
    <w:p w:rsidR="00BB1578" w:rsidRPr="003E4A1B" w:rsidRDefault="00BB1578" w:rsidP="00BB1578">
      <w:pPr>
        <w:widowControl/>
        <w:spacing w:before="120" w:after="120" w:line="240" w:lineRule="auto"/>
        <w:ind w:left="850"/>
        <w:jc w:val="both"/>
        <w:rPr>
          <w:rFonts w:eastAsia="Calibri"/>
          <w:spacing w:val="-3"/>
          <w:szCs w:val="20"/>
          <w:lang w:eastAsia="en-GB"/>
        </w:rPr>
      </w:pPr>
      <w:r w:rsidRPr="003E4A1B">
        <w:rPr>
          <w:rFonts w:eastAsia="Calibri"/>
          <w:spacing w:val="-3"/>
          <w:szCs w:val="20"/>
          <w:lang w:eastAsia="en-GB"/>
        </w:rPr>
        <w:t xml:space="preserve">Sie beschränkt sich </w:t>
      </w:r>
      <w:r w:rsidRPr="003E4A1B">
        <w:rPr>
          <w:rFonts w:eastAsia="Calibri"/>
          <w:szCs w:val="20"/>
          <w:lang w:eastAsia="en-GB"/>
        </w:rPr>
        <w:t>nicht</w:t>
      </w:r>
      <w:r w:rsidRPr="003E4A1B">
        <w:rPr>
          <w:rFonts w:eastAsia="Calibri"/>
          <w:spacing w:val="-3"/>
          <w:szCs w:val="20"/>
          <w:lang w:eastAsia="en-GB"/>
        </w:rPr>
        <w:t xml:space="preserve"> auf Rechtsakte von allgemeiner Geltung, sondern ist auf alle förmlichen Rechtsakte (d. h. mit Titel, Präambel und verfügendem Teil) der Organe anwendbar.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11.2</w:t>
      </w:r>
      <w:r w:rsidRPr="003E4A1B">
        <w:rPr>
          <w:rFonts w:eastAsia="Calibri"/>
          <w:szCs w:val="20"/>
          <w:lang w:eastAsia="en-GB"/>
        </w:rPr>
        <w:tab/>
        <w:t>Es ergibt sich folgende Darstellung:</w:t>
      </w:r>
    </w:p>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„in Erwägung nachstehender Gründe:</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(2)</w:t>
      </w:r>
      <w:r w:rsidRPr="003E4A1B">
        <w:rPr>
          <w:rFonts w:eastAsia="Calibri"/>
          <w:szCs w:val="20"/>
          <w:lang w:eastAsia="en-GB"/>
        </w:rPr>
        <w:tab/>
        <w:t>…“.</w:t>
      </w:r>
    </w:p>
    <w:p w:rsidR="00BB1578" w:rsidRPr="003E4A1B" w:rsidRDefault="00BB1578" w:rsidP="00BB1578">
      <w:pPr>
        <w:widowControl/>
        <w:spacing w:before="120" w:after="120" w:line="240" w:lineRule="auto"/>
        <w:ind w:left="2268" w:hanging="1418"/>
        <w:jc w:val="both"/>
        <w:rPr>
          <w:rFonts w:eastAsia="Calibri"/>
          <w:szCs w:val="20"/>
          <w:lang w:eastAsia="en-GB"/>
        </w:rPr>
      </w:pPr>
      <w:r w:rsidRPr="003E4A1B">
        <w:rPr>
          <w:rFonts w:eastAsia="Calibri"/>
          <w:szCs w:val="20"/>
          <w:lang w:eastAsia="en-GB"/>
        </w:rPr>
        <w:t>Zu beachten:</w:t>
      </w:r>
      <w:r w:rsidRPr="003E4A1B">
        <w:rPr>
          <w:rFonts w:eastAsia="Calibri"/>
          <w:szCs w:val="20"/>
          <w:lang w:eastAsia="en-GB"/>
        </w:rPr>
        <w:tab/>
        <w:t>Jeder Erwägungsgrund beginnt mit einem Großbuchstaben und endet mit einem Punkt; dies gilt nicht für den letzten Erwägungsgrund, der in der deutschen Fassung eines Akts mit einem langen Gedankenstrich endet.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11.3</w:t>
      </w:r>
      <w:r w:rsidRPr="003E4A1B">
        <w:rPr>
          <w:rFonts w:eastAsia="Calibri"/>
          <w:szCs w:val="20"/>
          <w:lang w:eastAsia="en-GB"/>
        </w:rPr>
        <w:tab/>
        <w:t>Gibt es nur einen einzigen Erwägungsgrund, so wird dieser nicht nummeriert.</w:t>
      </w:r>
    </w:p>
    <w:p w:rsidR="00BB1578" w:rsidRPr="003E4A1B" w:rsidRDefault="00BB1578" w:rsidP="00BB1578">
      <w:pPr>
        <w:widowControl/>
        <w:tabs>
          <w:tab w:val="left" w:pos="850"/>
        </w:tabs>
        <w:spacing w:before="360" w:after="120" w:line="240" w:lineRule="auto"/>
        <w:ind w:left="851" w:hanging="851"/>
        <w:jc w:val="both"/>
        <w:outlineLvl w:val="0"/>
        <w:rPr>
          <w:rFonts w:eastAsia="Calibri"/>
          <w:smallCaps/>
          <w:szCs w:val="20"/>
          <w:lang w:eastAsia="en-GB"/>
        </w:rPr>
      </w:pPr>
      <w:bookmarkStart w:id="1372" w:name="QuickMark"/>
      <w:bookmarkStart w:id="1373" w:name="JPG_12"/>
      <w:bookmarkEnd w:id="1372"/>
      <w:r w:rsidRPr="003E4A1B">
        <w:rPr>
          <w:rFonts w:eastAsia="Calibri"/>
          <w:smallCaps/>
          <w:szCs w:val="20"/>
          <w:lang w:eastAsia="en-GB"/>
        </w:rPr>
        <w:lastRenderedPageBreak/>
        <w:t>12</w:t>
      </w:r>
      <w:bookmarkEnd w:id="1373"/>
      <w:r w:rsidRPr="003E4A1B">
        <w:rPr>
          <w:rFonts w:eastAsia="Calibri"/>
          <w:smallCaps/>
          <w:szCs w:val="20"/>
          <w:lang w:eastAsia="en-GB"/>
        </w:rPr>
        <w:tab/>
        <w:t>Der verfügende Teil eines verbindlichen Akts darf weder Bestimmungen ohne normativen Charakter, wie Wünsche oder politische Erklärungen, noch Bestimmungen enthalten, durch die Passagen oder Artikel der Verträge wiedergegeben oder paraphrasiert oder geltende Rechtsvorschriften bestätigt werden.</w:t>
      </w:r>
      <w:r w:rsidRPr="003E4A1B">
        <w:rPr>
          <w:rFonts w:eastAsia="Calibri"/>
          <w:smallCaps/>
          <w:szCs w:val="20"/>
          <w:lang w:eastAsia="en-GB"/>
        </w:rPr>
        <w:br/>
      </w:r>
      <w:r w:rsidRPr="003E4A1B">
        <w:rPr>
          <w:rFonts w:eastAsia="Calibri"/>
          <w:smallCaps/>
          <w:szCs w:val="20"/>
          <w:lang w:eastAsia="en-GB"/>
        </w:rPr>
        <w:br/>
        <w:t>Die Akte dürfen keine Bestimmungen enthalten, in denen der Inhalt anderer Artikel angekündigt oder der Titel des Akts wiederholt wird.</w:t>
      </w:r>
    </w:p>
    <w:p w:rsidR="00BB1578" w:rsidRPr="003E4A1B" w:rsidRDefault="00BB1578" w:rsidP="00BB1578">
      <w:pPr>
        <w:widowControl/>
        <w:spacing w:line="240" w:lineRule="auto"/>
        <w:jc w:val="both"/>
        <w:rPr>
          <w:szCs w:val="20"/>
          <w:lang w:eastAsia="en-GB"/>
        </w:rPr>
      </w:pPr>
      <w:r w:rsidRPr="003E4A1B">
        <w:rPr>
          <w:szCs w:val="20"/>
          <w:lang w:eastAsia="en-GB"/>
        </w:rPr>
        <w:t>Bestimmungen ohne normativen Gehalt in verbindlichen Rechtsakten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12.1</w:t>
      </w:r>
      <w:r w:rsidRPr="003E4A1B">
        <w:rPr>
          <w:rFonts w:eastAsia="Calibri"/>
          <w:szCs w:val="20"/>
          <w:lang w:eastAsia="en-GB"/>
        </w:rPr>
        <w:tab/>
        <w:t xml:space="preserve">Verbindliche Rechtsakte müssen Vorschriften festlegen, die Angaben einschließen, die notwendig sind, um diese Rechtsakte richtig verstehen und anwenden zu können (z. B. Anwendungsbereich, Begriffsbestimmungen). Was darüber hinausgeht, ist überflüssig; Wünsche, Absichten und Erklärungen gehören nicht in den verfügenden Teil eines verbindlichen Rechtsakts. </w:t>
      </w:r>
    </w:p>
    <w:tbl>
      <w:tblPr>
        <w:tblW w:w="8444" w:type="dxa"/>
        <w:tblInd w:w="85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44"/>
      </w:tblGrid>
      <w:tr w:rsidR="00BB1578" w:rsidRPr="003E4A1B" w:rsidTr="00F33BEE">
        <w:trPr>
          <w:trHeight w:val="2811"/>
        </w:trPr>
        <w:tc>
          <w:tcPr>
            <w:tcW w:w="8444" w:type="dxa"/>
          </w:tcPr>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szCs w:val="20"/>
                <w:lang w:eastAsia="en-GB"/>
              </w:rPr>
              <w:t>Beispiel einer Bestimmung ohne normativen Gehalt in einer Verordnung, die zu vermeiden ist:</w:t>
            </w:r>
          </w:p>
          <w:p w:rsidR="00BB1578" w:rsidRPr="003E4A1B" w:rsidRDefault="00BB1578" w:rsidP="00BB1578">
            <w:pPr>
              <w:widowControl/>
              <w:spacing w:before="120" w:after="120" w:line="240" w:lineRule="auto"/>
              <w:ind w:left="67"/>
              <w:jc w:val="both"/>
              <w:rPr>
                <w:rFonts w:eastAsia="Calibri"/>
                <w:i/>
                <w:szCs w:val="20"/>
                <w:lang w:eastAsia="en-GB"/>
              </w:rPr>
            </w:pPr>
            <w:r w:rsidRPr="003E4A1B">
              <w:rPr>
                <w:rFonts w:eastAsia="Calibri"/>
                <w:i/>
                <w:szCs w:val="20"/>
                <w:lang w:eastAsia="en-GB"/>
              </w:rPr>
              <w:t>„Um die Verwendung von Produkten mit dem Umweltzeichen zu fördern, sollten die Kommission und die anderen Organe der Union wie auch staatliche Stellen auf nationaler Ebene unbeschadet des Unionsrechts bei der Spezifikation ihrer Anforderungen an Produkte als Vorbild fungieren.“</w:t>
            </w:r>
          </w:p>
          <w:p w:rsidR="00BB1578" w:rsidRPr="003E4A1B" w:rsidRDefault="00BB1578" w:rsidP="00BB1578">
            <w:pPr>
              <w:widowControl/>
              <w:spacing w:before="120" w:after="120" w:line="240" w:lineRule="auto"/>
              <w:ind w:left="67"/>
              <w:jc w:val="both"/>
              <w:rPr>
                <w:rFonts w:eastAsia="Calibri"/>
                <w:szCs w:val="20"/>
                <w:lang w:eastAsia="en-GB"/>
              </w:rPr>
            </w:pPr>
            <w:r w:rsidRPr="003E4A1B">
              <w:rPr>
                <w:rFonts w:eastAsia="Calibri"/>
                <w:szCs w:val="20"/>
                <w:lang w:eastAsia="en-GB"/>
              </w:rPr>
              <w:t>In dieser Bestimmung wird eindeutig ein Wunsch formuliert, der die Normadressaten in keiner Weise bindet. Sie gehört somit nicht in einen verbindlichen Rechtsakt, sondern in eine Mitteilung oder Empfehlung zu diesem Rechtsakt.</w:t>
            </w:r>
          </w:p>
        </w:tc>
      </w:tr>
    </w:tbl>
    <w:p w:rsidR="00BB1578" w:rsidRPr="003E4A1B" w:rsidRDefault="00BB1578" w:rsidP="00BB1578">
      <w:pPr>
        <w:widowControl/>
        <w:spacing w:before="120" w:after="120" w:line="240" w:lineRule="auto"/>
        <w:jc w:val="both"/>
        <w:rPr>
          <w:szCs w:val="20"/>
          <w:lang w:eastAsia="en-GB"/>
        </w:rPr>
      </w:pPr>
      <w:r w:rsidRPr="003E4A1B">
        <w:rPr>
          <w:szCs w:val="20"/>
          <w:lang w:eastAsia="en-GB"/>
        </w:rPr>
        <w:t>Bestimmungen, durch die Passagen oder Artikel der Verträge oder anderer Rechtsakte wiedergegeben oder paraphrasiert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12.2</w:t>
      </w:r>
      <w:r w:rsidRPr="003E4A1B">
        <w:rPr>
          <w:rFonts w:eastAsia="Calibri"/>
          <w:szCs w:val="20"/>
          <w:lang w:eastAsia="en-GB"/>
        </w:rPr>
        <w:tab/>
        <w:t xml:space="preserve">Solche Bestimmungen sind nutzlos und sogar gefährlich. Nehmen wir z. B. einen Rechtsakt, der auf Artikel 46 AEUV gestützt ist, worauf in den Bezugsvermerken ordnungsgemäß verwiesen wird: Es hat keinen Sinn, einen Absatz einzufügen, in dem der Wortlaut von Artikel 45 Absatz 1 wiederholt wird: </w:t>
      </w:r>
      <w:r w:rsidRPr="003E4A1B">
        <w:rPr>
          <w:rFonts w:eastAsia="Calibri"/>
          <w:i/>
          <w:szCs w:val="20"/>
          <w:lang w:eastAsia="en-GB"/>
        </w:rPr>
        <w:t>„Innerhalb der Union ist die Freizügigkeit der Arbeitnehmer gewährleistet“.</w:t>
      </w:r>
      <w:r w:rsidRPr="003E4A1B">
        <w:rPr>
          <w:rFonts w:eastAsia="Calibri"/>
          <w:szCs w:val="20"/>
          <w:lang w:eastAsia="en-GB"/>
        </w:rPr>
        <w:t xml:space="preserve"> Der Verfasser darf sich nicht auf eine Wiederholung der Vorschrift beschränken, sondern muss angeben, wie er sie durchführen will. Eine solche Wiederholung ist auch gefährlich, weil jede Abweichung vom Originalwortlaut den Eindruck vermitteln und sogar eine Rechtsvermutung schaffen könnte, dass ein unterschiedliches Ergebnis angestrebt wird.</w:t>
      </w:r>
    </w:p>
    <w:p w:rsidR="00BB1578" w:rsidRPr="003E4A1B" w:rsidRDefault="00BB1578" w:rsidP="00BB1578">
      <w:pPr>
        <w:widowControl/>
        <w:spacing w:line="240" w:lineRule="auto"/>
        <w:jc w:val="both"/>
        <w:rPr>
          <w:szCs w:val="20"/>
          <w:lang w:eastAsia="en-GB"/>
        </w:rPr>
      </w:pPr>
      <w:r w:rsidRPr="003E4A1B">
        <w:rPr>
          <w:szCs w:val="20"/>
          <w:lang w:eastAsia="en-GB"/>
        </w:rPr>
        <w:t>Bestimmungen, in denen lediglich der Inhalt anderer Artikel angekündigt wird</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12.3</w:t>
      </w:r>
      <w:r w:rsidRPr="003E4A1B">
        <w:rPr>
          <w:rFonts w:eastAsia="Calibri"/>
          <w:szCs w:val="20"/>
          <w:lang w:eastAsia="en-GB"/>
        </w:rPr>
        <w:tab/>
        <w:t>Solche Bestimmungen sind im Allgemeinen folgendermaßen formuliert:</w:t>
      </w:r>
    </w:p>
    <w:tbl>
      <w:tblPr>
        <w:tblW w:w="8254"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254"/>
      </w:tblGrid>
      <w:tr w:rsidR="00BB1578" w:rsidRPr="003E4A1B" w:rsidTr="00F33BEE">
        <w:trPr>
          <w:trHeight w:val="645"/>
        </w:trPr>
        <w:tc>
          <w:tcPr>
            <w:tcW w:w="8254" w:type="dxa"/>
          </w:tcPr>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szCs w:val="20"/>
                <w:lang w:eastAsia="en-GB"/>
              </w:rPr>
              <w:t>„Zur Durchführung dieser Regelung ergreift der Rat die Maßnahmen nach den Artikeln 3, 4 und 5“.</w:t>
            </w:r>
          </w:p>
        </w:tc>
      </w:tr>
    </w:tbl>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 xml:space="preserve">Sie sind im Allgemeinen zu vermeiden, da die betreffenden Artikel bereits selbst alle notwendigen Detailbestimmungen für ihre Durchführung enthalten. Darüber hinaus kann eine solche Struktur Unklarheiten darüber schaffen, welche Rechtsgrundlage für eine </w:t>
      </w:r>
      <w:r w:rsidRPr="003E4A1B">
        <w:rPr>
          <w:rFonts w:eastAsia="Calibri"/>
          <w:szCs w:val="20"/>
          <w:lang w:eastAsia="en-GB"/>
        </w:rPr>
        <w:lastRenderedPageBreak/>
        <w:t xml:space="preserve">künftige Durchführungsmaßnahme heranzuziehen ist: der Artikel, in dem der Verweis enthalten ist, oder der Artikel, auf den verwiesen wird? </w:t>
      </w:r>
    </w:p>
    <w:p w:rsidR="00BB1578" w:rsidRPr="003E4A1B" w:rsidRDefault="00BB1578" w:rsidP="00BB1578">
      <w:pPr>
        <w:widowControl/>
        <w:spacing w:line="240" w:lineRule="auto"/>
        <w:jc w:val="both"/>
        <w:rPr>
          <w:szCs w:val="20"/>
          <w:lang w:eastAsia="en-GB"/>
        </w:rPr>
      </w:pPr>
      <w:r w:rsidRPr="003E4A1B">
        <w:rPr>
          <w:szCs w:val="20"/>
          <w:lang w:eastAsia="en-GB"/>
        </w:rPr>
        <w:t>Bestimmungen, in denen der Titel des Akts wiederholt wird</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12.4</w:t>
      </w:r>
      <w:r w:rsidRPr="003E4A1B">
        <w:rPr>
          <w:rFonts w:eastAsia="Calibri"/>
          <w:szCs w:val="20"/>
          <w:lang w:eastAsia="en-GB"/>
        </w:rPr>
        <w:tab/>
        <w:t xml:space="preserve">Selbst in Fällen, in denen es sich nicht vermeiden lässt, den Titel des Rechtsakts zu wiederholen (z. B. im Artikel, in dem Gegenstand und Anwendungsbereich des Rechtsakts festgelegt werden), muss ein „Mehrwert“ im Sinne einer weiteren Verdeutlichung des Texts hinzukommen. </w:t>
      </w:r>
    </w:p>
    <w:p w:rsidR="00BB1578" w:rsidRPr="003E4A1B" w:rsidRDefault="00BB1578" w:rsidP="00BB1578">
      <w:pPr>
        <w:keepNext/>
        <w:keepLines/>
        <w:widowControl/>
        <w:tabs>
          <w:tab w:val="left" w:pos="850"/>
        </w:tabs>
        <w:spacing w:before="360" w:after="120" w:line="240" w:lineRule="auto"/>
        <w:ind w:left="851" w:hanging="851"/>
        <w:jc w:val="both"/>
        <w:outlineLvl w:val="0"/>
        <w:rPr>
          <w:rFonts w:eastAsia="Calibri"/>
          <w:smallCaps/>
          <w:szCs w:val="20"/>
          <w:lang w:eastAsia="en-GB"/>
        </w:rPr>
      </w:pPr>
      <w:bookmarkStart w:id="1374" w:name="JPG_13"/>
      <w:r w:rsidRPr="003E4A1B">
        <w:rPr>
          <w:rFonts w:eastAsia="Calibri"/>
          <w:smallCaps/>
          <w:szCs w:val="20"/>
          <w:lang w:eastAsia="en-GB"/>
        </w:rPr>
        <w:t>13</w:t>
      </w:r>
      <w:bookmarkEnd w:id="1374"/>
      <w:r w:rsidRPr="003E4A1B">
        <w:rPr>
          <w:rFonts w:eastAsia="Calibri"/>
          <w:smallCaps/>
          <w:szCs w:val="20"/>
          <w:lang w:eastAsia="en-GB"/>
        </w:rPr>
        <w:tab/>
        <w:t>Gegebenenfalls wird am Anfang des verfügenden Teils ein Artikel vorgesehen, um den Gegenstand und den Anwendungsbereich des betreffenden Akts festzulegen.</w:t>
      </w:r>
    </w:p>
    <w:p w:rsidR="00BB1578" w:rsidRPr="003E4A1B" w:rsidRDefault="00BB1578" w:rsidP="00BB1578">
      <w:pPr>
        <w:keepNext/>
        <w:keepLines/>
        <w:widowControl/>
        <w:spacing w:before="120" w:after="120" w:line="240" w:lineRule="auto"/>
        <w:ind w:left="850" w:hanging="850"/>
        <w:jc w:val="both"/>
        <w:rPr>
          <w:rFonts w:eastAsia="Calibri"/>
          <w:szCs w:val="20"/>
          <w:lang w:eastAsia="en-GB"/>
        </w:rPr>
      </w:pPr>
      <w:r w:rsidRPr="003E4A1B">
        <w:rPr>
          <w:rFonts w:eastAsia="Calibri"/>
          <w:szCs w:val="20"/>
          <w:lang w:eastAsia="en-GB"/>
        </w:rPr>
        <w:t>13.1</w:t>
      </w:r>
      <w:r w:rsidRPr="003E4A1B">
        <w:rPr>
          <w:rFonts w:eastAsia="Calibri"/>
          <w:szCs w:val="20"/>
          <w:lang w:eastAsia="en-GB"/>
        </w:rPr>
        <w:tab/>
        <w:t>„Gegenstand“ bezeichnet den Inhalt des Rechtsakts, während der „Anwendungsbereich“ die rechtlichen und tatsächlichen Umstände sowie die Personen bezeichnet, für die der Rechtsakt gilt.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13.2</w:t>
      </w:r>
      <w:r w:rsidRPr="003E4A1B">
        <w:rPr>
          <w:rFonts w:eastAsia="Calibri"/>
          <w:szCs w:val="20"/>
          <w:lang w:eastAsia="en-GB"/>
        </w:rPr>
        <w:tab/>
        <w:t>Ein an den Anfang gestellter Artikel zur Definition des Gegenstands und des Anwendungsbereichs, wie er sich häufig in internationalen Übereinkünften findet, kommt auch in Unionsrechtsakten relativ oft vor. Es muss von Fall zu Fall entschieden werden, ob ein solcher Artikel von Nutzen ist.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13.3</w:t>
      </w:r>
      <w:r w:rsidRPr="003E4A1B">
        <w:rPr>
          <w:rFonts w:eastAsia="Calibri"/>
          <w:szCs w:val="20"/>
          <w:lang w:eastAsia="en-GB"/>
        </w:rPr>
        <w:tab/>
        <w:t>Er ist sicherlich nutzlos, wenn darin lediglich der Titel paraphrasiert wird. Allerdings können in diesem Artikel zusätzliche Angaben gemacht werden, die nicht in den Titel aufgenommen wurden, um diesen kurz zu halten, und die dem Leser ermöglichen, gleich zu Beginn festzustellen, wer vom Rechtsakt betroffen ist. Dabei muss sichergestellt werden, dass der Leser keinem Irrtum unterliegen kann.</w:t>
      </w:r>
    </w:p>
    <w:tbl>
      <w:tblPr>
        <w:tblW w:w="8419" w:type="dxa"/>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19"/>
      </w:tblGrid>
      <w:tr w:rsidR="00BB1578" w:rsidRPr="003E4A1B" w:rsidTr="00F33BEE">
        <w:trPr>
          <w:trHeight w:val="2892"/>
        </w:trPr>
        <w:tc>
          <w:tcPr>
            <w:tcW w:w="8419" w:type="dxa"/>
          </w:tcPr>
          <w:p w:rsidR="00BB1578" w:rsidRPr="003E4A1B" w:rsidRDefault="00BB1578" w:rsidP="00BB1578">
            <w:pPr>
              <w:widowControl/>
              <w:spacing w:before="120" w:after="120" w:line="240" w:lineRule="auto"/>
              <w:ind w:left="55"/>
              <w:jc w:val="both"/>
              <w:rPr>
                <w:rFonts w:eastAsia="Calibri"/>
                <w:szCs w:val="20"/>
                <w:lang w:eastAsia="en-GB"/>
              </w:rPr>
            </w:pPr>
            <w:r w:rsidRPr="003E4A1B">
              <w:rPr>
                <w:rFonts w:eastAsia="Calibri"/>
                <w:szCs w:val="20"/>
                <w:lang w:eastAsia="en-GB"/>
              </w:rPr>
              <w:t xml:space="preserve">Wenn etwa in einem Artikel festgelegt wird, dass der Rechtsakt auf </w:t>
            </w:r>
            <w:r w:rsidRPr="003E4A1B">
              <w:rPr>
                <w:rFonts w:eastAsia="Calibri"/>
                <w:i/>
                <w:szCs w:val="20"/>
                <w:lang w:eastAsia="en-GB"/>
              </w:rPr>
              <w:t>„Fahrzeuge mit einer Höchstgeschwindigkeit von mindestens 25 km/h“</w:t>
            </w:r>
            <w:r w:rsidRPr="003E4A1B">
              <w:rPr>
                <w:rFonts w:eastAsia="Calibri"/>
                <w:szCs w:val="20"/>
                <w:lang w:eastAsia="en-GB"/>
              </w:rPr>
              <w:t xml:space="preserve"> Anwendung findet, könnte er durchaus Bestimmungen enthalten, die nur für Fahrzeuge mit einer Höchstgeschwindigkeit von z. B. 50 km/h gelten, da solche Fahrzeuge jedenfalls vom Anwendungsbereich des Rechtsakts umfasst sind. Der Rechtsakt darf dagegen keine Bestimmung enthalten, die sich auf Fahrzeuge mit einer Höchstgeschwindigkeit von z. B. 20 km/h bezieht. Der Hersteller oder Eigentümer des betreffenden Fahrzeugs würde nämlich angesichts des Artikels über den Anwendungsbereich des Rechtsakts den Rest des verfügenden Teils wahrscheinlich gar nicht mehr lesen.</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13.4</w:t>
      </w:r>
      <w:r w:rsidRPr="003E4A1B">
        <w:rPr>
          <w:rFonts w:eastAsia="Calibri"/>
          <w:szCs w:val="20"/>
          <w:lang w:eastAsia="en-GB"/>
        </w:rPr>
        <w:tab/>
        <w:t>Manchmal ist die Abgrenzung zwischen dem Anwendungsbereich und der Begriffsbestimmung nicht klar. Im folgenden Beispiel wird in der Begriffsbestimmung zugleich der Anwendungsbereich des Rechtsakts festgelegt:</w:t>
      </w:r>
    </w:p>
    <w:tbl>
      <w:tblPr>
        <w:tblW w:w="8490" w:type="dxa"/>
        <w:tblInd w:w="81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90"/>
      </w:tblGrid>
      <w:tr w:rsidR="00BB1578" w:rsidRPr="003E4A1B" w:rsidTr="00F33BEE">
        <w:trPr>
          <w:trHeight w:val="1532"/>
        </w:trPr>
        <w:tc>
          <w:tcPr>
            <w:tcW w:w="8490" w:type="dxa"/>
          </w:tcPr>
          <w:p w:rsidR="00BB1578" w:rsidRPr="003E4A1B" w:rsidRDefault="00BB1578" w:rsidP="00BB1578">
            <w:pPr>
              <w:widowControl/>
              <w:spacing w:before="120" w:after="120" w:line="240" w:lineRule="auto"/>
              <w:ind w:left="101"/>
              <w:jc w:val="both"/>
              <w:rPr>
                <w:rFonts w:eastAsia="Calibri"/>
                <w:i/>
                <w:spacing w:val="-3"/>
                <w:szCs w:val="20"/>
                <w:lang w:eastAsia="en-GB"/>
              </w:rPr>
            </w:pPr>
            <w:r w:rsidRPr="003E4A1B">
              <w:rPr>
                <w:rFonts w:eastAsia="Calibri"/>
                <w:i/>
                <w:spacing w:val="-3"/>
                <w:szCs w:val="20"/>
                <w:lang w:eastAsia="en-GB"/>
              </w:rPr>
              <w:t xml:space="preserve">„Artikel 1 – </w:t>
            </w:r>
            <w:r w:rsidRPr="003E4A1B">
              <w:rPr>
                <w:rFonts w:eastAsia="Calibri"/>
                <w:i/>
                <w:szCs w:val="20"/>
                <w:lang w:eastAsia="en-GB"/>
              </w:rPr>
              <w:t>Als Fahrzeuge im Sinne dieser Richtlinie gelten – mit Ausnahme von Schienenfahrzeugen sowie landwirtschaftlichen Zug- und Arbeitsmaschinen – alle zur Teilnahme am Straßenverkehr bestimmten Kraftfahrzeuge mit oder ohne Aufbau, mit mindestens vier Rädern und einer bauartbedingten Höchstgeschwindigkeit von mehr als 25 km/h, sowie ihre Anhänger.“</w:t>
            </w:r>
          </w:p>
        </w:tc>
      </w:tr>
    </w:tbl>
    <w:p w:rsidR="00BB1578" w:rsidRPr="003E4A1B" w:rsidRDefault="00BB1578" w:rsidP="00BB1578">
      <w:pPr>
        <w:widowControl/>
        <w:spacing w:before="120" w:after="120" w:line="240" w:lineRule="auto"/>
        <w:ind w:left="850"/>
        <w:jc w:val="both"/>
        <w:rPr>
          <w:rFonts w:eastAsia="Calibri"/>
          <w:spacing w:val="-3"/>
          <w:szCs w:val="20"/>
          <w:lang w:eastAsia="en-GB"/>
        </w:rPr>
      </w:pPr>
      <w:r w:rsidRPr="003E4A1B">
        <w:rPr>
          <w:rFonts w:eastAsia="Calibri"/>
          <w:spacing w:val="-3"/>
          <w:szCs w:val="20"/>
          <w:lang w:eastAsia="en-GB"/>
        </w:rPr>
        <w:t xml:space="preserve">Dieser Artikel könnte auch wie folgt lauten: </w:t>
      </w:r>
      <w:r w:rsidRPr="003E4A1B">
        <w:rPr>
          <w:rFonts w:eastAsia="Calibri"/>
          <w:i/>
          <w:spacing w:val="-3"/>
          <w:szCs w:val="20"/>
          <w:lang w:eastAsia="en-GB"/>
        </w:rPr>
        <w:t>„Artikel 1 – Diese Richtlinie gilt für alle zur ... bestimmten Kraftfahrzeuge ...“</w:t>
      </w:r>
      <w:r w:rsidRPr="003E4A1B">
        <w:rPr>
          <w:rFonts w:eastAsia="Calibri"/>
          <w:spacing w:val="-3"/>
          <w:szCs w:val="20"/>
          <w:lang w:eastAsia="en-GB"/>
        </w:rPr>
        <w:t xml:space="preserve"> und mit den Worten: </w:t>
      </w:r>
      <w:r w:rsidRPr="003E4A1B">
        <w:rPr>
          <w:rFonts w:eastAsia="Calibri"/>
          <w:i/>
          <w:spacing w:val="-3"/>
          <w:szCs w:val="20"/>
          <w:lang w:eastAsia="en-GB"/>
        </w:rPr>
        <w:t xml:space="preserve">„nachstehend als „Fahrzeug“ </w:t>
      </w:r>
      <w:r w:rsidRPr="003E4A1B">
        <w:rPr>
          <w:rFonts w:eastAsia="Calibri"/>
          <w:i/>
          <w:spacing w:val="-3"/>
          <w:szCs w:val="20"/>
          <w:lang w:eastAsia="en-GB"/>
        </w:rPr>
        <w:lastRenderedPageBreak/>
        <w:t>bezeichnet“</w:t>
      </w:r>
      <w:r w:rsidRPr="003E4A1B">
        <w:rPr>
          <w:rFonts w:eastAsia="Calibri"/>
          <w:spacing w:val="-3"/>
          <w:szCs w:val="20"/>
          <w:lang w:eastAsia="en-GB"/>
        </w:rPr>
        <w:t xml:space="preserve"> enden. Diese Lösung ist im Allgemeinen vorzuziehen, insbesondere wenn der Akt keinen Artikel enthält, der andere Begriffsbestimmungen aufstellt. Dadurch kann der Anwendungsbereich klarer und direkter bezeichnet werden. </w:t>
      </w:r>
    </w:p>
    <w:p w:rsidR="00BB1578" w:rsidRPr="003E4A1B" w:rsidRDefault="00BB1578" w:rsidP="00BB1578">
      <w:pPr>
        <w:keepNext/>
        <w:widowControl/>
        <w:tabs>
          <w:tab w:val="left" w:pos="850"/>
        </w:tabs>
        <w:spacing w:before="360" w:after="120" w:line="240" w:lineRule="auto"/>
        <w:ind w:left="850" w:hanging="850"/>
        <w:jc w:val="both"/>
        <w:outlineLvl w:val="0"/>
        <w:rPr>
          <w:rFonts w:eastAsia="Calibri"/>
          <w:smallCaps/>
          <w:szCs w:val="20"/>
          <w:lang w:eastAsia="en-GB"/>
        </w:rPr>
      </w:pPr>
      <w:bookmarkStart w:id="1375" w:name="JPG_14"/>
      <w:r w:rsidRPr="003E4A1B">
        <w:rPr>
          <w:rFonts w:eastAsia="Calibri"/>
          <w:smallCaps/>
          <w:szCs w:val="20"/>
          <w:lang w:eastAsia="en-GB"/>
        </w:rPr>
        <w:t>14</w:t>
      </w:r>
      <w:bookmarkEnd w:id="1375"/>
      <w:r w:rsidRPr="003E4A1B">
        <w:rPr>
          <w:rFonts w:eastAsia="Calibri"/>
          <w:smallCaps/>
          <w:szCs w:val="20"/>
          <w:lang w:eastAsia="en-GB"/>
        </w:rPr>
        <w:tab/>
        <w:t>Wenn die in dem Akt verwendeten Begriffe ihrem Gehalt nach nicht eindeutig sind, empfiehlt es sich, die Definitionen solcher Begriffe in einem einzigen Artikel am Anfang des Akts aufzuführen. Diese Definitionen dürfen keine eigenständigen Regelungselemente enthalten.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14.1</w:t>
      </w:r>
      <w:r w:rsidRPr="003E4A1B">
        <w:rPr>
          <w:rFonts w:eastAsia="Calibri"/>
          <w:szCs w:val="20"/>
          <w:lang w:eastAsia="en-GB"/>
        </w:rPr>
        <w:tab/>
        <w:t>Jeder Begriff sollte in der Bedeutung gebraucht werden, die er in der Umgangs- oder der Fachsprache hat. Aus Gründen der Rechtssicherheit kann es jedoch erforderlich sein, im Akt selbst die Bedeutung der darin verwendeten Begriffe zu definieren. Dies ist insbesondere dann der Fall, wenn der Begriff mehrere Bedeutungen hat, aber im betreffenden Rechtsakt nur in einer Bedeutung verstanden werden soll, oder wenn der Begriff für die Zwecke des Rechtsakts in einem weiteren oder engeren Sinn als dem allgemein üblichen gebraucht wird. Die Definition darf jedoch dem allgemein üblichen Wortsinn nicht widersprechen.</w:t>
      </w:r>
    </w:p>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 xml:space="preserve">Ein Begriff, dem </w:t>
      </w:r>
      <w:r w:rsidRPr="003E4A1B">
        <w:rPr>
          <w:rFonts w:eastAsia="Calibri"/>
          <w:spacing w:val="-3"/>
          <w:szCs w:val="20"/>
          <w:lang w:eastAsia="en-GB"/>
        </w:rPr>
        <w:t>durch</w:t>
      </w:r>
      <w:r w:rsidRPr="003E4A1B">
        <w:rPr>
          <w:rFonts w:eastAsia="Calibri"/>
          <w:szCs w:val="20"/>
          <w:lang w:eastAsia="en-GB"/>
        </w:rPr>
        <w:t xml:space="preserve"> eine Begriffsbestimmung eine bestimmte Bedeutung gegeben worden ist, muss im gesamten Rechtsakt in dieser Bedeutung verwendet werden.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14.2</w:t>
      </w:r>
      <w:r w:rsidRPr="003E4A1B">
        <w:rPr>
          <w:rFonts w:eastAsia="Calibri"/>
          <w:szCs w:val="20"/>
          <w:lang w:eastAsia="en-GB"/>
        </w:rPr>
        <w:tab/>
        <w:t>Im zweiten Satz dieser Leitlinie wird ein Fehler aufgezeigt, der bei der Abfassung von Rechtsakten häufig vorkommt.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14.2.1</w:t>
      </w:r>
      <w:r w:rsidRPr="003E4A1B">
        <w:rPr>
          <w:rFonts w:eastAsia="Calibri"/>
          <w:szCs w:val="20"/>
          <w:lang w:eastAsia="en-GB"/>
        </w:rPr>
        <w:tab/>
        <w:t>Beispiel:</w:t>
      </w:r>
    </w:p>
    <w:tbl>
      <w:tblPr>
        <w:tblW w:w="8421" w:type="dxa"/>
        <w:tblInd w:w="8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21"/>
      </w:tblGrid>
      <w:tr w:rsidR="00BB1578" w:rsidRPr="003E4A1B" w:rsidTr="00F33BEE">
        <w:trPr>
          <w:trHeight w:val="1388"/>
        </w:trPr>
        <w:tc>
          <w:tcPr>
            <w:tcW w:w="8421" w:type="dxa"/>
          </w:tcPr>
          <w:p w:rsidR="00BB1578" w:rsidRPr="003E4A1B" w:rsidRDefault="00BB1578" w:rsidP="00BB1578">
            <w:pPr>
              <w:widowControl/>
              <w:spacing w:before="120" w:after="120" w:line="240" w:lineRule="auto"/>
              <w:ind w:left="622" w:hanging="567"/>
              <w:jc w:val="both"/>
              <w:rPr>
                <w:rFonts w:eastAsia="Calibri"/>
                <w:spacing w:val="-3"/>
                <w:szCs w:val="20"/>
                <w:lang w:eastAsia="en-GB"/>
              </w:rPr>
            </w:pPr>
            <w:r w:rsidRPr="003E4A1B">
              <w:rPr>
                <w:rFonts w:eastAsia="Calibri"/>
                <w:spacing w:val="-3"/>
                <w:szCs w:val="20"/>
                <w:lang w:eastAsia="en-GB"/>
              </w:rPr>
              <w:t>„d)</w:t>
            </w:r>
            <w:r w:rsidRPr="003E4A1B">
              <w:rPr>
                <w:rFonts w:eastAsia="Calibri"/>
                <w:spacing w:val="-3"/>
                <w:szCs w:val="20"/>
                <w:lang w:eastAsia="en-GB"/>
              </w:rPr>
              <w:tab/>
              <w:t xml:space="preserve">„Beschwerde“ jede Mitteilung einer Person mit einem Interesse an der Sicherheit des Schiffes, ... </w:t>
            </w:r>
            <w:r w:rsidRPr="003E4A1B">
              <w:rPr>
                <w:rFonts w:eastAsia="Calibri"/>
                <w:i/>
                <w:szCs w:val="20"/>
                <w:lang w:eastAsia="en-GB"/>
              </w:rPr>
              <w:t>es sei denn, der Mitgliedstaat betrachtet die Beschwerde als offenkundig unbegründet; der Name der beschwerdeführenden Person wird dem Kapitän oder dem Eigentümer des betroffenen Schiffes nicht mitgeteilt.</w:t>
            </w:r>
            <w:r w:rsidRPr="003E4A1B">
              <w:rPr>
                <w:rFonts w:eastAsia="Calibri"/>
                <w:szCs w:val="20"/>
                <w:lang w:eastAsia="en-GB"/>
              </w:rPr>
              <w:t>“</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14.2.2</w:t>
      </w:r>
      <w:r w:rsidRPr="003E4A1B">
        <w:rPr>
          <w:rFonts w:eastAsia="Calibri"/>
          <w:szCs w:val="20"/>
          <w:lang w:eastAsia="en-GB"/>
        </w:rPr>
        <w:tab/>
        <w:t>Der unterstrichene Satzteil stellt keine Definition, sondern ein eigenständiges Regelungselement dar.</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14.3</w:t>
      </w:r>
      <w:r w:rsidRPr="003E4A1B">
        <w:rPr>
          <w:rFonts w:eastAsia="Calibri"/>
          <w:szCs w:val="20"/>
          <w:lang w:eastAsia="en-GB"/>
        </w:rPr>
        <w:tab/>
        <w:t xml:space="preserve">Eigenständige Regelungselemente gehören in die normativen Bestimmungen. Im oben angeführten Beispiel könnte der Verfasser dieses Element an der geeigneten </w:t>
      </w:r>
      <w:r w:rsidRPr="003E4A1B">
        <w:rPr>
          <w:rFonts w:eastAsia="Calibri"/>
          <w:spacing w:val="-6"/>
          <w:szCs w:val="20"/>
          <w:lang w:eastAsia="en-GB"/>
        </w:rPr>
        <w:t xml:space="preserve">Stelle in einen anderen Artikel aufnehmen </w:t>
      </w:r>
      <w:r w:rsidRPr="003E4A1B">
        <w:rPr>
          <w:rFonts w:eastAsia="Calibri"/>
          <w:i/>
          <w:spacing w:val="-6"/>
          <w:szCs w:val="20"/>
          <w:lang w:eastAsia="en-GB"/>
        </w:rPr>
        <w:t>(„… Erhält der Mitgliedstaat eine Beschwerde,</w:t>
      </w:r>
      <w:r w:rsidRPr="003E4A1B">
        <w:rPr>
          <w:rFonts w:eastAsia="Calibri"/>
          <w:i/>
          <w:szCs w:val="20"/>
          <w:lang w:eastAsia="en-GB"/>
        </w:rPr>
        <w:t xml:space="preserve"> die er nicht für offenkundig unbegründet erachtet, ...“)</w:t>
      </w:r>
      <w:r w:rsidRPr="003E4A1B">
        <w:rPr>
          <w:rFonts w:eastAsia="Calibri"/>
          <w:szCs w:val="20"/>
          <w:lang w:eastAsia="en-GB"/>
        </w:rPr>
        <w:t xml:space="preserve"> sowie als weiteren Absatz den Satz </w:t>
      </w:r>
      <w:r w:rsidRPr="003E4A1B">
        <w:rPr>
          <w:rFonts w:eastAsia="Calibri"/>
          <w:i/>
          <w:szCs w:val="20"/>
          <w:lang w:eastAsia="en-GB"/>
        </w:rPr>
        <w:t>(„Der Name der ... Person ...“)</w:t>
      </w:r>
      <w:r w:rsidRPr="003E4A1B">
        <w:rPr>
          <w:rFonts w:eastAsia="Calibri"/>
          <w:szCs w:val="20"/>
          <w:lang w:eastAsia="en-GB"/>
        </w:rPr>
        <w:t xml:space="preserve"> anfügen.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14.4</w:t>
      </w:r>
      <w:r w:rsidRPr="003E4A1B">
        <w:rPr>
          <w:rFonts w:eastAsia="Calibri"/>
          <w:szCs w:val="20"/>
          <w:lang w:eastAsia="en-GB"/>
        </w:rPr>
        <w:tab/>
        <w:t>Das Erfordernis, keine eigenständigen Regelungselemente aufzunehmen, entspringt nicht nur dem Streben nach systematischer Klarheit. Die Aufnahme solcher Elemente in die Definition birgt die Gefahr, dass der Leser einen Teil der normativen Elemente übersieht, da er sie nicht alle zusammengefasst vorfindet.</w:t>
      </w:r>
    </w:p>
    <w:p w:rsidR="00BB1578" w:rsidRPr="003E4A1B" w:rsidRDefault="00BB1578" w:rsidP="00BB1578">
      <w:pPr>
        <w:keepNext/>
        <w:keepLines/>
        <w:widowControl/>
        <w:tabs>
          <w:tab w:val="left" w:pos="850"/>
        </w:tabs>
        <w:spacing w:before="360" w:after="120" w:line="240" w:lineRule="auto"/>
        <w:ind w:left="851" w:hanging="851"/>
        <w:jc w:val="both"/>
        <w:outlineLvl w:val="0"/>
        <w:rPr>
          <w:rFonts w:eastAsia="Calibri"/>
          <w:smallCaps/>
          <w:szCs w:val="20"/>
          <w:lang w:eastAsia="en-GB"/>
        </w:rPr>
      </w:pPr>
      <w:bookmarkStart w:id="1376" w:name="JPG_15"/>
      <w:r w:rsidRPr="003E4A1B">
        <w:rPr>
          <w:rFonts w:eastAsia="Calibri"/>
          <w:smallCaps/>
          <w:szCs w:val="20"/>
          <w:lang w:eastAsia="en-GB"/>
        </w:rPr>
        <w:lastRenderedPageBreak/>
        <w:t>15</w:t>
      </w:r>
      <w:bookmarkEnd w:id="1376"/>
      <w:r w:rsidRPr="003E4A1B">
        <w:rPr>
          <w:rFonts w:eastAsia="Calibri"/>
          <w:smallCaps/>
          <w:szCs w:val="20"/>
          <w:lang w:eastAsia="en-GB"/>
        </w:rPr>
        <w:tab/>
        <w:t>Beim Aufbau des verfügenden Teils wird so weit wie möglich eine Standardstruktur (Gegenstand und Anwendungsbereich – Definitionen – Rechte und Pflichten – Bestimmungen zur Befugnisübertragung und zur Übertragung von Durchführungsbefugnissen – Verfahrensvorschriften – Durchführungsmassnahmen – Übergangs- und Schlussbestimmungen) eingehalten.</w:t>
      </w:r>
      <w:r w:rsidRPr="003E4A1B">
        <w:rPr>
          <w:rFonts w:eastAsia="Calibri"/>
          <w:smallCaps/>
          <w:szCs w:val="20"/>
          <w:lang w:eastAsia="en-GB"/>
        </w:rPr>
        <w:tab/>
      </w:r>
      <w:r w:rsidRPr="003E4A1B">
        <w:rPr>
          <w:rFonts w:eastAsia="Calibri"/>
          <w:smallCaps/>
          <w:szCs w:val="20"/>
          <w:lang w:eastAsia="en-GB"/>
        </w:rPr>
        <w:br/>
      </w:r>
      <w:r w:rsidRPr="003E4A1B">
        <w:rPr>
          <w:rFonts w:eastAsia="Calibri"/>
          <w:smallCaps/>
          <w:szCs w:val="20"/>
          <w:lang w:eastAsia="en-GB"/>
        </w:rPr>
        <w:br/>
        <w:t xml:space="preserve">Der verfügende Teil wird in Artikel sowie – je nach Länge und Komplexität – in Titel, Kapitel und Abschnitte gegliedert. Enthält ein Artikel eine Liste, so sollte jeder einzelne Punkt dieser Liste vorzugsweise mit einer Nummer oder einem Buchstaben statt mit einem </w:t>
      </w:r>
      <w:r w:rsidR="007D157D" w:rsidRPr="003E4A1B">
        <w:rPr>
          <w:rFonts w:eastAsia="Calibri"/>
          <w:smallCaps/>
          <w:szCs w:val="20"/>
          <w:lang w:eastAsia="en-GB"/>
        </w:rPr>
        <w:t>gedanken</w:t>
      </w:r>
      <w:r w:rsidRPr="003E4A1B">
        <w:rPr>
          <w:rFonts w:eastAsia="Calibri"/>
          <w:smallCaps/>
          <w:szCs w:val="20"/>
          <w:lang w:eastAsia="en-GB"/>
        </w:rPr>
        <w:t>strich versehen werden (</w:t>
      </w:r>
      <w:r w:rsidRPr="003E4A1B">
        <w:rPr>
          <w:rFonts w:eastAsia="Calibri"/>
          <w:smallCaps/>
          <w:spacing w:val="-3"/>
          <w:szCs w:val="20"/>
          <w:lang w:eastAsia="en-GB"/>
        </w:rPr>
        <w:footnoteReference w:customMarkFollows="1" w:id="91"/>
        <w:sym w:font="Symbol" w:char="F02A"/>
      </w:r>
      <w:r w:rsidRPr="003E4A1B">
        <w:rPr>
          <w:rFonts w:eastAsia="Calibri"/>
          <w:smallCaps/>
          <w:spacing w:val="-3"/>
          <w:szCs w:val="20"/>
          <w:lang w:eastAsia="en-GB"/>
        </w:rPr>
        <w:t>)</w:t>
      </w:r>
      <w:r w:rsidRPr="003E4A1B">
        <w:rPr>
          <w:rFonts w:eastAsia="Calibri"/>
          <w:smallCaps/>
          <w:szCs w:val="20"/>
          <w:lang w:eastAsia="en-GB"/>
        </w:rPr>
        <w:t>.</w:t>
      </w:r>
    </w:p>
    <w:p w:rsidR="00BB1578" w:rsidRPr="003E4A1B" w:rsidRDefault="00BB1578" w:rsidP="00BB1578">
      <w:pPr>
        <w:keepNext/>
        <w:keepLines/>
        <w:widowControl/>
        <w:spacing w:before="120" w:after="120" w:line="240" w:lineRule="auto"/>
        <w:ind w:left="850" w:hanging="850"/>
        <w:jc w:val="both"/>
        <w:rPr>
          <w:rFonts w:eastAsia="Calibri"/>
          <w:szCs w:val="20"/>
          <w:lang w:eastAsia="en-GB"/>
        </w:rPr>
      </w:pPr>
      <w:bookmarkStart w:id="1377" w:name="JPG_15_1"/>
      <w:r w:rsidRPr="003E4A1B">
        <w:rPr>
          <w:rFonts w:eastAsia="Calibri"/>
          <w:szCs w:val="20"/>
          <w:lang w:eastAsia="en-GB"/>
        </w:rPr>
        <w:t>15.1</w:t>
      </w:r>
      <w:bookmarkEnd w:id="1377"/>
      <w:r w:rsidRPr="003E4A1B">
        <w:rPr>
          <w:rFonts w:eastAsia="Calibri"/>
          <w:szCs w:val="20"/>
          <w:lang w:eastAsia="en-GB"/>
        </w:rPr>
        <w:tab/>
        <w:t>Von den Textelementen der Standardstruktur des verfügenden Teils unterliegen einige hinsichtlich ihrer Ausgestaltung – mehr oder weniger strengen – Regeln:</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Gegenstand und Anwendungsbereich (siehe Leitlinie 13);</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2)</w:t>
      </w:r>
      <w:r w:rsidRPr="003E4A1B">
        <w:rPr>
          <w:rFonts w:eastAsia="Calibri"/>
          <w:szCs w:val="20"/>
          <w:lang w:eastAsia="en-GB"/>
        </w:rPr>
        <w:tab/>
        <w:t>Definitionen (siehe Leitlinie 14);</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3)</w:t>
      </w:r>
      <w:r w:rsidRPr="003E4A1B">
        <w:rPr>
          <w:rFonts w:eastAsia="Calibri"/>
          <w:szCs w:val="20"/>
          <w:lang w:eastAsia="en-GB"/>
        </w:rPr>
        <w:tab/>
        <w:t>Bestimmungen zu delegierten Rechtsakten und zu Durchführungsrechtsakten;</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4)</w:t>
      </w:r>
      <w:r w:rsidRPr="003E4A1B">
        <w:rPr>
          <w:rFonts w:eastAsia="Calibri"/>
          <w:szCs w:val="20"/>
          <w:lang w:eastAsia="en-GB"/>
        </w:rPr>
        <w:tab/>
        <w:t>Durchführungsmaßnahmen. Die Bestimmungen über die Modalitäten und Fristen zur Umsetzung einer Richtlinie durch die Mitgliedstaaten folgen einem festen Schema. Auch für andere Bestimmungen, z. B. über nationale Sanktionsmaßnahmen oder nötige Rechtsbehelfe, gibt es Standardformulierungen;</w:t>
      </w:r>
    </w:p>
    <w:p w:rsidR="00BB1578" w:rsidRPr="003E4A1B" w:rsidRDefault="00BB1578" w:rsidP="00BB1578">
      <w:pPr>
        <w:widowControl/>
        <w:spacing w:before="120" w:after="120" w:line="240" w:lineRule="auto"/>
        <w:ind w:left="1417" w:hanging="567"/>
        <w:jc w:val="both"/>
        <w:rPr>
          <w:rFonts w:eastAsia="Calibri"/>
          <w:szCs w:val="20"/>
          <w:lang w:eastAsia="en-GB"/>
        </w:rPr>
      </w:pPr>
      <w:r w:rsidRPr="003E4A1B">
        <w:rPr>
          <w:rFonts w:eastAsia="Calibri"/>
          <w:szCs w:val="20"/>
          <w:lang w:eastAsia="en-GB"/>
        </w:rPr>
        <w:t>5)</w:t>
      </w:r>
      <w:r w:rsidRPr="003E4A1B">
        <w:rPr>
          <w:rFonts w:eastAsia="Calibri"/>
          <w:szCs w:val="20"/>
          <w:lang w:eastAsia="en-GB"/>
        </w:rPr>
        <w:tab/>
        <w:t>Übergangs- und Schlussbestimmungen. Darunter fallen:</w:t>
      </w:r>
    </w:p>
    <w:p w:rsidR="00BB1578" w:rsidRPr="003E4A1B" w:rsidRDefault="00771F50" w:rsidP="00BB1578">
      <w:pPr>
        <w:widowControl/>
        <w:tabs>
          <w:tab w:val="num" w:pos="1984"/>
        </w:tabs>
        <w:spacing w:before="120" w:after="120" w:line="240" w:lineRule="auto"/>
        <w:ind w:left="1984"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Aufhebungen früherer Rechtsakte (siehe Leitlinie 21). Wenn das Datum der Aufhebung nicht mit dem Inkrafttreten des neuen Rechtsakts zusammenfällt, ist dieses Datum genau anzugeben;</w:t>
      </w:r>
    </w:p>
    <w:p w:rsidR="00BB1578" w:rsidRPr="003E4A1B" w:rsidRDefault="00771F50" w:rsidP="00BB1578">
      <w:pPr>
        <w:widowControl/>
        <w:tabs>
          <w:tab w:val="num" w:pos="1984"/>
        </w:tabs>
        <w:spacing w:before="120" w:after="120" w:line="240" w:lineRule="auto"/>
        <w:ind w:left="1984" w:hanging="567"/>
        <w:jc w:val="both"/>
        <w:rPr>
          <w:rFonts w:eastAsia="Calibri"/>
          <w:szCs w:val="20"/>
          <w:lang w:eastAsia="en-GB"/>
        </w:rPr>
      </w:pPr>
      <w:r w:rsidRPr="003E4A1B">
        <w:rPr>
          <w:rFonts w:eastAsia="Calibri"/>
          <w:szCs w:val="20"/>
          <w:lang w:eastAsia="en-GB"/>
        </w:rPr>
        <w:t xml:space="preserve"> - </w:t>
      </w:r>
      <w:r w:rsidRPr="003E4A1B">
        <w:rPr>
          <w:rFonts w:eastAsia="Calibri"/>
          <w:szCs w:val="20"/>
          <w:lang w:eastAsia="en-GB"/>
        </w:rPr>
        <w:tab/>
      </w:r>
      <w:r w:rsidR="00BB1578" w:rsidRPr="003E4A1B">
        <w:rPr>
          <w:rFonts w:eastAsia="Calibri"/>
          <w:szCs w:val="20"/>
          <w:lang w:eastAsia="en-GB"/>
        </w:rPr>
        <w:t>Vorschriften für den Übergang von der alten auf die neue Regelung. Dazu sind eindeutige Formulierungen unter Angabe des Datums nötig, so dass kein Zweifel bleibt, wie lange die alte Regelung bei Inkrafttreten der neuen ganz oder teilweise anwendbar bleibt;</w:t>
      </w:r>
    </w:p>
    <w:p w:rsidR="00BB1578" w:rsidRPr="003E4A1B" w:rsidRDefault="00771F50" w:rsidP="00BB1578">
      <w:pPr>
        <w:widowControl/>
        <w:tabs>
          <w:tab w:val="num" w:pos="1984"/>
        </w:tabs>
        <w:spacing w:before="120" w:after="120" w:line="240" w:lineRule="auto"/>
        <w:ind w:left="1984"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Bestimmungen zur Änderung der früheren Rechtsakte (s. Leitlinie 18);</w:t>
      </w:r>
    </w:p>
    <w:p w:rsidR="00BB1578" w:rsidRPr="003E4A1B" w:rsidRDefault="00771F50" w:rsidP="00BB1578">
      <w:pPr>
        <w:widowControl/>
        <w:tabs>
          <w:tab w:val="num" w:pos="1984"/>
        </w:tabs>
        <w:spacing w:before="120" w:after="120" w:line="240" w:lineRule="auto"/>
        <w:ind w:left="1984"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Beginn und ggf. Ende der Anwendung des Rechtsakts (s. Leitlinie 20).</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15.2</w:t>
      </w:r>
      <w:r w:rsidRPr="003E4A1B">
        <w:rPr>
          <w:rFonts w:eastAsia="Calibri"/>
          <w:szCs w:val="20"/>
          <w:lang w:eastAsia="en-GB"/>
        </w:rPr>
        <w:tab/>
        <w:t xml:space="preserve">Die anderen Elemente – Rechte und Pflichten sowie verfahrensrechtliche Vorschriften, die nicht die delegierten Rechtsakte oder Durchführungsrechtsakte betreffen, stellen den eigentlichen normativen Teil des Rechtsakts dar. Sie werden dem angestrebten Ziel und der Komplexität der vorgesehenen Regelung entsprechend gestaltet. </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78" w:name="JPG_15_3"/>
      <w:r w:rsidRPr="003E4A1B">
        <w:rPr>
          <w:rFonts w:eastAsia="Calibri"/>
          <w:szCs w:val="20"/>
          <w:lang w:eastAsia="en-GB"/>
        </w:rPr>
        <w:t>15.3</w:t>
      </w:r>
      <w:bookmarkEnd w:id="1378"/>
      <w:r w:rsidRPr="003E4A1B">
        <w:rPr>
          <w:rFonts w:eastAsia="Calibri"/>
          <w:szCs w:val="20"/>
          <w:lang w:eastAsia="en-GB"/>
        </w:rPr>
        <w:tab/>
        <w:t xml:space="preserve">Enthält ein Artikel eine Liste, so ist darauf zu achten, dass jeder einzelne Punkt dieser Liste auf den einleitenden Satz abgestimmt ist und mit diesem eine durchgängige Formulierung </w:t>
      </w:r>
      <w:r w:rsidRPr="003E4A1B">
        <w:rPr>
          <w:rFonts w:eastAsia="Calibri"/>
          <w:szCs w:val="20"/>
          <w:lang w:eastAsia="en-GB"/>
        </w:rPr>
        <w:lastRenderedPageBreak/>
        <w:t>ergibt. Selbständige Sätze und Unterabsätze innerhalb einer Aufzählung sollten daher vermieden werden.</w:t>
      </w:r>
    </w:p>
    <w:tbl>
      <w:tblPr>
        <w:tblW w:w="8502" w:type="dxa"/>
        <w:tblInd w:w="81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502"/>
      </w:tblGrid>
      <w:tr w:rsidR="00BB1578" w:rsidRPr="003E4A1B" w:rsidTr="00F33BEE">
        <w:trPr>
          <w:trHeight w:val="6290"/>
        </w:trPr>
        <w:tc>
          <w:tcPr>
            <w:tcW w:w="8502" w:type="dxa"/>
          </w:tcPr>
          <w:p w:rsidR="00BB1578" w:rsidRPr="003E4A1B" w:rsidRDefault="00BB1578" w:rsidP="00BB1578">
            <w:pPr>
              <w:widowControl/>
              <w:spacing w:before="120" w:after="120" w:line="240" w:lineRule="auto"/>
              <w:ind w:left="101"/>
              <w:jc w:val="both"/>
              <w:rPr>
                <w:rFonts w:eastAsia="Calibri"/>
                <w:szCs w:val="20"/>
                <w:lang w:eastAsia="en-GB"/>
              </w:rPr>
            </w:pPr>
            <w:r w:rsidRPr="003E4A1B">
              <w:rPr>
                <w:rFonts w:eastAsia="Calibri"/>
                <w:i/>
                <w:szCs w:val="20"/>
                <w:lang w:eastAsia="en-GB"/>
              </w:rPr>
              <w:t>Beispiel, das zu vermeiden ist</w:t>
            </w:r>
            <w:r w:rsidRPr="003E4A1B">
              <w:rPr>
                <w:rFonts w:eastAsia="Calibri"/>
                <w:szCs w:val="20"/>
                <w:lang w:eastAsia="en-GB"/>
              </w:rPr>
              <w:t>:</w:t>
            </w:r>
          </w:p>
          <w:p w:rsidR="00BB1578" w:rsidRPr="003E4A1B" w:rsidRDefault="00BB1578" w:rsidP="00BB1578">
            <w:pPr>
              <w:widowControl/>
              <w:spacing w:before="120" w:after="120" w:line="240" w:lineRule="auto"/>
              <w:ind w:left="101"/>
              <w:jc w:val="both"/>
              <w:rPr>
                <w:rFonts w:eastAsia="Calibri"/>
                <w:szCs w:val="20"/>
                <w:lang w:eastAsia="en-GB"/>
              </w:rPr>
            </w:pPr>
            <w:r w:rsidRPr="003E4A1B">
              <w:rPr>
                <w:rFonts w:eastAsia="Calibri"/>
                <w:szCs w:val="20"/>
                <w:lang w:eastAsia="en-GB"/>
              </w:rPr>
              <w:t>„Die zuständigen Behörden führen Kontrollen durch, um Folgendes sicherzustellen:</w:t>
            </w:r>
          </w:p>
          <w:p w:rsidR="00BB1578" w:rsidRPr="003E4A1B" w:rsidRDefault="00BB1578" w:rsidP="00BB1578">
            <w:pPr>
              <w:widowControl/>
              <w:tabs>
                <w:tab w:val="num" w:pos="1024"/>
              </w:tabs>
              <w:spacing w:before="120" w:after="120" w:line="240" w:lineRule="auto"/>
              <w:ind w:left="1024" w:hanging="850"/>
              <w:jc w:val="both"/>
              <w:rPr>
                <w:rFonts w:eastAsia="Calibri"/>
                <w:szCs w:val="20"/>
                <w:lang w:eastAsia="en-GB"/>
              </w:rPr>
            </w:pPr>
            <w:r w:rsidRPr="003E4A1B">
              <w:rPr>
                <w:rFonts w:eastAsia="Calibri"/>
                <w:szCs w:val="20"/>
                <w:lang w:eastAsia="en-GB"/>
              </w:rPr>
              <w:t>Übereinstimmung der Käufe und der Lieferungen,</w:t>
            </w:r>
          </w:p>
          <w:p w:rsidR="00BB1578" w:rsidRPr="003E4A1B" w:rsidRDefault="00BB1578" w:rsidP="00BB1578">
            <w:pPr>
              <w:widowControl/>
              <w:spacing w:before="120" w:after="120" w:line="240" w:lineRule="auto"/>
              <w:ind w:left="1024"/>
              <w:jc w:val="both"/>
              <w:rPr>
                <w:rFonts w:eastAsia="Calibri"/>
                <w:szCs w:val="20"/>
                <w:lang w:eastAsia="en-GB"/>
              </w:rPr>
            </w:pPr>
            <w:r w:rsidRPr="003E4A1B">
              <w:rPr>
                <w:rFonts w:eastAsia="Calibri"/>
                <w:szCs w:val="20"/>
                <w:lang w:eastAsia="en-GB"/>
              </w:rPr>
              <w:t>Bei dieser Kontrolle stützen sie sich insbesondere auf die im Unionsrecht vorgesehenen Koeffizienten, sofern es solche gibt. In allen anderen Fällen stützt sich die Kontrolle auf die allgemein in der betreffenden Industrie anerkannten Koeffizienten.</w:t>
            </w:r>
          </w:p>
          <w:p w:rsidR="00BB1578" w:rsidRPr="003E4A1B" w:rsidRDefault="00BB1578" w:rsidP="00BB1578">
            <w:pPr>
              <w:widowControl/>
              <w:tabs>
                <w:tab w:val="num" w:pos="1024"/>
              </w:tabs>
              <w:spacing w:before="120" w:after="120" w:line="240" w:lineRule="auto"/>
              <w:ind w:left="1024" w:hanging="850"/>
              <w:jc w:val="both"/>
              <w:rPr>
                <w:rFonts w:eastAsia="Calibri"/>
                <w:szCs w:val="20"/>
                <w:lang w:eastAsia="en-GB"/>
              </w:rPr>
            </w:pPr>
            <w:r w:rsidRPr="003E4A1B">
              <w:rPr>
                <w:rFonts w:eastAsia="Calibri"/>
                <w:szCs w:val="20"/>
                <w:lang w:eastAsia="en-GB"/>
              </w:rPr>
              <w:t>die ordnungsgemäße Verwendung der Ausgangserzeugnisse,</w:t>
            </w:r>
          </w:p>
          <w:p w:rsidR="00BB1578" w:rsidRPr="003E4A1B" w:rsidRDefault="00BB1578" w:rsidP="00BB1578">
            <w:pPr>
              <w:widowControl/>
              <w:tabs>
                <w:tab w:val="num" w:pos="1024"/>
              </w:tabs>
              <w:spacing w:before="120" w:after="120" w:line="240" w:lineRule="auto"/>
              <w:ind w:left="1024" w:hanging="850"/>
              <w:jc w:val="both"/>
              <w:rPr>
                <w:rFonts w:eastAsia="Calibri"/>
                <w:szCs w:val="20"/>
                <w:lang w:eastAsia="en-GB"/>
              </w:rPr>
            </w:pPr>
            <w:r w:rsidRPr="003E4A1B">
              <w:rPr>
                <w:rFonts w:eastAsia="Calibri"/>
                <w:szCs w:val="20"/>
                <w:lang w:eastAsia="en-GB"/>
              </w:rPr>
              <w:t>die Einhaltung der Vorschriften des Unionsrechts.“</w:t>
            </w:r>
          </w:p>
          <w:p w:rsidR="00BB1578" w:rsidRPr="003E4A1B" w:rsidRDefault="00BB1578" w:rsidP="00BB1578">
            <w:pPr>
              <w:widowControl/>
              <w:spacing w:before="120" w:after="120" w:line="240" w:lineRule="auto"/>
              <w:ind w:left="101"/>
              <w:jc w:val="both"/>
              <w:rPr>
                <w:rFonts w:eastAsia="Calibri"/>
                <w:szCs w:val="20"/>
                <w:u w:val="single"/>
                <w:lang w:eastAsia="en-GB"/>
              </w:rPr>
            </w:pPr>
            <w:r w:rsidRPr="003E4A1B">
              <w:rPr>
                <w:rFonts w:eastAsia="Calibri"/>
                <w:i/>
                <w:szCs w:val="20"/>
                <w:lang w:eastAsia="en-GB"/>
              </w:rPr>
              <w:t>In einem solchen Fall sollte besser auf eine Liste verzichtet werden. Es empfiehlt sich, den Text wie folgt abzufassen</w:t>
            </w:r>
            <w:r w:rsidRPr="003E4A1B">
              <w:rPr>
                <w:rFonts w:eastAsia="Calibri"/>
                <w:szCs w:val="20"/>
                <w:lang w:eastAsia="en-GB"/>
              </w:rPr>
              <w:t>:</w:t>
            </w:r>
          </w:p>
          <w:p w:rsidR="00BB1578" w:rsidRPr="003E4A1B" w:rsidRDefault="00BB1578" w:rsidP="00BB1578">
            <w:pPr>
              <w:widowControl/>
              <w:spacing w:before="120" w:after="120" w:line="240" w:lineRule="auto"/>
              <w:ind w:left="101"/>
              <w:jc w:val="both"/>
              <w:rPr>
                <w:rFonts w:eastAsia="Calibri"/>
                <w:szCs w:val="20"/>
                <w:lang w:eastAsia="en-GB"/>
              </w:rPr>
            </w:pPr>
            <w:r w:rsidRPr="003E4A1B">
              <w:rPr>
                <w:rFonts w:eastAsia="Calibri"/>
                <w:szCs w:val="20"/>
                <w:lang w:eastAsia="en-GB"/>
              </w:rPr>
              <w:t>„Die zuständigen Behörden führen Kontrollen durch, um die Übereinstimmung der Käufe mit den Lieferungen sicherzustellen.</w:t>
            </w:r>
          </w:p>
          <w:p w:rsidR="00BB1578" w:rsidRPr="003E4A1B" w:rsidRDefault="00BB1578" w:rsidP="00BB1578">
            <w:pPr>
              <w:widowControl/>
              <w:spacing w:before="120" w:after="120" w:line="240" w:lineRule="auto"/>
              <w:ind w:left="101"/>
              <w:jc w:val="both"/>
              <w:rPr>
                <w:rFonts w:eastAsia="Calibri"/>
                <w:szCs w:val="20"/>
                <w:lang w:eastAsia="en-GB"/>
              </w:rPr>
            </w:pPr>
            <w:r w:rsidRPr="003E4A1B">
              <w:rPr>
                <w:rFonts w:eastAsia="Calibri"/>
                <w:szCs w:val="20"/>
                <w:lang w:eastAsia="en-GB"/>
              </w:rPr>
              <w:t>Bei dieser Kontrolle stützen sie sich auf die im Unionsrecht vorgesehenen Koeffizienten, sofern es solche gibt. In allen anderen Fällen stützt sich die Kontrolle auf die allgemein in der betreffenden Industrie anerkannten Koeffizienten.</w:t>
            </w:r>
          </w:p>
          <w:p w:rsidR="00BB1578" w:rsidRPr="003E4A1B" w:rsidRDefault="00BB1578" w:rsidP="00BB1578">
            <w:pPr>
              <w:widowControl/>
              <w:spacing w:before="120" w:after="120" w:line="240" w:lineRule="auto"/>
              <w:ind w:left="101"/>
              <w:jc w:val="both"/>
              <w:rPr>
                <w:rFonts w:eastAsia="Calibri"/>
                <w:szCs w:val="20"/>
                <w:u w:val="single"/>
                <w:lang w:eastAsia="en-GB"/>
              </w:rPr>
            </w:pPr>
            <w:r w:rsidRPr="003E4A1B">
              <w:rPr>
                <w:rFonts w:eastAsia="Calibri"/>
                <w:szCs w:val="20"/>
                <w:lang w:eastAsia="en-GB"/>
              </w:rPr>
              <w:t>Die Kontrollen erstrecken sich auf die ordnungsgemäße Verwendung der Ausgangserzeugnisse und die Einhaltung der Rechtsvorschriften des Unionsrechts.“</w:t>
            </w:r>
          </w:p>
        </w:tc>
      </w:tr>
    </w:tbl>
    <w:p w:rsidR="00BB1578" w:rsidRPr="003E4A1B" w:rsidRDefault="00BB1578" w:rsidP="00BB1578">
      <w:pPr>
        <w:widowControl/>
        <w:spacing w:before="120" w:after="120" w:line="240" w:lineRule="auto"/>
        <w:ind w:left="850" w:hanging="850"/>
        <w:jc w:val="both"/>
        <w:rPr>
          <w:rFonts w:eastAsia="Calibri"/>
          <w:szCs w:val="20"/>
          <w:lang w:eastAsia="en-GB"/>
        </w:rPr>
      </w:pPr>
      <w:bookmarkStart w:id="1379" w:name="JPG_15_4"/>
      <w:r w:rsidRPr="003E4A1B">
        <w:rPr>
          <w:rFonts w:eastAsia="Calibri"/>
          <w:szCs w:val="20"/>
          <w:lang w:eastAsia="en-GB"/>
        </w:rPr>
        <w:t>15.4</w:t>
      </w:r>
      <w:bookmarkEnd w:id="1379"/>
      <w:r w:rsidRPr="003E4A1B">
        <w:rPr>
          <w:rFonts w:eastAsia="Calibri"/>
          <w:szCs w:val="20"/>
          <w:lang w:eastAsia="en-GB"/>
        </w:rPr>
        <w:tab/>
        <w:t>Die strukturelle Gliederung des verfügenden Teils eines Rechtsakts wird in der nachstehenden Tabelle dargestellt. Einfach aufgebaute Rechtsakte gliedern sich in Artikel und deren Untergliederung. Die Obergliederung des Rechtsakts beginnt mit Kapiteln, die gegebenenfalls in Abschnitte aufgeteilt werden. Erst bei einem höheren Grad an Komplexität des Texts werden die Kapitel in Titeln und diese wiederum, sofern dies nötig ist, in Teilen zusammengefasst.</w:t>
      </w:r>
    </w:p>
    <w:p w:rsidR="00BB1578" w:rsidRPr="003E4A1B" w:rsidRDefault="00BB1578" w:rsidP="00BB1578">
      <w:pPr>
        <w:widowControl/>
        <w:spacing w:before="120" w:after="120" w:line="240" w:lineRule="auto"/>
        <w:jc w:val="both"/>
        <w:rPr>
          <w:rFonts w:eastAsia="Calibri"/>
          <w:szCs w:val="20"/>
          <w:lang w:eastAsia="en-GB"/>
        </w:rPr>
      </w:pPr>
      <w:r w:rsidRPr="003E4A1B">
        <w:rPr>
          <w:rFonts w:eastAsia="Calibri"/>
          <w:szCs w:val="20"/>
          <w:lang w:eastAsia="en-GB"/>
        </w:rPr>
        <w:br w:type="page"/>
      </w:r>
    </w:p>
    <w:tbl>
      <w:tblPr>
        <w:tblW w:w="9576" w:type="dxa"/>
        <w:tblInd w:w="-103" w:type="dxa"/>
        <w:tblLayout w:type="fixed"/>
        <w:tblCellMar>
          <w:left w:w="0" w:type="dxa"/>
          <w:right w:w="0" w:type="dxa"/>
        </w:tblCellMar>
        <w:tblLook w:val="0000" w:firstRow="0" w:lastRow="0" w:firstColumn="0" w:lastColumn="0" w:noHBand="0" w:noVBand="0"/>
      </w:tblPr>
      <w:tblGrid>
        <w:gridCol w:w="2093"/>
        <w:gridCol w:w="1984"/>
        <w:gridCol w:w="2552"/>
        <w:gridCol w:w="2947"/>
      </w:tblGrid>
      <w:tr w:rsidR="00BB1578" w:rsidRPr="003E4A1B" w:rsidTr="00F33BEE">
        <w:trPr>
          <w:cantSplit/>
        </w:trPr>
        <w:tc>
          <w:tcPr>
            <w:tcW w:w="2093" w:type="dxa"/>
            <w:tcBorders>
              <w:top w:val="single" w:sz="4" w:space="0" w:color="000000"/>
              <w:left w:val="single" w:sz="4" w:space="0" w:color="000000"/>
              <w:bottom w:val="single" w:sz="4" w:space="0" w:color="000000"/>
              <w:right w:val="single" w:sz="4" w:space="0" w:color="000000"/>
            </w:tcBorders>
            <w:shd w:val="clear" w:color="auto" w:fill="auto"/>
          </w:tcPr>
          <w:p w:rsidR="00BB1578" w:rsidRPr="003E4A1B" w:rsidRDefault="00BB1578" w:rsidP="00BB1578">
            <w:pPr>
              <w:keepNext/>
              <w:keepLines/>
              <w:widowControl/>
              <w:tabs>
                <w:tab w:val="left" w:pos="546"/>
              </w:tabs>
              <w:spacing w:before="120" w:after="120" w:line="240" w:lineRule="auto"/>
              <w:ind w:left="108"/>
              <w:rPr>
                <w:rFonts w:eastAsia="Calibri"/>
                <w:b/>
                <w:sz w:val="18"/>
                <w:szCs w:val="18"/>
                <w:lang w:eastAsia="en-GB"/>
              </w:rPr>
            </w:pPr>
            <w:r w:rsidRPr="003E4A1B">
              <w:rPr>
                <w:rFonts w:eastAsia="Calibri"/>
                <w:b/>
                <w:sz w:val="18"/>
                <w:szCs w:val="18"/>
                <w:lang w:eastAsia="en-GB"/>
              </w:rPr>
              <w:lastRenderedPageBreak/>
              <w:t>Art/Benennung</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B1578" w:rsidRPr="003E4A1B" w:rsidRDefault="00BB1578" w:rsidP="00BB1578">
            <w:pPr>
              <w:keepNext/>
              <w:keepLines/>
              <w:widowControl/>
              <w:spacing w:before="120" w:after="120" w:line="240" w:lineRule="auto"/>
              <w:ind w:left="124"/>
              <w:rPr>
                <w:rFonts w:eastAsia="Calibri"/>
                <w:b/>
                <w:sz w:val="18"/>
                <w:szCs w:val="18"/>
                <w:lang w:eastAsia="en-GB"/>
              </w:rPr>
            </w:pPr>
            <w:r w:rsidRPr="003E4A1B">
              <w:rPr>
                <w:rFonts w:eastAsia="Calibri"/>
                <w:b/>
                <w:sz w:val="18"/>
                <w:szCs w:val="18"/>
                <w:lang w:eastAsia="en-GB"/>
              </w:rPr>
              <w:t>Symbol</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B1578" w:rsidRPr="003E4A1B" w:rsidRDefault="00BB1578" w:rsidP="00BB1578">
            <w:pPr>
              <w:keepNext/>
              <w:keepLines/>
              <w:widowControl/>
              <w:spacing w:before="120" w:after="120" w:line="240" w:lineRule="auto"/>
              <w:ind w:left="140"/>
              <w:rPr>
                <w:rFonts w:eastAsia="Calibri"/>
                <w:b/>
                <w:sz w:val="18"/>
                <w:szCs w:val="18"/>
                <w:lang w:eastAsia="en-GB"/>
              </w:rPr>
            </w:pPr>
            <w:r w:rsidRPr="003E4A1B">
              <w:rPr>
                <w:rFonts w:eastAsia="Calibri"/>
                <w:b/>
                <w:sz w:val="18"/>
                <w:szCs w:val="18"/>
                <w:lang w:eastAsia="en-GB"/>
              </w:rPr>
              <w:t>Zitierweise</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rsidR="00BB1578" w:rsidRPr="003E4A1B" w:rsidRDefault="00BB1578" w:rsidP="00BB1578">
            <w:pPr>
              <w:keepNext/>
              <w:keepLines/>
              <w:widowControl/>
              <w:spacing w:before="120" w:after="120" w:line="240" w:lineRule="auto"/>
              <w:ind w:left="156"/>
              <w:rPr>
                <w:rFonts w:eastAsia="Calibri"/>
                <w:b/>
                <w:sz w:val="18"/>
                <w:szCs w:val="18"/>
                <w:lang w:eastAsia="en-GB"/>
              </w:rPr>
            </w:pPr>
            <w:r w:rsidRPr="003E4A1B">
              <w:rPr>
                <w:rFonts w:eastAsia="Calibri"/>
                <w:b/>
                <w:sz w:val="18"/>
                <w:szCs w:val="18"/>
                <w:lang w:eastAsia="en-GB"/>
              </w:rPr>
              <w:t>Bemerkungen</w:t>
            </w:r>
          </w:p>
        </w:tc>
      </w:tr>
      <w:tr w:rsidR="00BB1578" w:rsidRPr="003E4A1B" w:rsidTr="00F33BEE">
        <w:trPr>
          <w:cantSplit/>
        </w:trPr>
        <w:tc>
          <w:tcPr>
            <w:tcW w:w="2093"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keepNext/>
              <w:keepLines/>
              <w:widowControl/>
              <w:tabs>
                <w:tab w:val="left" w:pos="546"/>
              </w:tabs>
              <w:spacing w:before="120" w:after="120" w:line="240" w:lineRule="auto"/>
              <w:ind w:left="108"/>
              <w:rPr>
                <w:rFonts w:eastAsia="Calibri"/>
                <w:b/>
                <w:sz w:val="18"/>
                <w:szCs w:val="18"/>
                <w:lang w:eastAsia="en-GB"/>
              </w:rPr>
            </w:pPr>
            <w:r w:rsidRPr="003E4A1B">
              <w:rPr>
                <w:rFonts w:eastAsia="Calibri"/>
                <w:b/>
                <w:sz w:val="18"/>
                <w:szCs w:val="18"/>
                <w:lang w:eastAsia="en-GB"/>
              </w:rPr>
              <w:t>I.</w:t>
            </w:r>
            <w:r w:rsidRPr="003E4A1B">
              <w:rPr>
                <w:rFonts w:eastAsia="Calibri"/>
                <w:b/>
                <w:sz w:val="18"/>
                <w:szCs w:val="18"/>
                <w:lang w:eastAsia="en-GB"/>
              </w:rPr>
              <w:tab/>
              <w:t>Obergliederung</w:t>
            </w:r>
          </w:p>
        </w:tc>
        <w:tc>
          <w:tcPr>
            <w:tcW w:w="1984"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keepNext/>
              <w:keepLines/>
              <w:widowControl/>
              <w:spacing w:before="120" w:after="120" w:line="240" w:lineRule="auto"/>
              <w:ind w:left="124"/>
              <w:rPr>
                <w:rFonts w:eastAsia="Calibri"/>
                <w:b/>
                <w:sz w:val="18"/>
                <w:szCs w:val="18"/>
                <w:lang w:eastAsia="en-GB"/>
              </w:rPr>
            </w:pPr>
          </w:p>
        </w:tc>
        <w:tc>
          <w:tcPr>
            <w:tcW w:w="2552"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keepNext/>
              <w:keepLines/>
              <w:widowControl/>
              <w:spacing w:before="120" w:after="120" w:line="240" w:lineRule="auto"/>
              <w:ind w:left="140"/>
              <w:rPr>
                <w:rFonts w:eastAsia="Calibri"/>
                <w:b/>
                <w:sz w:val="18"/>
                <w:szCs w:val="18"/>
                <w:lang w:eastAsia="en-GB"/>
              </w:rPr>
            </w:pPr>
          </w:p>
        </w:tc>
        <w:tc>
          <w:tcPr>
            <w:tcW w:w="2947"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keepNext/>
              <w:keepLines/>
              <w:widowControl/>
              <w:spacing w:before="120" w:after="120" w:line="240" w:lineRule="auto"/>
              <w:ind w:left="156"/>
              <w:rPr>
                <w:rFonts w:eastAsia="Calibri"/>
                <w:b/>
                <w:sz w:val="18"/>
                <w:szCs w:val="18"/>
                <w:lang w:eastAsia="en-GB"/>
              </w:rPr>
            </w:pPr>
            <w:r w:rsidRPr="003E4A1B">
              <w:rPr>
                <w:rFonts w:eastAsia="Calibri"/>
                <w:b/>
                <w:sz w:val="18"/>
                <w:szCs w:val="18"/>
                <w:lang w:eastAsia="en-GB"/>
              </w:rPr>
              <w:t>Mit oder ohne Gegenstandsbezeichnung</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Teil</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Teil I, II (oder Erster Teil, Zweiter Teil)</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(in) Teil I, (der Erste Teil, im Ersten Teil)</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Verwendung (zusammen oder einzeln) in längeren oder stark gegliederten Texten</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Titel</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Titel I, II</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(in) Titel I, II</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Kapitel</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Kapitel I, II (oder 1, 2)</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(in) Kapitel I, II (oder 1, 2)</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p>
        </w:tc>
      </w:tr>
      <w:tr w:rsidR="00BB1578" w:rsidRPr="003E4A1B" w:rsidTr="00F33BEE">
        <w:trPr>
          <w:cantSplit/>
        </w:trPr>
        <w:tc>
          <w:tcPr>
            <w:tcW w:w="2093" w:type="dxa"/>
            <w:tcBorders>
              <w:left w:val="single" w:sz="4" w:space="0" w:color="000000"/>
              <w:bottom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Abschnitt</w:t>
            </w:r>
          </w:p>
        </w:tc>
        <w:tc>
          <w:tcPr>
            <w:tcW w:w="1984" w:type="dxa"/>
            <w:tcBorders>
              <w:left w:val="single" w:sz="4" w:space="0" w:color="000000"/>
              <w:bottom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Abschnitt 1, 2</w:t>
            </w:r>
          </w:p>
        </w:tc>
        <w:tc>
          <w:tcPr>
            <w:tcW w:w="2552" w:type="dxa"/>
            <w:tcBorders>
              <w:left w:val="single" w:sz="4" w:space="0" w:color="000000"/>
              <w:bottom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(in) Abschnitt 1, 2</w:t>
            </w:r>
          </w:p>
        </w:tc>
        <w:tc>
          <w:tcPr>
            <w:tcW w:w="2947" w:type="dxa"/>
            <w:tcBorders>
              <w:left w:val="single" w:sz="4" w:space="0" w:color="000000"/>
              <w:bottom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p>
        </w:tc>
      </w:tr>
      <w:tr w:rsidR="00BB1578" w:rsidRPr="003E4A1B" w:rsidTr="00F33BEE">
        <w:trPr>
          <w:cantSplit/>
        </w:trPr>
        <w:tc>
          <w:tcPr>
            <w:tcW w:w="2093"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widowControl/>
              <w:tabs>
                <w:tab w:val="left" w:pos="546"/>
              </w:tabs>
              <w:spacing w:before="120" w:after="120" w:line="240" w:lineRule="auto"/>
              <w:ind w:left="108"/>
              <w:rPr>
                <w:rFonts w:eastAsia="Calibri"/>
                <w:b/>
                <w:sz w:val="18"/>
                <w:szCs w:val="18"/>
                <w:lang w:eastAsia="en-GB"/>
              </w:rPr>
            </w:pPr>
            <w:r w:rsidRPr="003E4A1B">
              <w:rPr>
                <w:rFonts w:eastAsia="Calibri"/>
                <w:b/>
                <w:sz w:val="18"/>
                <w:szCs w:val="18"/>
                <w:lang w:eastAsia="en-GB"/>
              </w:rPr>
              <w:t>II.</w:t>
            </w:r>
            <w:r w:rsidRPr="003E4A1B">
              <w:rPr>
                <w:rFonts w:eastAsia="Calibri"/>
                <w:b/>
                <w:sz w:val="18"/>
                <w:szCs w:val="18"/>
                <w:lang w:eastAsia="en-GB"/>
              </w:rPr>
              <w:tab/>
              <w:t>Grundgliederung</w:t>
            </w:r>
          </w:p>
        </w:tc>
        <w:tc>
          <w:tcPr>
            <w:tcW w:w="1984"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p>
        </w:tc>
        <w:tc>
          <w:tcPr>
            <w:tcW w:w="2552"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p>
        </w:tc>
        <w:tc>
          <w:tcPr>
            <w:tcW w:w="2947"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Mit oder ohne Gegenstandsbezeichnung</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Artikel</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Einziger Artikel</w:t>
            </w:r>
            <w:r w:rsidRPr="003E4A1B">
              <w:rPr>
                <w:rFonts w:eastAsia="Calibri"/>
                <w:b/>
                <w:sz w:val="18"/>
                <w:szCs w:val="18"/>
                <w:lang w:eastAsia="en-GB"/>
              </w:rPr>
              <w:br/>
            </w:r>
          </w:p>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Artikel 1, 2 (oder I, II)</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 xml:space="preserve">der Einzige Artikel, </w:t>
            </w:r>
            <w:r w:rsidRPr="003E4A1B">
              <w:rPr>
                <w:rFonts w:eastAsia="Calibri"/>
                <w:b/>
                <w:sz w:val="18"/>
                <w:szCs w:val="18"/>
                <w:lang w:eastAsia="en-GB"/>
              </w:rPr>
              <w:tab/>
            </w:r>
            <w:r w:rsidRPr="003E4A1B">
              <w:rPr>
                <w:rFonts w:eastAsia="Calibri"/>
                <w:b/>
                <w:sz w:val="18"/>
                <w:szCs w:val="18"/>
                <w:lang w:eastAsia="en-GB"/>
              </w:rPr>
              <w:br/>
              <w:t xml:space="preserve">im Einzigen Artikel, </w:t>
            </w:r>
          </w:p>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(in) Artikel 1, 2 (oder I, II)</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Fortlaufende Nummerierung unabhängig von etwaigen Obergliederungen</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BB1578">
            <w:pPr>
              <w:widowControl/>
              <w:tabs>
                <w:tab w:val="left" w:pos="546"/>
              </w:tabs>
              <w:spacing w:before="120" w:after="120" w:line="240" w:lineRule="auto"/>
              <w:ind w:left="108"/>
              <w:rPr>
                <w:rFonts w:eastAsia="Calibri"/>
                <w:b/>
                <w:sz w:val="18"/>
                <w:szCs w:val="18"/>
                <w:lang w:eastAsia="en-GB"/>
              </w:rPr>
            </w:pPr>
            <w:r w:rsidRPr="003E4A1B">
              <w:rPr>
                <w:rFonts w:eastAsia="Calibri"/>
                <w:b/>
                <w:sz w:val="18"/>
                <w:szCs w:val="18"/>
                <w:lang w:eastAsia="en-GB"/>
              </w:rPr>
              <w:tab/>
              <w:t>oder</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Ziffer</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I, II</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(unter) Ziffer I, II</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Verwendung in gewissen Empfehlungen, Entschließungen, Erklärungen</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Nummer</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1., 2.</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(unter) Nummer 1, 2</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p>
        </w:tc>
      </w:tr>
      <w:tr w:rsidR="00BB1578" w:rsidRPr="003E4A1B" w:rsidTr="00F33BEE">
        <w:trPr>
          <w:cantSplit/>
        </w:trPr>
        <w:tc>
          <w:tcPr>
            <w:tcW w:w="2093" w:type="dxa"/>
            <w:tcBorders>
              <w:left w:val="single" w:sz="4" w:space="0" w:color="000000"/>
              <w:bottom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Buchstabe</w:t>
            </w:r>
          </w:p>
        </w:tc>
        <w:tc>
          <w:tcPr>
            <w:tcW w:w="1984" w:type="dxa"/>
            <w:tcBorders>
              <w:left w:val="single" w:sz="4" w:space="0" w:color="000000"/>
              <w:bottom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A, B</w:t>
            </w:r>
          </w:p>
        </w:tc>
        <w:tc>
          <w:tcPr>
            <w:tcW w:w="2552" w:type="dxa"/>
            <w:tcBorders>
              <w:left w:val="single" w:sz="4" w:space="0" w:color="000000"/>
              <w:bottom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(unter) Buchstabe A, B</w:t>
            </w:r>
          </w:p>
        </w:tc>
        <w:tc>
          <w:tcPr>
            <w:tcW w:w="2947" w:type="dxa"/>
            <w:tcBorders>
              <w:left w:val="single" w:sz="4" w:space="0" w:color="000000"/>
              <w:bottom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p>
        </w:tc>
      </w:tr>
      <w:tr w:rsidR="00BB1578" w:rsidRPr="003E4A1B" w:rsidTr="00F33BEE">
        <w:trPr>
          <w:cantSplit/>
        </w:trPr>
        <w:tc>
          <w:tcPr>
            <w:tcW w:w="2093"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widowControl/>
              <w:tabs>
                <w:tab w:val="left" w:pos="546"/>
              </w:tabs>
              <w:spacing w:before="120" w:after="120" w:line="240" w:lineRule="auto"/>
              <w:ind w:left="108"/>
              <w:rPr>
                <w:rFonts w:eastAsia="Calibri"/>
                <w:b/>
                <w:sz w:val="18"/>
                <w:szCs w:val="18"/>
                <w:lang w:eastAsia="en-GB"/>
              </w:rPr>
            </w:pPr>
            <w:r w:rsidRPr="003E4A1B">
              <w:rPr>
                <w:rFonts w:eastAsia="Calibri"/>
                <w:b/>
                <w:sz w:val="18"/>
                <w:szCs w:val="18"/>
                <w:lang w:eastAsia="en-GB"/>
              </w:rPr>
              <w:t>III.</w:t>
            </w:r>
            <w:r w:rsidRPr="003E4A1B">
              <w:rPr>
                <w:rFonts w:eastAsia="Calibri"/>
                <w:b/>
                <w:sz w:val="18"/>
                <w:szCs w:val="18"/>
                <w:lang w:eastAsia="en-GB"/>
              </w:rPr>
              <w:tab/>
              <w:t>Untergliederung</w:t>
            </w:r>
          </w:p>
        </w:tc>
        <w:tc>
          <w:tcPr>
            <w:tcW w:w="1984"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p>
        </w:tc>
        <w:tc>
          <w:tcPr>
            <w:tcW w:w="2552"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p>
        </w:tc>
        <w:tc>
          <w:tcPr>
            <w:tcW w:w="2947" w:type="dxa"/>
            <w:tcBorders>
              <w:top w:val="single" w:sz="4" w:space="0" w:color="000000"/>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keine Gegenstands</w:t>
            </w:r>
            <w:r w:rsidRPr="003E4A1B">
              <w:rPr>
                <w:rFonts w:eastAsia="Calibri"/>
                <w:b/>
                <w:sz w:val="18"/>
                <w:szCs w:val="18"/>
                <w:lang w:eastAsia="en-GB"/>
              </w:rPr>
              <w:softHyphen/>
              <w:t>bezeichnung</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Absatz</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(1), (2)</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(in) Absatz 1, 2</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Nummerierter Teil eines Artikels</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Absatz</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kein Symbol</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(in) Absatz 1, 2</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Nichtnummerierter Teil eines Artikels</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Unterabsatz</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kein Symbol</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(in) Unterabsatz 1, 2</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Nichtnummerierter Teil eines nummerierten Absatzes</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Buchstabe</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a), b)</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(unter) Buchstabe a, b</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In der Regel nach einem einleitenden Satz oder Satzteil</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Nummer</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1., 2. oder 1), 2)</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(unter) Nummer 1, 2</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In der Regel nach einem einleitenden Satz oder Satzteil</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Ziffer</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i), ii), iii), iv)</w:t>
            </w:r>
          </w:p>
        </w:tc>
        <w:tc>
          <w:tcPr>
            <w:tcW w:w="2552"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(unter) Ziffer i), ii)</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In der Regel nach einem einleitenden Satz oder Satzteil</w:t>
            </w:r>
          </w:p>
        </w:tc>
      </w:tr>
      <w:tr w:rsidR="00BB1578" w:rsidRPr="003E4A1B" w:rsidTr="00F33BEE">
        <w:trPr>
          <w:cantSplit/>
        </w:trPr>
        <w:tc>
          <w:tcPr>
            <w:tcW w:w="2093" w:type="dxa"/>
            <w:tcBorders>
              <w:left w:val="single" w:sz="4" w:space="0" w:color="000000"/>
              <w:right w:val="single" w:sz="4" w:space="0" w:color="000000"/>
            </w:tcBorders>
            <w:shd w:val="clear" w:color="auto" w:fill="auto"/>
          </w:tcPr>
          <w:p w:rsidR="00BB1578" w:rsidRPr="003E4A1B" w:rsidRDefault="007D157D"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Gedanken</w:t>
            </w:r>
            <w:r w:rsidR="00BB1578" w:rsidRPr="003E4A1B">
              <w:rPr>
                <w:rFonts w:eastAsia="Calibri"/>
                <w:b/>
                <w:sz w:val="18"/>
                <w:szCs w:val="18"/>
                <w:lang w:eastAsia="en-GB"/>
              </w:rPr>
              <w:t>strich</w:t>
            </w:r>
          </w:p>
        </w:tc>
        <w:tc>
          <w:tcPr>
            <w:tcW w:w="1984"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w:t>
            </w:r>
          </w:p>
        </w:tc>
        <w:tc>
          <w:tcPr>
            <w:tcW w:w="2552" w:type="dxa"/>
            <w:tcBorders>
              <w:left w:val="single" w:sz="4" w:space="0" w:color="000000"/>
              <w:right w:val="single" w:sz="4" w:space="0" w:color="000000"/>
            </w:tcBorders>
            <w:shd w:val="clear" w:color="auto" w:fill="auto"/>
          </w:tcPr>
          <w:p w:rsidR="00BB1578" w:rsidRPr="003E4A1B" w:rsidRDefault="00BB1578" w:rsidP="00DB4D9B">
            <w:pPr>
              <w:widowControl/>
              <w:spacing w:before="120" w:after="120" w:line="240" w:lineRule="auto"/>
              <w:ind w:left="140"/>
              <w:rPr>
                <w:rFonts w:eastAsia="Calibri"/>
                <w:b/>
                <w:sz w:val="18"/>
                <w:szCs w:val="18"/>
                <w:lang w:eastAsia="en-GB"/>
              </w:rPr>
            </w:pPr>
            <w:r w:rsidRPr="003E4A1B">
              <w:rPr>
                <w:rFonts w:eastAsia="Calibri"/>
                <w:b/>
                <w:sz w:val="18"/>
                <w:szCs w:val="18"/>
                <w:lang w:eastAsia="en-GB"/>
              </w:rPr>
              <w:t xml:space="preserve">der erste </w:t>
            </w:r>
            <w:r w:rsidR="007D157D" w:rsidRPr="003E4A1B">
              <w:rPr>
                <w:rFonts w:eastAsia="Calibri"/>
                <w:b/>
                <w:sz w:val="18"/>
                <w:szCs w:val="18"/>
                <w:lang w:eastAsia="en-GB"/>
              </w:rPr>
              <w:t>Gedanken</w:t>
            </w:r>
            <w:r w:rsidRPr="003E4A1B">
              <w:rPr>
                <w:rFonts w:eastAsia="Calibri"/>
                <w:b/>
                <w:sz w:val="18"/>
                <w:szCs w:val="18"/>
                <w:lang w:eastAsia="en-GB"/>
              </w:rPr>
              <w:t xml:space="preserve">strich, unter dem ersten </w:t>
            </w:r>
            <w:r w:rsidR="007D157D" w:rsidRPr="003E4A1B">
              <w:rPr>
                <w:rFonts w:eastAsia="Calibri"/>
                <w:b/>
                <w:sz w:val="18"/>
                <w:szCs w:val="18"/>
                <w:lang w:eastAsia="en-GB"/>
              </w:rPr>
              <w:t>Gedanken</w:t>
            </w:r>
            <w:r w:rsidRPr="003E4A1B">
              <w:rPr>
                <w:rFonts w:eastAsia="Calibri"/>
                <w:b/>
                <w:sz w:val="18"/>
                <w:szCs w:val="18"/>
                <w:lang w:eastAsia="en-GB"/>
              </w:rPr>
              <w:t>strich</w:t>
            </w:r>
          </w:p>
        </w:tc>
        <w:tc>
          <w:tcPr>
            <w:tcW w:w="2947" w:type="dxa"/>
            <w:tcBorders>
              <w:left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p>
        </w:tc>
      </w:tr>
      <w:tr w:rsidR="00BB1578" w:rsidRPr="003E4A1B" w:rsidTr="00F33BEE">
        <w:trPr>
          <w:cantSplit/>
        </w:trPr>
        <w:tc>
          <w:tcPr>
            <w:tcW w:w="2093" w:type="dxa"/>
            <w:tcBorders>
              <w:left w:val="single" w:sz="4" w:space="0" w:color="000000"/>
              <w:bottom w:val="single" w:sz="4" w:space="0" w:color="000000"/>
              <w:right w:val="single" w:sz="4" w:space="0" w:color="000000"/>
            </w:tcBorders>
            <w:shd w:val="clear" w:color="auto" w:fill="auto"/>
          </w:tcPr>
          <w:p w:rsidR="00BB1578" w:rsidRPr="003E4A1B" w:rsidRDefault="00BB1578" w:rsidP="004C63AC">
            <w:pPr>
              <w:widowControl/>
              <w:numPr>
                <w:ilvl w:val="0"/>
                <w:numId w:val="34"/>
              </w:numPr>
              <w:tabs>
                <w:tab w:val="left" w:pos="546"/>
              </w:tabs>
              <w:suppressAutoHyphens/>
              <w:spacing w:before="120" w:after="120" w:line="240" w:lineRule="auto"/>
              <w:ind w:left="108" w:firstLine="0"/>
              <w:jc w:val="both"/>
              <w:rPr>
                <w:rFonts w:eastAsia="Calibri"/>
                <w:b/>
                <w:sz w:val="18"/>
                <w:szCs w:val="18"/>
                <w:lang w:eastAsia="en-GB"/>
              </w:rPr>
            </w:pPr>
            <w:r w:rsidRPr="003E4A1B">
              <w:rPr>
                <w:rFonts w:eastAsia="Calibri"/>
                <w:b/>
                <w:sz w:val="18"/>
                <w:szCs w:val="18"/>
                <w:lang w:eastAsia="en-GB"/>
              </w:rPr>
              <w:t>Satz</w:t>
            </w:r>
          </w:p>
        </w:tc>
        <w:tc>
          <w:tcPr>
            <w:tcW w:w="1984" w:type="dxa"/>
            <w:tcBorders>
              <w:left w:val="single" w:sz="4" w:space="0" w:color="000000"/>
              <w:bottom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24"/>
              <w:rPr>
                <w:rFonts w:eastAsia="Calibri"/>
                <w:b/>
                <w:sz w:val="18"/>
                <w:szCs w:val="18"/>
                <w:lang w:eastAsia="en-GB"/>
              </w:rPr>
            </w:pPr>
            <w:r w:rsidRPr="003E4A1B">
              <w:rPr>
                <w:rFonts w:eastAsia="Calibri"/>
                <w:b/>
                <w:sz w:val="18"/>
                <w:szCs w:val="18"/>
                <w:lang w:eastAsia="en-GB"/>
              </w:rPr>
              <w:t>kein Symbol</w:t>
            </w:r>
          </w:p>
        </w:tc>
        <w:tc>
          <w:tcPr>
            <w:tcW w:w="2552" w:type="dxa"/>
            <w:tcBorders>
              <w:left w:val="single" w:sz="4" w:space="0" w:color="000000"/>
              <w:bottom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40"/>
              <w:rPr>
                <w:rFonts w:eastAsia="Calibri"/>
                <w:b/>
                <w:sz w:val="18"/>
                <w:szCs w:val="18"/>
                <w:lang w:eastAsia="en-GB"/>
              </w:rPr>
            </w:pPr>
            <w:r w:rsidRPr="003E4A1B">
              <w:rPr>
                <w:rFonts w:eastAsia="Calibri"/>
                <w:b/>
                <w:sz w:val="18"/>
                <w:szCs w:val="18"/>
                <w:lang w:eastAsia="en-GB"/>
              </w:rPr>
              <w:t>(in) Satz 1, (in) Satz 2</w:t>
            </w:r>
          </w:p>
        </w:tc>
        <w:tc>
          <w:tcPr>
            <w:tcW w:w="2947" w:type="dxa"/>
            <w:tcBorders>
              <w:left w:val="single" w:sz="4" w:space="0" w:color="000000"/>
              <w:bottom w:val="single" w:sz="4" w:space="0" w:color="000000"/>
              <w:right w:val="single" w:sz="4" w:space="0" w:color="000000"/>
            </w:tcBorders>
            <w:shd w:val="clear" w:color="auto" w:fill="auto"/>
          </w:tcPr>
          <w:p w:rsidR="00BB1578" w:rsidRPr="003E4A1B" w:rsidRDefault="00BB1578" w:rsidP="00BB1578">
            <w:pPr>
              <w:widowControl/>
              <w:spacing w:before="120" w:after="120" w:line="240" w:lineRule="auto"/>
              <w:ind w:left="156"/>
              <w:rPr>
                <w:rFonts w:eastAsia="Calibri"/>
                <w:b/>
                <w:sz w:val="18"/>
                <w:szCs w:val="18"/>
                <w:lang w:eastAsia="en-GB"/>
              </w:rPr>
            </w:pPr>
            <w:r w:rsidRPr="003E4A1B">
              <w:rPr>
                <w:rFonts w:eastAsia="Calibri"/>
                <w:b/>
                <w:sz w:val="18"/>
                <w:szCs w:val="18"/>
                <w:lang w:eastAsia="en-GB"/>
              </w:rPr>
              <w:t>Textteil zwischen Punkten</w:t>
            </w:r>
          </w:p>
        </w:tc>
      </w:tr>
    </w:tbl>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p>
    <w:p w:rsidR="00BB1578" w:rsidRPr="003E4A1B" w:rsidRDefault="00BB1578" w:rsidP="00BB1578">
      <w:pPr>
        <w:widowControl/>
        <w:spacing w:before="240" w:after="60" w:line="240" w:lineRule="auto"/>
        <w:jc w:val="center"/>
        <w:outlineLvl w:val="0"/>
        <w:rPr>
          <w:bCs/>
          <w:kern w:val="28"/>
          <w:sz w:val="22"/>
          <w:szCs w:val="32"/>
          <w:lang w:eastAsia="en-GB"/>
        </w:rPr>
      </w:pPr>
      <w:r w:rsidRPr="003E4A1B">
        <w:rPr>
          <w:rFonts w:ascii="Cambria" w:hAnsi="Cambria"/>
          <w:b/>
          <w:bCs/>
          <w:kern w:val="28"/>
          <w:sz w:val="32"/>
          <w:szCs w:val="32"/>
          <w:lang w:eastAsia="en-GB"/>
        </w:rPr>
        <w:br w:type="page"/>
      </w:r>
      <w:bookmarkStart w:id="1380" w:name="_Toc381011664"/>
      <w:r w:rsidRPr="003E4A1B">
        <w:rPr>
          <w:bCs/>
          <w:kern w:val="28"/>
          <w:sz w:val="22"/>
          <w:szCs w:val="32"/>
          <w:lang w:eastAsia="en-GB"/>
        </w:rPr>
        <w:lastRenderedPageBreak/>
        <w:t>Interne und externe Bezugnahmen</w:t>
      </w:r>
      <w:r w:rsidRPr="003E4A1B">
        <w:rPr>
          <w:bCs/>
          <w:kern w:val="28"/>
          <w:sz w:val="22"/>
          <w:szCs w:val="32"/>
          <w:lang w:eastAsia="en-GB"/>
        </w:rPr>
        <w:br/>
        <w:t>(Leitlinien 16 und 17)</w:t>
      </w:r>
      <w:bookmarkEnd w:id="1380"/>
    </w:p>
    <w:p w:rsidR="00BB1578" w:rsidRPr="003E4A1B" w:rsidRDefault="00BB1578" w:rsidP="00BB1578">
      <w:pPr>
        <w:keepNext/>
        <w:keepLines/>
        <w:widowControl/>
        <w:tabs>
          <w:tab w:val="left" w:pos="850"/>
        </w:tabs>
        <w:spacing w:before="360" w:after="120" w:line="240" w:lineRule="auto"/>
        <w:ind w:left="850" w:hanging="850"/>
        <w:jc w:val="both"/>
        <w:outlineLvl w:val="0"/>
        <w:rPr>
          <w:rFonts w:eastAsia="Calibri"/>
          <w:smallCaps/>
          <w:szCs w:val="20"/>
          <w:lang w:eastAsia="en-GB"/>
        </w:rPr>
      </w:pPr>
      <w:bookmarkStart w:id="1381" w:name="JPG_16"/>
      <w:r w:rsidRPr="003E4A1B">
        <w:rPr>
          <w:rFonts w:eastAsia="Calibri"/>
          <w:smallCaps/>
          <w:szCs w:val="20"/>
          <w:lang w:eastAsia="en-GB"/>
        </w:rPr>
        <w:t>16</w:t>
      </w:r>
      <w:bookmarkEnd w:id="1381"/>
      <w:r w:rsidRPr="003E4A1B">
        <w:rPr>
          <w:rFonts w:eastAsia="Calibri"/>
          <w:smallCaps/>
          <w:szCs w:val="20"/>
          <w:lang w:eastAsia="en-GB"/>
        </w:rPr>
        <w:tab/>
        <w:t>Bezugnahmen auf andere Akte sollten so weit wie möglich vermieden werden. Wenn eine Bezugnahme erfolgt, so wird der Akt oder die Bestimmung, auf den bzw. die verwiesen wird, genau bezeichnet. Überkreuzverweise (Bezugnahme auf einen Akt oder auf einen Artikel, der wiederum auf die Ausgangsbestimmung verweist) und Bezugnahmen in Kaskadenform (Bezugnahme auf eine Bestimmung, die wiederum auf eine andere Bestimmung verweist) sind ebenfalls zu vermeiden.</w:t>
      </w:r>
    </w:p>
    <w:p w:rsidR="00BB1578" w:rsidRPr="003E4A1B" w:rsidRDefault="00BB1578" w:rsidP="00BB1578">
      <w:pPr>
        <w:widowControl/>
        <w:tabs>
          <w:tab w:val="left" w:pos="-720"/>
        </w:tabs>
        <w:suppressAutoHyphens/>
        <w:spacing w:before="120" w:after="120" w:line="240" w:lineRule="auto"/>
        <w:ind w:left="284" w:hanging="284"/>
        <w:jc w:val="both"/>
        <w:rPr>
          <w:rFonts w:eastAsia="Calibri"/>
          <w:spacing w:val="-3"/>
          <w:szCs w:val="20"/>
          <w:lang w:eastAsia="en-GB"/>
        </w:rPr>
      </w:pPr>
      <w:r w:rsidRPr="003E4A1B">
        <w:rPr>
          <w:rFonts w:eastAsia="Calibri"/>
          <w:spacing w:val="-3"/>
          <w:szCs w:val="20"/>
          <w:lang w:eastAsia="en-GB"/>
        </w:rPr>
        <w:t>Interne und externe Bezugnahmen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82" w:name="JPG_16_1"/>
      <w:r w:rsidRPr="003E4A1B">
        <w:rPr>
          <w:rFonts w:eastAsia="Calibri"/>
          <w:szCs w:val="20"/>
          <w:lang w:eastAsia="en-GB"/>
        </w:rPr>
        <w:t>16.1</w:t>
      </w:r>
      <w:bookmarkEnd w:id="1382"/>
      <w:r w:rsidRPr="003E4A1B">
        <w:rPr>
          <w:rFonts w:eastAsia="Calibri"/>
          <w:szCs w:val="20"/>
          <w:lang w:eastAsia="en-GB"/>
        </w:rPr>
        <w:tab/>
        <w:t>Eine interne Bezugnahme verweist auf eine andere Bestimmung desselben Rechtsakts. Eine externe Bezugnahme verweist auf einen anderen Rechtsakt; dabei kann es sich um Vorschriften der Union oder um eine andere Quelle handeln.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83" w:name="JPG_16_1_1"/>
      <w:r w:rsidRPr="003E4A1B">
        <w:rPr>
          <w:rFonts w:eastAsia="Calibri"/>
          <w:szCs w:val="20"/>
          <w:lang w:eastAsia="en-GB"/>
        </w:rPr>
        <w:t>16.1.1</w:t>
      </w:r>
      <w:bookmarkEnd w:id="1383"/>
      <w:r w:rsidRPr="003E4A1B">
        <w:rPr>
          <w:rFonts w:eastAsia="Calibri"/>
          <w:szCs w:val="20"/>
          <w:lang w:eastAsia="en-GB"/>
        </w:rPr>
        <w:tab/>
        <w:t>Beispiel für eine interne Bezugnahme:</w:t>
      </w:r>
    </w:p>
    <w:tbl>
      <w:tblPr>
        <w:tblW w:w="8414" w:type="dxa"/>
        <w:tblInd w:w="8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14"/>
      </w:tblGrid>
      <w:tr w:rsidR="00BB1578" w:rsidRPr="003E4A1B" w:rsidTr="00F33BEE">
        <w:trPr>
          <w:trHeight w:val="1461"/>
        </w:trPr>
        <w:tc>
          <w:tcPr>
            <w:tcW w:w="8414" w:type="dxa"/>
          </w:tcPr>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szCs w:val="20"/>
                <w:lang w:eastAsia="en-GB"/>
              </w:rPr>
              <w:t>Vorschrift, die auf einen Anhang desselben Akts verweist:</w:t>
            </w:r>
          </w:p>
          <w:p w:rsidR="00BB1578" w:rsidRPr="003E4A1B" w:rsidRDefault="00BB1578" w:rsidP="00BB1578">
            <w:pPr>
              <w:widowControl/>
              <w:spacing w:before="120" w:after="120" w:line="240" w:lineRule="auto"/>
              <w:ind w:left="620"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 xml:space="preserve">Die umweltgefährlichen Eigenschaften einer Zubereitung werden nach einem oder nach mehreren der nachstehenden Verfahren ermittelt: </w:t>
            </w:r>
          </w:p>
          <w:p w:rsidR="00BB1578" w:rsidRPr="003E4A1B" w:rsidRDefault="00BB1578" w:rsidP="00BB1578">
            <w:pPr>
              <w:widowControl/>
              <w:spacing w:before="120" w:after="120" w:line="240" w:lineRule="auto"/>
              <w:ind w:left="1187" w:hanging="567"/>
              <w:jc w:val="both"/>
              <w:rPr>
                <w:rFonts w:eastAsia="Calibri"/>
                <w:szCs w:val="20"/>
                <w:lang w:eastAsia="en-GB"/>
              </w:rPr>
            </w:pPr>
            <w:r w:rsidRPr="003E4A1B">
              <w:rPr>
                <w:rFonts w:eastAsia="Calibri"/>
                <w:szCs w:val="20"/>
                <w:lang w:eastAsia="en-GB"/>
              </w:rPr>
              <w:t>a)</w:t>
            </w:r>
            <w:r w:rsidRPr="003E4A1B">
              <w:rPr>
                <w:rFonts w:eastAsia="Calibri"/>
                <w:szCs w:val="20"/>
                <w:lang w:eastAsia="en-GB"/>
              </w:rPr>
              <w:tab/>
              <w:t>nach einer in Anhang III beschriebenen konventionellen Methode ... ;“</w:t>
            </w:r>
          </w:p>
        </w:tc>
      </w:tr>
    </w:tbl>
    <w:p w:rsidR="00BB1578" w:rsidRPr="003E4A1B" w:rsidRDefault="00BB1578" w:rsidP="00BB1578">
      <w:pPr>
        <w:widowControl/>
        <w:spacing w:before="120" w:after="120" w:line="240" w:lineRule="auto"/>
        <w:ind w:left="850" w:hanging="850"/>
        <w:jc w:val="both"/>
        <w:rPr>
          <w:rFonts w:eastAsia="Calibri"/>
          <w:szCs w:val="20"/>
          <w:lang w:eastAsia="en-GB"/>
        </w:rPr>
      </w:pPr>
      <w:bookmarkStart w:id="1384" w:name="JPG_16_1_2"/>
      <w:r w:rsidRPr="003E4A1B">
        <w:rPr>
          <w:rFonts w:eastAsia="Calibri"/>
          <w:szCs w:val="20"/>
          <w:lang w:eastAsia="en-GB"/>
        </w:rPr>
        <w:t>16.1.2</w:t>
      </w:r>
      <w:bookmarkEnd w:id="1384"/>
      <w:r w:rsidRPr="003E4A1B">
        <w:rPr>
          <w:rFonts w:eastAsia="Calibri"/>
          <w:szCs w:val="20"/>
          <w:lang w:eastAsia="en-GB"/>
        </w:rPr>
        <w:tab/>
        <w:t>Beispiel für eine externe Bezugnahme:</w:t>
      </w:r>
    </w:p>
    <w:tbl>
      <w:tblPr>
        <w:tblW w:w="8457"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57"/>
      </w:tblGrid>
      <w:tr w:rsidR="00BB1578" w:rsidRPr="003E4A1B" w:rsidTr="00F33BEE">
        <w:trPr>
          <w:trHeight w:val="989"/>
        </w:trPr>
        <w:tc>
          <w:tcPr>
            <w:tcW w:w="8457" w:type="dxa"/>
          </w:tcPr>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szCs w:val="20"/>
                <w:lang w:eastAsia="en-GB"/>
              </w:rPr>
              <w:t>Vorschrift, die auf einen anderen Akt verweist:</w:t>
            </w:r>
          </w:p>
          <w:p w:rsidR="00BB1578" w:rsidRPr="003E4A1B" w:rsidRDefault="00BB1578" w:rsidP="00BB1578">
            <w:pPr>
              <w:widowControl/>
              <w:spacing w:before="120" w:after="120" w:line="240" w:lineRule="auto"/>
              <w:ind w:left="1025" w:hanging="993"/>
              <w:jc w:val="both"/>
              <w:rPr>
                <w:rFonts w:eastAsia="Calibri"/>
                <w:szCs w:val="20"/>
                <w:lang w:eastAsia="en-GB"/>
              </w:rPr>
            </w:pPr>
            <w:r w:rsidRPr="003E4A1B">
              <w:rPr>
                <w:rFonts w:eastAsia="Calibri"/>
                <w:szCs w:val="20"/>
                <w:lang w:eastAsia="en-GB"/>
              </w:rPr>
              <w:t>„ ... b)</w:t>
            </w:r>
            <w:r w:rsidRPr="003E4A1B">
              <w:rPr>
                <w:rFonts w:eastAsia="Calibri"/>
                <w:szCs w:val="20"/>
                <w:lang w:eastAsia="en-GB"/>
              </w:rPr>
              <w:tab/>
              <w:t>durch die Bestimmung der umweltgefährlichen Eigenschaften der Zubereitung, die für die Einstufung nach den Kriterien des Anhangs VI der Richtlinie … erforderlich sind“</w:t>
            </w:r>
          </w:p>
        </w:tc>
      </w:tr>
    </w:tbl>
    <w:p w:rsidR="00BB1578" w:rsidRPr="003E4A1B" w:rsidRDefault="00BB1578" w:rsidP="00BB1578">
      <w:pPr>
        <w:widowControl/>
        <w:spacing w:before="120" w:after="120" w:line="240" w:lineRule="auto"/>
        <w:ind w:left="850" w:hanging="850"/>
        <w:jc w:val="both"/>
        <w:rPr>
          <w:rFonts w:eastAsia="Calibri"/>
          <w:szCs w:val="20"/>
          <w:lang w:eastAsia="en-GB"/>
        </w:rPr>
      </w:pPr>
      <w:bookmarkStart w:id="1385" w:name="JPG_16_2"/>
      <w:r w:rsidRPr="003E4A1B">
        <w:rPr>
          <w:rFonts w:eastAsia="Calibri"/>
          <w:szCs w:val="20"/>
          <w:lang w:eastAsia="en-GB"/>
        </w:rPr>
        <w:t>16.2</w:t>
      </w:r>
      <w:bookmarkEnd w:id="1385"/>
      <w:r w:rsidRPr="003E4A1B">
        <w:rPr>
          <w:rFonts w:eastAsia="Calibri"/>
          <w:szCs w:val="20"/>
          <w:lang w:eastAsia="en-GB"/>
        </w:rPr>
        <w:tab/>
        <w:t>Sowohl interne als auch externe Bezugnahmen müssen ausreichend präzise sein, so dass der Leser die in Bezug genommene Bestimmung oder den in Bezug genommenen Rechtsakt leicht auffinden kann.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86" w:name="JPG_16_3"/>
      <w:r w:rsidRPr="003E4A1B">
        <w:rPr>
          <w:rFonts w:eastAsia="Calibri"/>
          <w:szCs w:val="20"/>
          <w:lang w:eastAsia="en-GB"/>
        </w:rPr>
        <w:t>16.3</w:t>
      </w:r>
      <w:bookmarkEnd w:id="1386"/>
      <w:r w:rsidRPr="003E4A1B">
        <w:rPr>
          <w:rFonts w:eastAsia="Calibri"/>
          <w:szCs w:val="20"/>
          <w:lang w:eastAsia="en-GB"/>
        </w:rPr>
        <w:tab/>
        <w:t>Externe Bezugnahmen erfordern besondere Vorsicht. Der Verfasser muss vor allem prüfen, ob der in Bezug genommene Rechtsakt ausreichend klar und der Öffentlichkeit zugänglich ist.</w:t>
      </w:r>
    </w:p>
    <w:p w:rsidR="00BB1578" w:rsidRPr="003E4A1B" w:rsidRDefault="00BB1578" w:rsidP="00BB1578">
      <w:pPr>
        <w:widowControl/>
        <w:tabs>
          <w:tab w:val="left" w:pos="-720"/>
        </w:tabs>
        <w:suppressAutoHyphens/>
        <w:spacing w:before="120" w:after="120" w:line="240" w:lineRule="auto"/>
        <w:ind w:left="284" w:hanging="284"/>
        <w:jc w:val="both"/>
        <w:rPr>
          <w:rFonts w:eastAsia="Calibri"/>
          <w:spacing w:val="-3"/>
          <w:szCs w:val="20"/>
          <w:lang w:eastAsia="en-GB"/>
        </w:rPr>
      </w:pPr>
      <w:r w:rsidRPr="003E4A1B">
        <w:rPr>
          <w:rFonts w:eastAsia="Calibri"/>
          <w:spacing w:val="-3"/>
          <w:szCs w:val="20"/>
          <w:lang w:eastAsia="en-GB"/>
        </w:rPr>
        <w:t>Grundsätze für die Verwendung von Bezugnahmen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87" w:name="JPG_16_4"/>
      <w:r w:rsidRPr="003E4A1B">
        <w:rPr>
          <w:rFonts w:eastAsia="Calibri"/>
          <w:szCs w:val="20"/>
          <w:lang w:eastAsia="en-GB"/>
        </w:rPr>
        <w:t>16.4</w:t>
      </w:r>
      <w:bookmarkEnd w:id="1387"/>
      <w:r w:rsidRPr="003E4A1B">
        <w:rPr>
          <w:rFonts w:eastAsia="Calibri"/>
          <w:szCs w:val="20"/>
          <w:lang w:eastAsia="en-GB"/>
        </w:rPr>
        <w:tab/>
        <w:t>Eine Bezugnahme sollte nur dann erfolgen, wenn</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eine Vereinfachung erreicht wird gegenüber der Wiederholung des Inhalts der Norm, auf die Bezug genommen wird,</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die Verständlichkeit der Vorschrift nicht beeinträchtigt wird, und</w:t>
      </w:r>
    </w:p>
    <w:p w:rsidR="002B64D5"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der in Bezug genommene Rechtsakt veröffentlicht wurde oder der Öffentlichkeit hinreichend zugänglich ist.</w:t>
      </w:r>
    </w:p>
    <w:p w:rsidR="00BB1578" w:rsidRPr="003E4A1B" w:rsidRDefault="002B64D5"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lastRenderedPageBreak/>
        <w:br w:type="page"/>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16.5</w:t>
      </w:r>
      <w:r w:rsidRPr="003E4A1B">
        <w:rPr>
          <w:rFonts w:eastAsia="Calibri"/>
          <w:szCs w:val="20"/>
          <w:lang w:eastAsia="en-GB"/>
        </w:rPr>
        <w:tab/>
        <w:t>Auch aus Gründen der Transparenz sollten Bezugnahmen sparsam verwendet werden. Ein Rechtsakt sollte gelesen und verstanden werden können, ohne dass andere Akte herangezogen werden müssen. Das Streben nach guter Lesbarkeit des Akts darf jedoch nicht dazu führen, dass Bestimmungen des Primärrechts in abgeleiteten Rechtsvorschriften wiederholt werden (siehe Nummer 12.2).</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16.6</w:t>
      </w:r>
      <w:r w:rsidRPr="003E4A1B">
        <w:rPr>
          <w:rFonts w:eastAsia="Calibri"/>
          <w:szCs w:val="20"/>
          <w:lang w:eastAsia="en-GB"/>
        </w:rPr>
        <w:tab/>
        <w:t>Bei der Frage, ob eine Bezugnahme sinnvoll ist, sind auch die Folgen möglicher Änderungen des Rechtsakts, auf den Bezug genommen werden soll, zu berücksichtigen.</w:t>
      </w:r>
    </w:p>
    <w:p w:rsidR="00BB1578" w:rsidRPr="003E4A1B" w:rsidRDefault="00BB1578" w:rsidP="00BB1578">
      <w:pPr>
        <w:widowControl/>
        <w:tabs>
          <w:tab w:val="left" w:pos="-720"/>
          <w:tab w:val="left" w:pos="0"/>
        </w:tabs>
        <w:suppressAutoHyphens/>
        <w:spacing w:before="120" w:after="120" w:line="240" w:lineRule="auto"/>
        <w:ind w:left="284" w:hanging="295"/>
        <w:jc w:val="both"/>
        <w:rPr>
          <w:rFonts w:eastAsia="Calibri"/>
          <w:spacing w:val="-3"/>
          <w:szCs w:val="20"/>
          <w:lang w:eastAsia="en-GB"/>
        </w:rPr>
      </w:pPr>
      <w:r w:rsidRPr="003E4A1B">
        <w:rPr>
          <w:rFonts w:eastAsia="Calibri"/>
          <w:spacing w:val="-3"/>
          <w:szCs w:val="20"/>
          <w:lang w:eastAsia="en-GB"/>
        </w:rPr>
        <w:t>Verständlichkeit</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88" w:name="JPG_16_7"/>
      <w:r w:rsidRPr="003E4A1B">
        <w:rPr>
          <w:rFonts w:eastAsia="Calibri"/>
          <w:szCs w:val="20"/>
          <w:lang w:eastAsia="en-GB"/>
        </w:rPr>
        <w:t>16.7</w:t>
      </w:r>
      <w:bookmarkEnd w:id="1388"/>
      <w:r w:rsidRPr="003E4A1B">
        <w:rPr>
          <w:rFonts w:eastAsia="Calibri"/>
          <w:szCs w:val="20"/>
          <w:lang w:eastAsia="en-GB"/>
        </w:rPr>
        <w:tab/>
        <w:t>Eine Bezugnahme sollte so formuliert sein, dass der wesentliche Inhalt der in Bezug genommenen Vorschrift ohne Lesen dieser Vorschrift verstanden werden kann.</w:t>
      </w:r>
    </w:p>
    <w:tbl>
      <w:tblPr>
        <w:tblW w:w="8361"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61"/>
      </w:tblGrid>
      <w:tr w:rsidR="00BB1578" w:rsidRPr="003E4A1B" w:rsidTr="00F33BEE">
        <w:trPr>
          <w:trHeight w:val="1451"/>
        </w:trPr>
        <w:tc>
          <w:tcPr>
            <w:tcW w:w="8361" w:type="dxa"/>
          </w:tcPr>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szCs w:val="20"/>
                <w:lang w:eastAsia="en-GB"/>
              </w:rPr>
              <w:t>Statt: „Artikel 15 gilt für die Ausfuhren nach ...“</w:t>
            </w:r>
          </w:p>
          <w:p w:rsidR="00BB1578" w:rsidRPr="003E4A1B" w:rsidRDefault="00BB1578" w:rsidP="00BB1578">
            <w:pPr>
              <w:widowControl/>
              <w:spacing w:before="120" w:after="120" w:line="240" w:lineRule="auto"/>
              <w:ind w:left="32"/>
              <w:jc w:val="both"/>
              <w:rPr>
                <w:rFonts w:eastAsia="Calibri"/>
                <w:szCs w:val="20"/>
                <w:u w:val="single"/>
                <w:lang w:eastAsia="en-GB"/>
              </w:rPr>
            </w:pPr>
            <w:r w:rsidRPr="003E4A1B">
              <w:rPr>
                <w:rFonts w:eastAsia="Calibri"/>
                <w:szCs w:val="20"/>
                <w:lang w:eastAsia="en-GB"/>
              </w:rPr>
              <w:t>Besser: „Das in Artikel 15 ... festgelegte Kontrollverfahren gilt für die Ausfuhren nach ...“</w:t>
            </w:r>
          </w:p>
        </w:tc>
      </w:tr>
    </w:tbl>
    <w:p w:rsidR="00BB1578" w:rsidRPr="003E4A1B" w:rsidRDefault="00BB1578" w:rsidP="00BB1578">
      <w:pPr>
        <w:widowControl/>
        <w:tabs>
          <w:tab w:val="left" w:pos="-720"/>
          <w:tab w:val="left" w:pos="0"/>
        </w:tabs>
        <w:suppressAutoHyphens/>
        <w:spacing w:before="120" w:after="120" w:line="240" w:lineRule="auto"/>
        <w:ind w:left="284" w:hanging="284"/>
        <w:jc w:val="both"/>
        <w:rPr>
          <w:rFonts w:eastAsia="Calibri"/>
          <w:spacing w:val="-3"/>
          <w:szCs w:val="20"/>
          <w:lang w:eastAsia="en-GB"/>
        </w:rPr>
      </w:pPr>
      <w:r w:rsidRPr="003E4A1B">
        <w:rPr>
          <w:rFonts w:eastAsia="Calibri"/>
          <w:spacing w:val="-3"/>
          <w:szCs w:val="20"/>
          <w:lang w:eastAsia="en-GB"/>
        </w:rPr>
        <w:t>Klarheit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16.8</w:t>
      </w:r>
      <w:r w:rsidRPr="003E4A1B">
        <w:rPr>
          <w:rFonts w:eastAsia="Calibri"/>
          <w:szCs w:val="20"/>
          <w:lang w:eastAsia="en-GB"/>
        </w:rPr>
        <w:tab/>
        <w:t>Es muss deutlich gemacht werden, auf welche Tatbestandsmerkmale oder Rechtsfolgen einer Vorschrift Bezug genommen wird.</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16.8.1</w:t>
      </w:r>
      <w:r w:rsidRPr="003E4A1B">
        <w:rPr>
          <w:rFonts w:eastAsia="Calibri"/>
          <w:szCs w:val="20"/>
          <w:lang w:eastAsia="en-GB"/>
        </w:rPr>
        <w:tab/>
        <w:t>Bezugnahmen durch einen einfachen, in Klammern gesetzten Hinweis auf eine andere Bestimmung sind zu vermeiden.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16.8.2</w:t>
      </w:r>
      <w:r w:rsidRPr="003E4A1B">
        <w:rPr>
          <w:rFonts w:eastAsia="Calibri"/>
          <w:szCs w:val="20"/>
          <w:lang w:eastAsia="en-GB"/>
        </w:rPr>
        <w:tab/>
        <w:t xml:space="preserve">Einige Bestimmungen verweisen auf eine Vorschrift und geben an, dass sie analog oder auf Deutsch genauer gesagt </w:t>
      </w:r>
      <w:r w:rsidRPr="003E4A1B">
        <w:rPr>
          <w:rFonts w:eastAsia="Calibri"/>
          <w:i/>
          <w:szCs w:val="20"/>
          <w:lang w:eastAsia="en-GB"/>
        </w:rPr>
        <w:t>„sinngemäß“</w:t>
      </w:r>
      <w:r w:rsidRPr="003E4A1B">
        <w:rPr>
          <w:rFonts w:eastAsia="Calibri"/>
          <w:szCs w:val="20"/>
          <w:lang w:eastAsia="en-GB"/>
        </w:rPr>
        <w:t xml:space="preserve"> oder </w:t>
      </w:r>
      <w:r w:rsidRPr="003E4A1B">
        <w:rPr>
          <w:rFonts w:eastAsia="Calibri"/>
          <w:i/>
          <w:szCs w:val="20"/>
          <w:lang w:eastAsia="en-GB"/>
        </w:rPr>
        <w:t>„entsprechend“</w:t>
      </w:r>
      <w:r w:rsidRPr="003E4A1B">
        <w:rPr>
          <w:rFonts w:eastAsia="Calibri"/>
          <w:szCs w:val="20"/>
          <w:lang w:eastAsia="en-GB"/>
        </w:rPr>
        <w:t xml:space="preserve"> gilt. Diese Vorgehensweise sollte nur angewandt werden, wenn es unverhältnismäßig wäre, die Vorschrift, auf die verwiesen wird, in modifizierter Form zu wiederholen. Es sollte dann so genau wie möglich angegeben werden, inwiefern die Vorschrift, auf die Bezug genommen wird, Anwendung findet.</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89" w:name="JPG_16_9"/>
      <w:r w:rsidRPr="003E4A1B">
        <w:rPr>
          <w:rFonts w:eastAsia="Calibri"/>
          <w:szCs w:val="20"/>
          <w:lang w:eastAsia="en-GB"/>
        </w:rPr>
        <w:t>16.9</w:t>
      </w:r>
      <w:bookmarkEnd w:id="1389"/>
      <w:r w:rsidRPr="003E4A1B">
        <w:rPr>
          <w:rFonts w:eastAsia="Calibri"/>
          <w:szCs w:val="20"/>
          <w:lang w:eastAsia="en-GB"/>
        </w:rPr>
        <w:tab/>
        <w:t xml:space="preserve">Die Folgen von Bezugnahmen, die mit dem Wort </w:t>
      </w:r>
      <w:r w:rsidRPr="003E4A1B">
        <w:rPr>
          <w:rFonts w:eastAsia="Calibri"/>
          <w:i/>
          <w:szCs w:val="20"/>
          <w:lang w:eastAsia="en-GB"/>
        </w:rPr>
        <w:t>„unbeschadet“</w:t>
      </w:r>
      <w:r w:rsidRPr="003E4A1B">
        <w:rPr>
          <w:rFonts w:eastAsia="Calibri"/>
          <w:szCs w:val="20"/>
          <w:lang w:eastAsia="en-GB"/>
        </w:rPr>
        <w:t xml:space="preserve"> eingeleitet werden, sind oft nicht klar. Insbesondere können Widersprüche zwischen dem verweisenden und dem in Bezug genommenen Rechtsakt bestehen. Meist könnte auf solche Verweise verzichtet werden, wenn der Anwendungsbereich des Rechtsakts besser definiert würde. Darüber hinaus ist es überflüssig, in dieser Form auf höherrangige Normen zu verweisen, da diese ohnehin zur Anwendung kommen.</w:t>
      </w:r>
    </w:p>
    <w:tbl>
      <w:tblPr>
        <w:tblW w:w="8479" w:type="dxa"/>
        <w:tblInd w:w="8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79"/>
      </w:tblGrid>
      <w:tr w:rsidR="00BB1578" w:rsidRPr="003E4A1B" w:rsidTr="00F33BEE">
        <w:trPr>
          <w:trHeight w:val="1988"/>
        </w:trPr>
        <w:tc>
          <w:tcPr>
            <w:tcW w:w="8479" w:type="dxa"/>
          </w:tcPr>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szCs w:val="20"/>
                <w:lang w:eastAsia="en-GB"/>
              </w:rPr>
              <w:t>Statt: „Unbeschadet der Richtlinie 91/414/EWG gelten die Artikel der vorliegenden Richtlinie über Einstufung, Verpackung, Kennzeichnung und die Sicherheitsdatenblätter auch für Pflanzenschutzmittel.“</w:t>
            </w:r>
          </w:p>
          <w:p w:rsidR="00BB1578" w:rsidRPr="003E4A1B" w:rsidRDefault="00BB1578" w:rsidP="00BB1578">
            <w:pPr>
              <w:widowControl/>
              <w:spacing w:before="120" w:after="120" w:line="240" w:lineRule="auto"/>
              <w:ind w:left="53"/>
              <w:jc w:val="both"/>
              <w:rPr>
                <w:rFonts w:eastAsia="Calibri"/>
                <w:szCs w:val="20"/>
                <w:u w:val="single"/>
                <w:lang w:eastAsia="en-GB"/>
              </w:rPr>
            </w:pPr>
            <w:r w:rsidRPr="003E4A1B">
              <w:rPr>
                <w:rFonts w:eastAsia="Calibri"/>
                <w:szCs w:val="20"/>
                <w:lang w:eastAsia="en-GB"/>
              </w:rPr>
              <w:t>Besser: „Die Artikel der vorliegenden Richtlinie über ... gelten auch für Pflanzenschutzmittel.“</w:t>
            </w:r>
          </w:p>
        </w:tc>
      </w:tr>
    </w:tbl>
    <w:p w:rsidR="00BB1578" w:rsidRPr="003E4A1B" w:rsidRDefault="00BB1578" w:rsidP="00BB1578">
      <w:pPr>
        <w:widowControl/>
        <w:tabs>
          <w:tab w:val="left" w:pos="-720"/>
        </w:tabs>
        <w:suppressAutoHyphens/>
        <w:spacing w:before="120" w:after="120" w:line="240" w:lineRule="auto"/>
        <w:ind w:left="284" w:hanging="284"/>
        <w:jc w:val="both"/>
        <w:rPr>
          <w:rFonts w:eastAsia="Calibri"/>
          <w:spacing w:val="-3"/>
          <w:szCs w:val="20"/>
          <w:lang w:eastAsia="en-GB"/>
        </w:rPr>
      </w:pPr>
      <w:r w:rsidRPr="003E4A1B">
        <w:rPr>
          <w:rFonts w:eastAsia="Calibri"/>
          <w:spacing w:val="-3"/>
          <w:szCs w:val="20"/>
          <w:lang w:eastAsia="en-GB"/>
        </w:rPr>
        <w:lastRenderedPageBreak/>
        <w:t>Anführung des in Bezug genommenen Rechtsakts</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90" w:name="JPG_16_10"/>
      <w:r w:rsidRPr="003E4A1B">
        <w:rPr>
          <w:rFonts w:eastAsia="Calibri"/>
          <w:szCs w:val="20"/>
          <w:lang w:eastAsia="en-GB"/>
        </w:rPr>
        <w:t>16.10</w:t>
      </w:r>
      <w:bookmarkEnd w:id="1390"/>
      <w:r w:rsidRPr="003E4A1B">
        <w:rPr>
          <w:rFonts w:eastAsia="Calibri"/>
          <w:szCs w:val="20"/>
          <w:lang w:eastAsia="en-GB"/>
        </w:rPr>
        <w:tab/>
        <w:t>Ist in einem Rechtsakt ein anderer Rechtsakt zu zitieren, ist der vollständige Titel mit Angabe der Fundstelle oder – insbesondere wenn die Anführung im Titel des anführenden Rechtsakts erfolgt oder es sich nicht um die erste Anführung handelt – der abgekürzte Titel anzuführen.</w:t>
      </w:r>
    </w:p>
    <w:p w:rsidR="00BB1578" w:rsidRPr="003E4A1B" w:rsidRDefault="00BB1578" w:rsidP="00BB1578">
      <w:pPr>
        <w:keepNext/>
        <w:keepLines/>
        <w:widowControl/>
        <w:spacing w:before="120" w:after="120" w:line="240" w:lineRule="auto"/>
        <w:ind w:left="850" w:hanging="850"/>
        <w:jc w:val="both"/>
        <w:rPr>
          <w:rFonts w:eastAsia="Calibri"/>
          <w:szCs w:val="20"/>
          <w:lang w:eastAsia="en-GB"/>
        </w:rPr>
      </w:pPr>
      <w:bookmarkStart w:id="1391" w:name="JPG_16_10_1"/>
      <w:r w:rsidRPr="003E4A1B">
        <w:rPr>
          <w:rFonts w:eastAsia="Calibri"/>
          <w:szCs w:val="20"/>
          <w:lang w:eastAsia="en-GB"/>
        </w:rPr>
        <w:t>16.10.1</w:t>
      </w:r>
      <w:bookmarkEnd w:id="1391"/>
      <w:r w:rsidRPr="003E4A1B">
        <w:rPr>
          <w:rFonts w:eastAsia="Calibri"/>
          <w:szCs w:val="20"/>
          <w:lang w:eastAsia="en-GB"/>
        </w:rPr>
        <w:tab/>
        <w:t xml:space="preserve">Wird </w:t>
      </w:r>
      <w:r w:rsidRPr="003E4A1B">
        <w:rPr>
          <w:rFonts w:eastAsia="Calibri"/>
          <w:b/>
          <w:szCs w:val="20"/>
          <w:lang w:eastAsia="en-GB"/>
        </w:rPr>
        <w:t>im Titel</w:t>
      </w:r>
      <w:r w:rsidRPr="003E4A1B">
        <w:rPr>
          <w:rFonts w:eastAsia="Calibri"/>
          <w:szCs w:val="20"/>
          <w:lang w:eastAsia="en-GB"/>
        </w:rPr>
        <w:t xml:space="preserve"> eines Rechtsakts ein anderer Rechtsakt genannt, </w:t>
      </w:r>
    </w:p>
    <w:p w:rsidR="00BB1578" w:rsidRPr="003E4A1B" w:rsidRDefault="00771F50" w:rsidP="00BB1578">
      <w:pPr>
        <w:keepNext/>
        <w:keepLines/>
        <w:widowControl/>
        <w:tabs>
          <w:tab w:val="num" w:pos="1417"/>
        </w:tabs>
        <w:spacing w:before="120" w:after="120" w:line="240" w:lineRule="auto"/>
        <w:ind w:left="1417" w:hanging="567"/>
        <w:jc w:val="both"/>
        <w:rPr>
          <w:rFonts w:eastAsia="Calibri"/>
          <w:spacing w:val="-3"/>
          <w:szCs w:val="20"/>
          <w:lang w:eastAsia="en-GB"/>
        </w:rPr>
      </w:pPr>
      <w:r w:rsidRPr="003E4A1B">
        <w:rPr>
          <w:rFonts w:eastAsia="Calibri"/>
          <w:spacing w:val="-3"/>
          <w:szCs w:val="20"/>
          <w:lang w:eastAsia="en-GB"/>
        </w:rPr>
        <w:t xml:space="preserve">- </w:t>
      </w:r>
      <w:r w:rsidRPr="003E4A1B">
        <w:rPr>
          <w:rFonts w:eastAsia="Calibri"/>
          <w:spacing w:val="-3"/>
          <w:szCs w:val="20"/>
          <w:lang w:eastAsia="en-GB"/>
        </w:rPr>
        <w:tab/>
      </w:r>
      <w:r w:rsidR="00BB1578" w:rsidRPr="003E4A1B">
        <w:rPr>
          <w:rFonts w:eastAsia="Calibri"/>
          <w:spacing w:val="-3"/>
          <w:szCs w:val="20"/>
          <w:lang w:eastAsia="en-GB"/>
        </w:rPr>
        <w:t>entfällt</w:t>
      </w:r>
      <w:r w:rsidR="00BB1578" w:rsidRPr="003E4A1B">
        <w:rPr>
          <w:rFonts w:eastAsia="Calibri"/>
          <w:szCs w:val="20"/>
          <w:lang w:eastAsia="en-GB"/>
        </w:rPr>
        <w:t xml:space="preserve"> bei Letzterem die Angabe des rechtsetzenden Organs, wenn dieses bei beiden Rechtsakten identisch ist (wenn mehrere Rechtsakte verschiedener rechtssetzender Organe angeführt werden, werden aber immer die jeweiligen rechtssetzenden Organe erwähnt, selbst wenn es sich um dasselbe rechtssetzende Organ handelt wie beim anführenden Rechtsakt);</w:t>
      </w:r>
    </w:p>
    <w:p w:rsidR="00BB1578" w:rsidRPr="003E4A1B" w:rsidRDefault="00771F50" w:rsidP="00BB1578">
      <w:pPr>
        <w:widowControl/>
        <w:tabs>
          <w:tab w:val="num" w:pos="1417"/>
        </w:tabs>
        <w:spacing w:before="120" w:after="120" w:line="240" w:lineRule="auto"/>
        <w:ind w:left="1417" w:hanging="567"/>
        <w:jc w:val="both"/>
        <w:rPr>
          <w:rFonts w:eastAsia="Calibri"/>
          <w:spacing w:val="-3"/>
          <w:szCs w:val="20"/>
          <w:lang w:eastAsia="en-GB"/>
        </w:rPr>
      </w:pPr>
      <w:r w:rsidRPr="003E4A1B">
        <w:rPr>
          <w:rFonts w:eastAsia="Calibri"/>
          <w:spacing w:val="-3"/>
          <w:szCs w:val="20"/>
          <w:lang w:eastAsia="en-GB"/>
        </w:rPr>
        <w:t xml:space="preserve">- </w:t>
      </w:r>
      <w:r w:rsidRPr="003E4A1B">
        <w:rPr>
          <w:rFonts w:eastAsia="Calibri"/>
          <w:spacing w:val="-3"/>
          <w:szCs w:val="20"/>
          <w:lang w:eastAsia="en-GB"/>
        </w:rPr>
        <w:tab/>
      </w:r>
      <w:r w:rsidR="00BB1578" w:rsidRPr="003E4A1B">
        <w:rPr>
          <w:rFonts w:eastAsia="Calibri"/>
          <w:spacing w:val="-3"/>
          <w:szCs w:val="20"/>
          <w:lang w:eastAsia="en-GB"/>
        </w:rPr>
        <w:t>entfällt die Angabe des Datums, sofern es sich nicht um Rechtsakte handelt, die weder eine amtliche Nummer noch eine Veröffentlichungsnummer haben;</w:t>
      </w:r>
    </w:p>
    <w:p w:rsidR="00BB1578" w:rsidRPr="003E4A1B" w:rsidRDefault="00771F50" w:rsidP="00BB1578">
      <w:pPr>
        <w:widowControl/>
        <w:tabs>
          <w:tab w:val="num" w:pos="1417"/>
        </w:tabs>
        <w:spacing w:before="120" w:after="120" w:line="240" w:lineRule="auto"/>
        <w:ind w:left="1417" w:hanging="567"/>
        <w:jc w:val="both"/>
        <w:rPr>
          <w:rFonts w:eastAsia="Calibri"/>
          <w:spacing w:val="-3"/>
          <w:szCs w:val="20"/>
          <w:lang w:eastAsia="en-GB"/>
        </w:rPr>
      </w:pPr>
      <w:r w:rsidRPr="003E4A1B">
        <w:rPr>
          <w:rFonts w:eastAsia="Calibri"/>
          <w:spacing w:val="-3"/>
          <w:szCs w:val="20"/>
          <w:lang w:eastAsia="en-GB"/>
        </w:rPr>
        <w:t xml:space="preserve">- </w:t>
      </w:r>
      <w:r w:rsidRPr="003E4A1B">
        <w:rPr>
          <w:rFonts w:eastAsia="Calibri"/>
          <w:spacing w:val="-3"/>
          <w:szCs w:val="20"/>
          <w:lang w:eastAsia="en-GB"/>
        </w:rPr>
        <w:tab/>
      </w:r>
      <w:r w:rsidR="00BB1578" w:rsidRPr="003E4A1B">
        <w:rPr>
          <w:rFonts w:eastAsia="Calibri"/>
          <w:spacing w:val="-3"/>
          <w:szCs w:val="20"/>
          <w:lang w:eastAsia="en-GB"/>
        </w:rPr>
        <w:t>entfallen die Bestandteile, die den Titel des anführenden Rechtsakts unnötig belasten würden und Verwirrung stiften könnten, wie die Angaben „und zur Änderung“ oder „und zur Aufhebung“ und andere Angaben, die gegebenenfalls dem Titel folgen: „kodifizierter Text“, „Neufassung“ usw.;</w:t>
      </w:r>
    </w:p>
    <w:p w:rsidR="00BB1578" w:rsidRPr="003E4A1B" w:rsidRDefault="00771F50" w:rsidP="00BB1578">
      <w:pPr>
        <w:widowControl/>
        <w:tabs>
          <w:tab w:val="num" w:pos="1417"/>
        </w:tabs>
        <w:spacing w:before="120" w:after="120" w:line="240" w:lineRule="auto"/>
        <w:ind w:left="1417" w:hanging="567"/>
        <w:jc w:val="both"/>
        <w:rPr>
          <w:rFonts w:eastAsia="Calibri"/>
          <w:spacing w:val="-3"/>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wird das Amtsblatt, in dem der angeführte Rechtsakt veröffentlicht ist, nicht genannt.</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92" w:name="JPG_16_10_2"/>
      <w:r w:rsidRPr="003E4A1B">
        <w:rPr>
          <w:rFonts w:eastAsia="Calibri"/>
          <w:szCs w:val="20"/>
          <w:lang w:eastAsia="en-GB"/>
        </w:rPr>
        <w:t>16.10.2</w:t>
      </w:r>
      <w:bookmarkEnd w:id="1392"/>
      <w:r w:rsidRPr="003E4A1B">
        <w:rPr>
          <w:rFonts w:eastAsia="Calibri"/>
          <w:szCs w:val="20"/>
          <w:lang w:eastAsia="en-GB"/>
        </w:rPr>
        <w:tab/>
      </w:r>
      <w:r w:rsidRPr="003E4A1B">
        <w:rPr>
          <w:rFonts w:eastAsia="Calibri"/>
          <w:b/>
          <w:szCs w:val="20"/>
          <w:lang w:eastAsia="en-GB"/>
        </w:rPr>
        <w:t>In den Bezugsvermerken</w:t>
      </w:r>
      <w:r w:rsidRPr="003E4A1B">
        <w:rPr>
          <w:rFonts w:eastAsia="Calibri"/>
          <w:szCs w:val="20"/>
          <w:lang w:eastAsia="en-GB"/>
        </w:rPr>
        <w:t xml:space="preserve">, die einen förmlichen Charakter haben, </w:t>
      </w:r>
      <w:r w:rsidRPr="003E4A1B">
        <w:rPr>
          <w:rFonts w:eastAsia="Calibri"/>
          <w:i/>
          <w:szCs w:val="20"/>
          <w:lang w:eastAsia="en-GB"/>
        </w:rPr>
        <w:t>werden die Rechtsakte mit ihrem vollständigen Titel </w:t>
      </w:r>
      <w:r w:rsidRPr="003E4A1B">
        <w:rPr>
          <w:rFonts w:eastAsia="Calibri"/>
          <w:szCs w:val="20"/>
          <w:lang w:eastAsia="en-GB"/>
        </w:rPr>
        <w:t>(</w:t>
      </w:r>
      <w:r w:rsidRPr="003E4A1B">
        <w:rPr>
          <w:rFonts w:eastAsia="Calibri"/>
          <w:szCs w:val="20"/>
          <w:vertAlign w:val="superscript"/>
          <w:lang w:eastAsia="en-GB"/>
        </w:rPr>
        <w:footnoteReference w:id="92"/>
      </w:r>
      <w:r w:rsidRPr="003E4A1B">
        <w:rPr>
          <w:rFonts w:eastAsia="Calibri"/>
          <w:szCs w:val="20"/>
          <w:lang w:eastAsia="en-GB"/>
        </w:rPr>
        <w:t>)</w:t>
      </w:r>
      <w:r w:rsidRPr="003E4A1B">
        <w:rPr>
          <w:rFonts w:eastAsia="Calibri"/>
          <w:i/>
          <w:szCs w:val="20"/>
          <w:lang w:eastAsia="en-GB"/>
        </w:rPr>
        <w:t xml:space="preserve"> im Textkörper angeführt</w:t>
      </w:r>
      <w:r w:rsidRPr="003E4A1B">
        <w:rPr>
          <w:rFonts w:eastAsia="Calibri"/>
          <w:szCs w:val="20"/>
          <w:lang w:eastAsia="en-GB"/>
        </w:rPr>
        <w:t>. Bei bekanntzugebenden Richtlinien oder Beschlüssen, die veröffentlicht worden sind, wird die Veröffentlichungsnummer hinzugefügt. Am Ende des vollständigen Titels wird auf eine Fußnote verwiesen, die die Fundstelle im Amtsblatt bezeichnet, in dem der Rechtsakt veröffentlicht ist. Bei den Verträgen und anderen sehr bekannten Rechtsakten (z. B. den Beitrittsakten oder wichtigen Übereinkünften wie dem AKP</w:t>
      </w:r>
      <w:r w:rsidRPr="003E4A1B">
        <w:rPr>
          <w:rFonts w:eastAsia="Calibri"/>
          <w:szCs w:val="20"/>
          <w:lang w:eastAsia="en-GB"/>
        </w:rPr>
        <w:noBreakHyphen/>
        <w:t>EU-Partnerschaftsabkommen) werden keine Fußnoten mit Fundstellenangaben gesetzt.</w:t>
      </w:r>
    </w:p>
    <w:tbl>
      <w:tblPr>
        <w:tblW w:w="8371" w:type="dxa"/>
        <w:tblInd w:w="8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71"/>
      </w:tblGrid>
      <w:tr w:rsidR="00BB1578" w:rsidRPr="003E4A1B" w:rsidTr="00F33BEE">
        <w:trPr>
          <w:trHeight w:val="1881"/>
        </w:trPr>
        <w:tc>
          <w:tcPr>
            <w:tcW w:w="8371" w:type="dxa"/>
          </w:tcPr>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szCs w:val="20"/>
                <w:lang w:eastAsia="en-GB"/>
              </w:rPr>
              <w:t>„gestützt auf die Verordnung (EU) Nr. 211/2011 des Europäischen Parlaments und des Rates vom 16. Februar 2011 über die Bürgerinitiative (</w:t>
            </w:r>
            <w:r w:rsidRPr="003E4A1B">
              <w:rPr>
                <w:rFonts w:eastAsia="Calibri"/>
                <w:szCs w:val="20"/>
                <w:vertAlign w:val="superscript"/>
                <w:lang w:eastAsia="en-GB"/>
              </w:rPr>
              <w:t> </w:t>
            </w:r>
            <w:r w:rsidRPr="003E4A1B">
              <w:rPr>
                <w:rFonts w:eastAsia="Calibri"/>
                <w:szCs w:val="20"/>
                <w:lang w:eastAsia="en-GB"/>
              </w:rPr>
              <w:t>), insbesondere …</w:t>
            </w:r>
          </w:p>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szCs w:val="20"/>
                <w:lang w:eastAsia="en-GB"/>
              </w:rPr>
              <w:t>_________</w:t>
            </w:r>
          </w:p>
          <w:p w:rsidR="00BB1578" w:rsidRPr="003E4A1B" w:rsidRDefault="00BB1578" w:rsidP="00BB1578">
            <w:pPr>
              <w:widowControl/>
              <w:spacing w:before="120" w:after="120" w:line="240" w:lineRule="auto"/>
              <w:ind w:left="620" w:hanging="567"/>
              <w:jc w:val="both"/>
              <w:rPr>
                <w:rFonts w:eastAsia="Calibri"/>
                <w:szCs w:val="20"/>
                <w:u w:val="single"/>
                <w:lang w:eastAsia="en-GB"/>
              </w:rPr>
            </w:pPr>
            <w:r w:rsidRPr="003E4A1B">
              <w:rPr>
                <w:rFonts w:eastAsia="Calibri"/>
                <w:szCs w:val="20"/>
                <w:lang w:eastAsia="en-GB"/>
              </w:rPr>
              <w:t>(</w:t>
            </w:r>
            <w:r w:rsidRPr="003E4A1B">
              <w:rPr>
                <w:rFonts w:eastAsia="Calibri"/>
                <w:szCs w:val="20"/>
                <w:vertAlign w:val="superscript"/>
                <w:lang w:eastAsia="en-GB"/>
              </w:rPr>
              <w:t> </w:t>
            </w:r>
            <w:r w:rsidRPr="003E4A1B">
              <w:rPr>
                <w:rFonts w:eastAsia="Calibri"/>
                <w:szCs w:val="20"/>
                <w:lang w:eastAsia="en-GB"/>
              </w:rPr>
              <w:t>)</w:t>
            </w:r>
            <w:r w:rsidRPr="003E4A1B">
              <w:rPr>
                <w:rFonts w:eastAsia="Calibri"/>
                <w:szCs w:val="20"/>
                <w:lang w:eastAsia="en-GB"/>
              </w:rPr>
              <w:tab/>
              <w:t>ABl. L 65 vom 11.3.2011, S. 1.“</w:t>
            </w:r>
          </w:p>
        </w:tc>
      </w:tr>
    </w:tbl>
    <w:p w:rsidR="00BB1578" w:rsidRPr="003E4A1B" w:rsidRDefault="00BB1578" w:rsidP="00BB1578">
      <w:pPr>
        <w:widowControl/>
        <w:spacing w:before="120" w:after="120" w:line="240" w:lineRule="auto"/>
        <w:ind w:left="850" w:hanging="850"/>
        <w:jc w:val="both"/>
        <w:rPr>
          <w:rFonts w:eastAsia="Calibri"/>
          <w:szCs w:val="20"/>
          <w:lang w:eastAsia="en-GB"/>
        </w:rPr>
      </w:pPr>
      <w:bookmarkStart w:id="1393" w:name="JPG_16_10_3"/>
      <w:r w:rsidRPr="003E4A1B">
        <w:rPr>
          <w:rFonts w:eastAsia="Calibri"/>
          <w:szCs w:val="20"/>
          <w:lang w:eastAsia="en-GB"/>
        </w:rPr>
        <w:t>16.10.3</w:t>
      </w:r>
      <w:bookmarkEnd w:id="1393"/>
      <w:r w:rsidRPr="003E4A1B">
        <w:rPr>
          <w:rFonts w:eastAsia="Calibri"/>
          <w:szCs w:val="20"/>
          <w:lang w:eastAsia="en-GB"/>
        </w:rPr>
        <w:tab/>
      </w:r>
      <w:r w:rsidRPr="003E4A1B">
        <w:rPr>
          <w:rFonts w:eastAsia="Calibri"/>
          <w:b/>
          <w:szCs w:val="20"/>
          <w:lang w:eastAsia="en-GB"/>
        </w:rPr>
        <w:t>Im gesamten weiteren Verlauf des Rechtsakts</w:t>
      </w:r>
      <w:r w:rsidRPr="003E4A1B">
        <w:rPr>
          <w:rFonts w:eastAsia="Calibri"/>
          <w:szCs w:val="20"/>
          <w:lang w:eastAsia="en-GB"/>
        </w:rPr>
        <w:t xml:space="preserve"> (Erwägungsgründe, Artikel und Anhänge) wird eine vereinfachte Form der Anführung (</w:t>
      </w:r>
      <w:r w:rsidRPr="003E4A1B">
        <w:rPr>
          <w:rFonts w:eastAsia="Calibri"/>
          <w:szCs w:val="20"/>
          <w:vertAlign w:val="superscript"/>
          <w:lang w:eastAsia="en-GB"/>
        </w:rPr>
        <w:footnoteReference w:id="93"/>
      </w:r>
      <w:r w:rsidRPr="003E4A1B">
        <w:rPr>
          <w:rFonts w:eastAsia="Calibri"/>
          <w:szCs w:val="20"/>
          <w:lang w:eastAsia="en-GB"/>
        </w:rPr>
        <w:t>) verwendet:</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 xml:space="preserve">ein Rechtsakt, auf den das erste Mal Bezug genommen wird (selbst wenn er bereits im Titel erwähnt wurde) und der noch nicht in den Bezugsvermerken angeführt wurde, </w:t>
      </w:r>
      <w:r w:rsidR="00BB1578" w:rsidRPr="003E4A1B">
        <w:rPr>
          <w:rFonts w:eastAsia="Calibri"/>
          <w:i/>
          <w:szCs w:val="20"/>
          <w:lang w:eastAsia="en-GB"/>
        </w:rPr>
        <w:t xml:space="preserve">wird mit seiner Nummer und der Angabe des erlassenden Organs angeführt, mit einem </w:t>
      </w:r>
      <w:r w:rsidR="00BB1578" w:rsidRPr="003E4A1B">
        <w:rPr>
          <w:rFonts w:eastAsia="Calibri"/>
          <w:i/>
          <w:szCs w:val="20"/>
          <w:lang w:eastAsia="en-GB"/>
        </w:rPr>
        <w:lastRenderedPageBreak/>
        <w:t>Verweis auf eine Fußnote, die den vollständigen Titel </w:t>
      </w:r>
      <w:r w:rsidR="00BB1578" w:rsidRPr="003E4A1B">
        <w:rPr>
          <w:rFonts w:eastAsia="Calibri"/>
          <w:szCs w:val="20"/>
          <w:lang w:eastAsia="en-GB"/>
        </w:rPr>
        <w:t>(</w:t>
      </w:r>
      <w:r w:rsidR="00BB1578" w:rsidRPr="003E4A1B">
        <w:rPr>
          <w:rFonts w:eastAsia="Calibri"/>
          <w:szCs w:val="20"/>
          <w:vertAlign w:val="superscript"/>
          <w:lang w:eastAsia="en-GB"/>
        </w:rPr>
        <w:footnoteReference w:id="94"/>
      </w:r>
      <w:r w:rsidR="00BB1578" w:rsidRPr="003E4A1B">
        <w:rPr>
          <w:rFonts w:eastAsia="Calibri"/>
          <w:szCs w:val="20"/>
          <w:lang w:eastAsia="en-GB"/>
        </w:rPr>
        <w:t>)</w:t>
      </w:r>
      <w:r w:rsidR="00BB1578" w:rsidRPr="003E4A1B">
        <w:rPr>
          <w:rFonts w:eastAsia="Calibri"/>
          <w:i/>
          <w:szCs w:val="20"/>
          <w:lang w:eastAsia="en-GB"/>
        </w:rPr>
        <w:t xml:space="preserve"> und das Amtsblatt angibt, in dem er veröffentlicht ist.</w:t>
      </w:r>
      <w:r w:rsidR="00BB1578" w:rsidRPr="003E4A1B">
        <w:rPr>
          <w:rFonts w:eastAsia="Calibri"/>
          <w:szCs w:val="20"/>
          <w:lang w:eastAsia="en-GB"/>
        </w:rPr>
        <w:t xml:space="preserve">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ein Rechtsakt, dessen vollständiger Titel und Fundstelle bereits anlässlich einer ersten Anführung in den Bezugsvermerken oder im weiteren Verlauf des Textes angegeben wurde, wird ausschließlich mit seiner Nummer angeführt.</w:t>
      </w:r>
    </w:p>
    <w:tbl>
      <w:tblPr>
        <w:tblW w:w="8404" w:type="dxa"/>
        <w:tblInd w:w="8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04"/>
      </w:tblGrid>
      <w:tr w:rsidR="00BB1578" w:rsidRPr="003E4A1B" w:rsidTr="00F33BEE">
        <w:trPr>
          <w:trHeight w:val="3288"/>
        </w:trPr>
        <w:tc>
          <w:tcPr>
            <w:tcW w:w="8404" w:type="dxa"/>
          </w:tcPr>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64"/>
              <w:jc w:val="both"/>
              <w:rPr>
                <w:rFonts w:eastAsia="Calibri"/>
                <w:i/>
                <w:szCs w:val="20"/>
                <w:lang w:eastAsia="en-GB"/>
              </w:rPr>
            </w:pPr>
            <w:r w:rsidRPr="003E4A1B">
              <w:rPr>
                <w:rFonts w:eastAsia="Calibri"/>
                <w:szCs w:val="20"/>
                <w:lang w:eastAsia="en-GB"/>
              </w:rPr>
              <w:t xml:space="preserve">Erste Anführung: </w:t>
            </w:r>
          </w:p>
          <w:p w:rsidR="00BB1578" w:rsidRPr="003E4A1B" w:rsidRDefault="00BB1578" w:rsidP="00BB1578">
            <w:pPr>
              <w:widowControl/>
              <w:spacing w:before="120" w:after="120" w:line="240" w:lineRule="auto"/>
              <w:ind w:left="64"/>
              <w:jc w:val="both"/>
              <w:rPr>
                <w:rFonts w:eastAsia="Calibri"/>
                <w:spacing w:val="-3"/>
                <w:szCs w:val="20"/>
                <w:lang w:eastAsia="en-GB"/>
              </w:rPr>
            </w:pPr>
            <w:r w:rsidRPr="003E4A1B">
              <w:rPr>
                <w:rFonts w:eastAsia="Calibri"/>
                <w:szCs w:val="20"/>
                <w:lang w:eastAsia="en-GB"/>
              </w:rPr>
              <w:t>„</w:t>
            </w:r>
            <w:r w:rsidRPr="003E4A1B">
              <w:rPr>
                <w:rFonts w:eastAsia="Calibri"/>
                <w:spacing w:val="-3"/>
                <w:szCs w:val="20"/>
                <w:lang w:eastAsia="en-GB"/>
              </w:rPr>
              <w:t>die Verordnung (EU) Nr. 211/2011 des Europäischen Parlaments und des Rates (</w:t>
            </w:r>
            <w:r w:rsidRPr="003E4A1B">
              <w:rPr>
                <w:rFonts w:eastAsia="Calibri"/>
                <w:spacing w:val="-3"/>
                <w:szCs w:val="20"/>
                <w:vertAlign w:val="superscript"/>
                <w:lang w:eastAsia="en-GB"/>
              </w:rPr>
              <w:t> </w:t>
            </w:r>
            <w:r w:rsidRPr="003E4A1B">
              <w:rPr>
                <w:rFonts w:eastAsia="Calibri"/>
                <w:spacing w:val="-3"/>
                <w:szCs w:val="20"/>
                <w:lang w:eastAsia="en-GB"/>
              </w:rPr>
              <w:t>)</w:t>
            </w:r>
          </w:p>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szCs w:val="20"/>
                <w:lang w:eastAsia="en-GB"/>
              </w:rPr>
              <w:t>_________</w:t>
            </w:r>
          </w:p>
          <w:p w:rsidR="00BB1578" w:rsidRPr="003E4A1B" w:rsidRDefault="00BB1578" w:rsidP="00BB1578">
            <w:pPr>
              <w:widowControl/>
              <w:spacing w:before="120" w:after="120" w:line="240" w:lineRule="auto"/>
              <w:ind w:left="631" w:hanging="567"/>
              <w:jc w:val="both"/>
              <w:rPr>
                <w:rFonts w:eastAsia="Calibri"/>
                <w:szCs w:val="20"/>
                <w:lang w:eastAsia="en-GB"/>
              </w:rPr>
            </w:pPr>
            <w:r w:rsidRPr="003E4A1B">
              <w:rPr>
                <w:rFonts w:eastAsia="Calibri"/>
                <w:szCs w:val="20"/>
                <w:lang w:eastAsia="en-GB"/>
              </w:rPr>
              <w:t>(</w:t>
            </w:r>
            <w:r w:rsidRPr="003E4A1B">
              <w:rPr>
                <w:rFonts w:eastAsia="Calibri"/>
                <w:szCs w:val="20"/>
                <w:vertAlign w:val="superscript"/>
                <w:lang w:eastAsia="en-GB"/>
              </w:rPr>
              <w:t> </w:t>
            </w:r>
            <w:r w:rsidRPr="003E4A1B">
              <w:rPr>
                <w:rFonts w:eastAsia="Calibri"/>
                <w:szCs w:val="20"/>
                <w:lang w:eastAsia="en-GB"/>
              </w:rPr>
              <w:t>)</w:t>
            </w:r>
            <w:r w:rsidRPr="003E4A1B">
              <w:rPr>
                <w:rFonts w:eastAsia="Calibri"/>
                <w:szCs w:val="20"/>
                <w:lang w:eastAsia="en-GB"/>
              </w:rPr>
              <w:tab/>
              <w:t>Verordnung (EU) Nr. 211/2011 des Europäischen Parlaments und des Rates vom 16. Februar 2011 über die Bürgerinitiative (ABl. L 65 vom 11.3.2011, S. 1).“</w:t>
            </w:r>
          </w:p>
          <w:p w:rsidR="00BB1578" w:rsidRPr="003E4A1B" w:rsidRDefault="00BB1578" w:rsidP="00BB1578">
            <w:pPr>
              <w:widowControl/>
              <w:spacing w:before="120" w:after="120" w:line="240" w:lineRule="auto"/>
              <w:ind w:left="64"/>
              <w:jc w:val="both"/>
              <w:rPr>
                <w:rFonts w:eastAsia="Calibri"/>
                <w:i/>
                <w:spacing w:val="-3"/>
                <w:szCs w:val="20"/>
                <w:lang w:eastAsia="en-GB"/>
              </w:rPr>
            </w:pPr>
            <w:r w:rsidRPr="003E4A1B">
              <w:rPr>
                <w:rFonts w:eastAsia="Calibri"/>
                <w:spacing w:val="-3"/>
                <w:szCs w:val="20"/>
                <w:lang w:eastAsia="en-GB"/>
              </w:rPr>
              <w:t xml:space="preserve">Weitere Anführungen: </w:t>
            </w:r>
          </w:p>
          <w:p w:rsidR="00BB1578" w:rsidRPr="003E4A1B" w:rsidRDefault="00BB1578" w:rsidP="00BB1578">
            <w:pPr>
              <w:widowControl/>
              <w:spacing w:before="120" w:after="120" w:line="240" w:lineRule="auto"/>
              <w:ind w:left="64"/>
              <w:jc w:val="both"/>
              <w:rPr>
                <w:rFonts w:eastAsia="Calibri"/>
                <w:szCs w:val="20"/>
                <w:u w:val="single"/>
                <w:lang w:eastAsia="en-GB"/>
              </w:rPr>
            </w:pPr>
            <w:r w:rsidRPr="003E4A1B">
              <w:rPr>
                <w:rFonts w:eastAsia="Calibri"/>
                <w:spacing w:val="-3"/>
                <w:szCs w:val="20"/>
                <w:lang w:eastAsia="en-GB"/>
              </w:rPr>
              <w:t>„die Verordnung (EU) Nr. 211/2011“</w:t>
            </w:r>
          </w:p>
        </w:tc>
      </w:tr>
    </w:tbl>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Diese Grundregel schließt gewisse Ausnahmen nicht aus, die sich aus der Logik ergeben. Dies kann z. B. der Fall für Anhänge sein, die sich aus Formularen zusammensetzen oder aus anderen Dokumenten, die auf sich allein gestellt verwendet werden können und für welche es notwendig sein kann, den schon in Bezug genommenen vollständigen Titel und die Fundstelle des Rechtsakts zu wiederholen.</w:t>
      </w:r>
    </w:p>
    <w:p w:rsidR="002B64D5"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16.10.4</w:t>
      </w:r>
      <w:r w:rsidRPr="003E4A1B">
        <w:rPr>
          <w:rFonts w:eastAsia="Calibri"/>
          <w:szCs w:val="20"/>
          <w:lang w:eastAsia="en-GB"/>
        </w:rPr>
        <w:tab/>
        <w:t>Es entspricht einer guten Rechtsetzungstechnik, in den Erwägungsgründen alle Rechtsakte anzuführen, auf die danach Bezug genommen wird. Das erlaubt, sie so weit wie nötig in ihren Zusammenhang zu stellen und die Gründe für ihre Anführung zu erläutern.</w:t>
      </w:r>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16.10.5</w:t>
      </w:r>
      <w:r w:rsidRPr="003E4A1B">
        <w:rPr>
          <w:rFonts w:eastAsia="Calibri"/>
          <w:szCs w:val="20"/>
          <w:lang w:eastAsia="en-GB"/>
        </w:rPr>
        <w:tab/>
        <w:t>Im verfügenden Teil darf auf andere Rechtsakte nur verwiesen werden, wenn dies unerlässlich ist. Der verfügende Teil muss aus sich selbst heraus verständlich sein, ohne dass der Leser andere Rechtsakte heranziehen muss. Auch sollten die Schwierigkeiten vermieden werden, die sich aus Änderungen oder der Aufhebung des angeführten Rechtsakts ergeben können.</w:t>
      </w:r>
    </w:p>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Dynamische Bezugnahmen</w:t>
      </w:r>
    </w:p>
    <w:p w:rsidR="002B64D5" w:rsidRPr="003E4A1B" w:rsidRDefault="00BB1578" w:rsidP="00BB1578">
      <w:pPr>
        <w:widowControl/>
        <w:spacing w:before="120" w:after="120" w:line="240" w:lineRule="auto"/>
        <w:ind w:left="850" w:hanging="850"/>
        <w:jc w:val="both"/>
        <w:rPr>
          <w:rFonts w:eastAsia="Calibri"/>
          <w:szCs w:val="20"/>
          <w:lang w:eastAsia="en-GB"/>
        </w:rPr>
      </w:pPr>
      <w:bookmarkStart w:id="1394" w:name="JPG_16_11"/>
      <w:r w:rsidRPr="003E4A1B">
        <w:rPr>
          <w:rFonts w:eastAsia="Calibri"/>
          <w:szCs w:val="20"/>
          <w:lang w:eastAsia="en-GB"/>
        </w:rPr>
        <w:t>16.11</w:t>
      </w:r>
      <w:bookmarkEnd w:id="1394"/>
      <w:r w:rsidRPr="003E4A1B">
        <w:rPr>
          <w:rFonts w:eastAsia="Calibri"/>
          <w:szCs w:val="20"/>
          <w:lang w:eastAsia="en-GB"/>
        </w:rPr>
        <w:tab/>
        <w:t>Von einer dynamischen Bezugnahme spricht man, wenn ein Verweis sich auf die jeweils geltende Fassung eines Rechtsakts bezieht.</w:t>
      </w:r>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16.12</w:t>
      </w:r>
      <w:r w:rsidRPr="003E4A1B">
        <w:rPr>
          <w:rFonts w:eastAsia="Calibri"/>
          <w:szCs w:val="20"/>
          <w:lang w:eastAsia="en-GB"/>
        </w:rPr>
        <w:tab/>
        <w:t>Bei Bezugnahmen im verfügenden Teil von Unionsrechtsakten handelt es sich im Allgemeinen um dynamische Bezugnahmen.</w:t>
      </w:r>
    </w:p>
    <w:p w:rsidR="00BB1578" w:rsidRPr="003E4A1B" w:rsidRDefault="00BB1578" w:rsidP="00BB1578">
      <w:pPr>
        <w:widowControl/>
        <w:spacing w:before="120" w:after="120" w:line="240" w:lineRule="auto"/>
        <w:ind w:left="850"/>
        <w:jc w:val="both"/>
        <w:rPr>
          <w:rFonts w:eastAsia="Calibri"/>
          <w:szCs w:val="20"/>
          <w:lang w:eastAsia="en-GB"/>
        </w:rPr>
      </w:pPr>
      <w:r w:rsidRPr="003E4A1B">
        <w:rPr>
          <w:rFonts w:eastAsia="Calibri"/>
          <w:szCs w:val="20"/>
          <w:lang w:eastAsia="en-GB"/>
        </w:rPr>
        <w:t xml:space="preserve">Wird der angeführte Rechtsakt geändert, ist die Bezugnahme als Verweis auf den geänderten Rechtsakt zu verstehen; wird der Rechtsakt ersetzt, ist die Bezugnahme als Verweis auf den neuen Rechtsakt zu verstehen; wird der Rechtsakt ersatzlos aufgehoben, ist die möglicherweise auftretende Lücke durch Auslegung zu schließen. Bei Neufassungen und Kodifizierungen, die auch Änderungen der Nummerierung der Artikel enthalten, werden die Änderungen in einer Entsprechungstabelle im Anhang zum Rechtsakt aufgeführt, der die Kodifizierung oder die Neufassung durchführt. </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95" w:name="JPG_16_13"/>
      <w:r w:rsidRPr="003E4A1B">
        <w:rPr>
          <w:rFonts w:eastAsia="Calibri"/>
          <w:szCs w:val="20"/>
          <w:lang w:eastAsia="en-GB"/>
        </w:rPr>
        <w:t>16.13</w:t>
      </w:r>
      <w:bookmarkEnd w:id="1395"/>
      <w:r w:rsidRPr="003E4A1B">
        <w:rPr>
          <w:rFonts w:eastAsia="Calibri"/>
          <w:szCs w:val="20"/>
          <w:lang w:eastAsia="en-GB"/>
        </w:rPr>
        <w:tab/>
        <w:t>Dynamische Bezugnahmen können jedoch zu einem Problem hinsichtlich der Bestimmtheit eines normativen Rechtsakts führen, da der Inhalt der verweisenden Norm nicht feststeht, sondern sich bei späteren Änderungen der in Bezug genommenen Norm ändert.</w:t>
      </w:r>
    </w:p>
    <w:p w:rsidR="00BB1578" w:rsidRPr="003E4A1B" w:rsidRDefault="00BB1578" w:rsidP="00BB1578">
      <w:pPr>
        <w:keepNext/>
        <w:keepLines/>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Statische Bezugnahmen</w:t>
      </w:r>
    </w:p>
    <w:p w:rsidR="00BB1578" w:rsidRPr="003E4A1B" w:rsidRDefault="00BB1578" w:rsidP="00BB1578">
      <w:pPr>
        <w:keepNext/>
        <w:keepLines/>
        <w:widowControl/>
        <w:spacing w:before="120" w:after="120" w:line="240" w:lineRule="auto"/>
        <w:ind w:left="850" w:hanging="850"/>
        <w:jc w:val="both"/>
        <w:rPr>
          <w:rFonts w:eastAsia="Calibri"/>
          <w:szCs w:val="20"/>
          <w:lang w:eastAsia="en-GB"/>
        </w:rPr>
      </w:pPr>
      <w:bookmarkStart w:id="1396" w:name="JPG_16_14"/>
      <w:r w:rsidRPr="003E4A1B">
        <w:rPr>
          <w:rFonts w:eastAsia="Calibri"/>
          <w:szCs w:val="20"/>
          <w:lang w:eastAsia="en-GB"/>
        </w:rPr>
        <w:t>16.14</w:t>
      </w:r>
      <w:bookmarkEnd w:id="1396"/>
      <w:r w:rsidRPr="003E4A1B">
        <w:rPr>
          <w:rFonts w:eastAsia="Calibri"/>
          <w:szCs w:val="20"/>
          <w:lang w:eastAsia="en-GB"/>
        </w:rPr>
        <w:tab/>
        <w:t>Eine statische Bezugnahme verweist auf eine bestimmte Norm und ihren Inhalt zu einem bestimmten Zeitpunkt. Dabei gibt der Verfasser den Titel des Rechtsakts, die Quelle und gegebenenfalls einen Änderungsakt an.</w:t>
      </w:r>
    </w:p>
    <w:tbl>
      <w:tblPr>
        <w:tblW w:w="8511" w:type="dxa"/>
        <w:tblInd w:w="8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511"/>
      </w:tblGrid>
      <w:tr w:rsidR="00BB1578" w:rsidRPr="003E4A1B" w:rsidTr="00F33BEE">
        <w:trPr>
          <w:trHeight w:val="4352"/>
        </w:trPr>
        <w:tc>
          <w:tcPr>
            <w:tcW w:w="8511" w:type="dxa"/>
          </w:tcPr>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szCs w:val="20"/>
                <w:lang w:eastAsia="en-GB"/>
              </w:rPr>
              <w:t>„Artikel XX der Verordnung … (</w:t>
            </w:r>
            <w:r w:rsidRPr="003E4A1B">
              <w:rPr>
                <w:rFonts w:eastAsia="Calibri"/>
                <w:szCs w:val="20"/>
                <w:vertAlign w:val="superscript"/>
                <w:lang w:eastAsia="en-GB"/>
              </w:rPr>
              <w:t>*</w:t>
            </w:r>
            <w:r w:rsidRPr="003E4A1B">
              <w:rPr>
                <w:rFonts w:eastAsia="Calibri"/>
                <w:szCs w:val="20"/>
                <w:lang w:eastAsia="en-GB"/>
              </w:rPr>
              <w:t>), in der Fassung der Verordnung … (</w:t>
            </w:r>
            <w:r w:rsidRPr="003E4A1B">
              <w:rPr>
                <w:rFonts w:eastAsia="Calibri"/>
                <w:szCs w:val="20"/>
                <w:vertAlign w:val="superscript"/>
                <w:lang w:eastAsia="en-GB"/>
              </w:rPr>
              <w:t>**</w:t>
            </w:r>
            <w:r w:rsidRPr="003E4A1B">
              <w:rPr>
                <w:rFonts w:eastAsia="Calibri"/>
                <w:szCs w:val="20"/>
                <w:lang w:eastAsia="en-GB"/>
              </w:rPr>
              <w:t>).“</w:t>
            </w:r>
          </w:p>
          <w:p w:rsidR="00BB1578" w:rsidRPr="003E4A1B" w:rsidRDefault="00BB1578" w:rsidP="00BB1578">
            <w:pPr>
              <w:widowControl/>
              <w:spacing w:before="120" w:after="120" w:line="240" w:lineRule="auto"/>
              <w:ind w:left="631"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Für Haushalts- und Eigenmittelzwecke ist ... als geltende Fassung des Europäischen Systems Volkswirtschaftlicher Gesamtrechnungen im Sinne von Artikel 1 Absatz 1 der Richtlinie 89/130/EWG, Euratom und der damit in Zusammenhang stehenden Rechtsakte – insbesondere der Verordnungen (EWG, Euratom) Nr. 1552/89 und (EWG, Euratom) Nr. 1553/89 sowie des Beschlusses 94/728/EG, Euratom und der Entscheidung 94/729/EG – das ESVG, 2. Auflage, anzusehen, solange der Beschluss 94/728/EG, Euratom in Kraft ist.</w:t>
            </w:r>
          </w:p>
          <w:p w:rsidR="00BB1578" w:rsidRPr="003E4A1B" w:rsidRDefault="00BB1578" w:rsidP="00BB1578">
            <w:pPr>
              <w:widowControl/>
              <w:spacing w:before="120" w:after="120" w:line="240" w:lineRule="auto"/>
              <w:ind w:left="631" w:hanging="567"/>
              <w:jc w:val="both"/>
              <w:rPr>
                <w:rFonts w:eastAsia="Calibri"/>
                <w:szCs w:val="20"/>
                <w:u w:val="single"/>
                <w:lang w:eastAsia="en-GB"/>
              </w:rPr>
            </w:pPr>
            <w:r w:rsidRPr="003E4A1B">
              <w:rPr>
                <w:rFonts w:eastAsia="Calibri"/>
                <w:szCs w:val="20"/>
                <w:lang w:eastAsia="en-GB"/>
              </w:rPr>
              <w:t>(2)</w:t>
            </w:r>
            <w:r w:rsidRPr="003E4A1B">
              <w:rPr>
                <w:rFonts w:eastAsia="Calibri"/>
                <w:szCs w:val="20"/>
                <w:lang w:eastAsia="en-GB"/>
              </w:rPr>
              <w:tab/>
              <w:t>Für die Mitteilung der Mitgliedstaaten an die Kommission im Rahmen des Verfahrens bei einem übermäßigen Defizit gemäß Verordnung (EG) Nr. 3605/93 ist das ESVG, 2. Auflage, bis zum 1. September 1999 die geltende Fassung des Europäischen Systems Volkswirtschaftlicher Gesamtrechnungen.“</w:t>
            </w:r>
          </w:p>
        </w:tc>
      </w:tr>
    </w:tbl>
    <w:p w:rsidR="002B64D5" w:rsidRPr="003E4A1B" w:rsidRDefault="002B64D5" w:rsidP="00BB1578">
      <w:pPr>
        <w:widowControl/>
        <w:spacing w:before="120" w:after="120" w:line="240" w:lineRule="auto"/>
        <w:ind w:left="850" w:hanging="850"/>
        <w:jc w:val="both"/>
        <w:rPr>
          <w:rFonts w:eastAsia="Calibri"/>
          <w:szCs w:val="20"/>
          <w:lang w:eastAsia="en-GB"/>
        </w:rPr>
      </w:pPr>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r w:rsidR="00BB1578" w:rsidRPr="003E4A1B">
        <w:rPr>
          <w:rFonts w:eastAsia="Calibri"/>
          <w:szCs w:val="20"/>
          <w:lang w:eastAsia="en-GB"/>
        </w:rPr>
        <w:lastRenderedPageBreak/>
        <w:t>16.15</w:t>
      </w:r>
      <w:r w:rsidR="00BB1578" w:rsidRPr="003E4A1B">
        <w:rPr>
          <w:rFonts w:eastAsia="Calibri"/>
          <w:szCs w:val="20"/>
          <w:lang w:eastAsia="en-GB"/>
        </w:rPr>
        <w:tab/>
        <w:t>Wird die statisch in Bezug genommene Norm geändert oder aufgehoben, muss gegebenenfalls auch die verweisende Norm geändert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16.16</w:t>
      </w:r>
      <w:r w:rsidRPr="003E4A1B">
        <w:rPr>
          <w:rFonts w:eastAsia="Calibri"/>
          <w:szCs w:val="20"/>
          <w:lang w:eastAsia="en-GB"/>
        </w:rPr>
        <w:tab/>
        <w:t>Wenn nichts Gegenteiliges angegeben ist, sind die Bezugnahmen in Unionsrechtsakten dynamische Bezugnahmen. Hinsichtlich der Bezugnahmen auf Akte, die nicht von der Union stammen, wird empfohlen, ausdrücklich anzugeben, ob die Bezugnahme dynamisch oder statisch ist.</w:t>
      </w:r>
    </w:p>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Anpassung einer Bezugnahme</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97" w:name="JPG_16_17"/>
      <w:r w:rsidRPr="003E4A1B">
        <w:rPr>
          <w:rFonts w:eastAsia="Calibri"/>
          <w:szCs w:val="20"/>
          <w:lang w:eastAsia="en-GB"/>
        </w:rPr>
        <w:t>16.17</w:t>
      </w:r>
      <w:bookmarkEnd w:id="1397"/>
      <w:r w:rsidRPr="003E4A1B">
        <w:rPr>
          <w:rFonts w:eastAsia="Calibri"/>
          <w:szCs w:val="20"/>
          <w:lang w:eastAsia="en-GB"/>
        </w:rPr>
        <w:tab/>
        <w:t>Die Anpassung einer Bezugnahme kann in folgenden Fällen erforderlich sein:</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wenn der in Bezug genommene Text aufgehoben und durch einen neuen Text ersetzt wurde;</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wenn bei einer statischen Bezugnahme die in Bezug genommene Norm geändert wurde;</w:t>
      </w:r>
    </w:p>
    <w:p w:rsidR="002B64D5"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wenn die Änderung der in Bezug genommenen Norm unerwünschte Wirkungen auf die verweisende Norm hat.</w:t>
      </w:r>
    </w:p>
    <w:p w:rsidR="00BB1578" w:rsidRPr="003E4A1B" w:rsidRDefault="002B64D5"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br w:type="page"/>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398" w:name="JPG_16_18"/>
      <w:r w:rsidRPr="003E4A1B">
        <w:rPr>
          <w:rFonts w:eastAsia="Calibri"/>
          <w:szCs w:val="20"/>
          <w:lang w:eastAsia="en-GB"/>
        </w:rPr>
        <w:lastRenderedPageBreak/>
        <w:t>16.18</w:t>
      </w:r>
      <w:bookmarkEnd w:id="1398"/>
      <w:r w:rsidRPr="003E4A1B">
        <w:rPr>
          <w:rFonts w:eastAsia="Calibri"/>
          <w:szCs w:val="20"/>
          <w:lang w:eastAsia="en-GB"/>
        </w:rPr>
        <w:tab/>
        <w:t>Für eine allgemeine Anpassung genügt eine einfache Entsprechungsklausel.</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16.18.1</w:t>
      </w:r>
      <w:r w:rsidRPr="003E4A1B">
        <w:rPr>
          <w:rFonts w:eastAsia="Calibri"/>
          <w:szCs w:val="20"/>
          <w:lang w:eastAsia="en-GB"/>
        </w:rPr>
        <w:tab/>
        <w:t>Gegebenenfalls sollte im Anhang eine Entsprechungstabelle angefügt werden.</w:t>
      </w:r>
    </w:p>
    <w:tbl>
      <w:tblPr>
        <w:tblW w:w="8425" w:type="dxa"/>
        <w:tblInd w:w="8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25"/>
      </w:tblGrid>
      <w:tr w:rsidR="00BB1578" w:rsidRPr="003E4A1B" w:rsidTr="00F33BEE">
        <w:trPr>
          <w:trHeight w:val="1354"/>
        </w:trPr>
        <w:tc>
          <w:tcPr>
            <w:tcW w:w="8425" w:type="dxa"/>
          </w:tcPr>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53"/>
              <w:jc w:val="both"/>
              <w:rPr>
                <w:rFonts w:eastAsia="Calibri"/>
                <w:szCs w:val="20"/>
                <w:u w:val="single"/>
                <w:lang w:eastAsia="en-GB"/>
              </w:rPr>
            </w:pPr>
            <w:r w:rsidRPr="003E4A1B">
              <w:rPr>
                <w:rFonts w:eastAsia="Calibri"/>
                <w:szCs w:val="20"/>
                <w:lang w:eastAsia="en-GB"/>
              </w:rPr>
              <w:t>„Bezugnahmen auf die aufgehobenen Richtlinien gelten als Bezugnahmen auf die vorliegende Richtlinie und sind nach Maßgabe der Entsprechungstabelle in Anhang IX zu lesen.“</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16.18.2</w:t>
      </w:r>
      <w:r w:rsidRPr="003E4A1B">
        <w:rPr>
          <w:rFonts w:eastAsia="Calibri"/>
          <w:szCs w:val="20"/>
          <w:lang w:eastAsia="en-GB"/>
        </w:rPr>
        <w:tab/>
        <w:t>Es empfiehlt sich, nicht im Text auszuformulieren, welche Vorschriften des neuen Textes den alten entsprechen.</w:t>
      </w:r>
    </w:p>
    <w:tbl>
      <w:tblPr>
        <w:tblW w:w="8404" w:type="dxa"/>
        <w:tblInd w:w="8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04"/>
      </w:tblGrid>
      <w:tr w:rsidR="00BB1578" w:rsidRPr="003E4A1B" w:rsidTr="00F33BEE">
        <w:trPr>
          <w:trHeight w:val="1924"/>
        </w:trPr>
        <w:tc>
          <w:tcPr>
            <w:tcW w:w="8404" w:type="dxa"/>
          </w:tcPr>
          <w:p w:rsidR="00BB1578" w:rsidRPr="003E4A1B" w:rsidRDefault="00BB1578" w:rsidP="00BB1578">
            <w:pPr>
              <w:widowControl/>
              <w:spacing w:before="120" w:after="120" w:line="240" w:lineRule="auto"/>
              <w:ind w:left="43"/>
              <w:jc w:val="both"/>
              <w:rPr>
                <w:rFonts w:eastAsia="Calibri"/>
                <w:szCs w:val="20"/>
                <w:lang w:eastAsia="en-GB"/>
              </w:rPr>
            </w:pPr>
            <w:r w:rsidRPr="003E4A1B">
              <w:rPr>
                <w:rFonts w:eastAsia="Calibri"/>
                <w:i/>
                <w:szCs w:val="20"/>
                <w:lang w:eastAsia="en-GB"/>
              </w:rPr>
              <w:t>Beispiel, das es zu vermeiden gilt</w:t>
            </w:r>
            <w:r w:rsidRPr="003E4A1B">
              <w:rPr>
                <w:rFonts w:eastAsia="Calibri"/>
                <w:szCs w:val="20"/>
                <w:lang w:eastAsia="en-GB"/>
              </w:rPr>
              <w:t>:</w:t>
            </w:r>
          </w:p>
          <w:p w:rsidR="00BB1578" w:rsidRPr="003E4A1B" w:rsidRDefault="00BB1578" w:rsidP="00BB1578">
            <w:pPr>
              <w:widowControl/>
              <w:spacing w:before="120" w:after="120" w:line="240" w:lineRule="auto"/>
              <w:ind w:left="43"/>
              <w:jc w:val="both"/>
              <w:rPr>
                <w:rFonts w:eastAsia="Calibri"/>
                <w:szCs w:val="20"/>
                <w:lang w:eastAsia="en-GB"/>
              </w:rPr>
            </w:pPr>
            <w:r w:rsidRPr="003E4A1B">
              <w:rPr>
                <w:rFonts w:eastAsia="Calibri"/>
                <w:szCs w:val="20"/>
                <w:lang w:eastAsia="en-GB"/>
              </w:rPr>
              <w:t xml:space="preserve">„In den nachstehenden Rechtsvorschriften werden die Worte „von Artikel 2 Absatz 4 und von Artikel 3 Absatz 1 der Verordnung (EWG) Nr. 441/69“ ersetzt durch die Worte „von Artikel 4 Absatz 7 und von Artikel 5 Absatz 3 der Verordnung (EWG) Nr. 565/80“: </w:t>
            </w:r>
          </w:p>
          <w:p w:rsidR="00BB1578" w:rsidRPr="003E4A1B" w:rsidRDefault="00BB1578" w:rsidP="00BB1578">
            <w:pPr>
              <w:widowControl/>
              <w:tabs>
                <w:tab w:val="num" w:pos="850"/>
              </w:tabs>
              <w:spacing w:before="120" w:after="120" w:line="240" w:lineRule="auto"/>
              <w:ind w:left="850" w:hanging="850"/>
              <w:jc w:val="both"/>
              <w:rPr>
                <w:rFonts w:eastAsia="Calibri"/>
                <w:szCs w:val="20"/>
                <w:lang w:eastAsia="en-GB"/>
              </w:rPr>
            </w:pPr>
            <w:r w:rsidRPr="003E4A1B">
              <w:rPr>
                <w:rFonts w:eastAsia="Calibri"/>
                <w:szCs w:val="20"/>
                <w:lang w:eastAsia="en-GB"/>
              </w:rPr>
              <w:t xml:space="preserve">Verordnung (EWG) Nr. 776/78, Artikel 2 zweiter </w:t>
            </w:r>
            <w:r w:rsidR="007D157D" w:rsidRPr="003E4A1B">
              <w:rPr>
                <w:rFonts w:eastAsia="Calibri"/>
                <w:szCs w:val="20"/>
                <w:lang w:eastAsia="en-GB"/>
              </w:rPr>
              <w:t>Gedanken</w:t>
            </w:r>
            <w:r w:rsidRPr="003E4A1B">
              <w:rPr>
                <w:rFonts w:eastAsia="Calibri"/>
                <w:szCs w:val="20"/>
                <w:lang w:eastAsia="en-GB"/>
              </w:rPr>
              <w:t xml:space="preserve">strich; </w:t>
            </w:r>
          </w:p>
          <w:p w:rsidR="00BB1578" w:rsidRPr="003E4A1B" w:rsidRDefault="00BB1578" w:rsidP="00DB4D9B">
            <w:pPr>
              <w:widowControl/>
              <w:tabs>
                <w:tab w:val="num" w:pos="850"/>
              </w:tabs>
              <w:spacing w:before="120" w:after="120" w:line="240" w:lineRule="auto"/>
              <w:ind w:left="850" w:hanging="850"/>
              <w:jc w:val="both"/>
              <w:rPr>
                <w:rFonts w:eastAsia="Calibri"/>
                <w:szCs w:val="20"/>
                <w:u w:val="single"/>
                <w:lang w:eastAsia="en-GB"/>
              </w:rPr>
            </w:pPr>
            <w:r w:rsidRPr="003E4A1B">
              <w:rPr>
                <w:rFonts w:eastAsia="Calibri"/>
                <w:szCs w:val="20"/>
                <w:lang w:eastAsia="en-GB"/>
              </w:rPr>
              <w:t xml:space="preserve">Verordnung (EWG) Nr. 109/80; Artikel 1 zweiter </w:t>
            </w:r>
            <w:r w:rsidR="007D157D" w:rsidRPr="003E4A1B">
              <w:rPr>
                <w:rFonts w:eastAsia="Calibri"/>
                <w:szCs w:val="20"/>
                <w:lang w:eastAsia="en-GB"/>
              </w:rPr>
              <w:t>Gedanken</w:t>
            </w:r>
            <w:r w:rsidRPr="003E4A1B">
              <w:rPr>
                <w:rFonts w:eastAsia="Calibri"/>
                <w:szCs w:val="20"/>
                <w:lang w:eastAsia="en-GB"/>
              </w:rPr>
              <w:t>strich.“</w:t>
            </w:r>
          </w:p>
        </w:tc>
      </w:tr>
    </w:tbl>
    <w:p w:rsidR="00BB1578" w:rsidRPr="003E4A1B" w:rsidRDefault="00BB1578" w:rsidP="00BB1578">
      <w:pPr>
        <w:widowControl/>
        <w:tabs>
          <w:tab w:val="left" w:pos="-720"/>
        </w:tabs>
        <w:suppressAutoHyphens/>
        <w:spacing w:before="120" w:after="120" w:line="240" w:lineRule="auto"/>
        <w:ind w:left="284" w:hanging="284"/>
        <w:jc w:val="both"/>
        <w:rPr>
          <w:rFonts w:eastAsia="Calibri"/>
          <w:spacing w:val="-3"/>
          <w:szCs w:val="20"/>
          <w:lang w:eastAsia="en-GB"/>
        </w:rPr>
      </w:pPr>
      <w:r w:rsidRPr="003E4A1B">
        <w:rPr>
          <w:rFonts w:eastAsia="Calibri"/>
          <w:spacing w:val="-3"/>
          <w:szCs w:val="20"/>
          <w:lang w:eastAsia="en-GB"/>
        </w:rPr>
        <w:t>Überkreuzverweise</w:t>
      </w:r>
    </w:p>
    <w:p w:rsidR="002B64D5"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16.19</w:t>
      </w:r>
      <w:r w:rsidRPr="003E4A1B">
        <w:rPr>
          <w:rFonts w:eastAsia="Calibri"/>
          <w:szCs w:val="20"/>
          <w:lang w:eastAsia="en-GB"/>
        </w:rPr>
        <w:tab/>
        <w:t>Unter einem Überkreuzverweis versteht man eine Bezugnahme auf eine andere Norm, die wiederum auf die Ausgangsbestimmung verweist. Dies ist zu vermeiden.</w:t>
      </w:r>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p>
    <w:p w:rsidR="00BB1578" w:rsidRPr="003E4A1B" w:rsidRDefault="00BB1578" w:rsidP="00BB1578">
      <w:pPr>
        <w:widowControl/>
        <w:tabs>
          <w:tab w:val="left" w:pos="-720"/>
        </w:tabs>
        <w:suppressAutoHyphens/>
        <w:spacing w:before="120" w:after="120" w:line="240" w:lineRule="auto"/>
        <w:ind w:left="284" w:hanging="284"/>
        <w:jc w:val="both"/>
        <w:rPr>
          <w:rFonts w:eastAsia="Calibri"/>
          <w:spacing w:val="-3"/>
          <w:szCs w:val="20"/>
          <w:lang w:eastAsia="en-GB"/>
        </w:rPr>
      </w:pPr>
      <w:r w:rsidRPr="003E4A1B">
        <w:rPr>
          <w:rFonts w:eastAsia="Calibri"/>
          <w:spacing w:val="-3"/>
          <w:szCs w:val="20"/>
          <w:lang w:eastAsia="en-GB"/>
        </w:rPr>
        <w:lastRenderedPageBreak/>
        <w:t>Bezugnahmen in Kaskadenform</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16.20</w:t>
      </w:r>
      <w:r w:rsidRPr="003E4A1B">
        <w:rPr>
          <w:rFonts w:eastAsia="Calibri"/>
          <w:szCs w:val="20"/>
          <w:lang w:eastAsia="en-GB"/>
        </w:rPr>
        <w:tab/>
        <w:t>Eine Bezugnahme in Kaskadenform ist ein Verweis auf eine andere Norm, die wiederum auf eine dritte Norm verweist usw. Im Interesse der Verständlichkeit von Unionsrechtsakten sind solche Bezugnahmen ebenfalls zu vermeiden.</w:t>
      </w:r>
    </w:p>
    <w:p w:rsidR="00BB1578" w:rsidRPr="003E4A1B" w:rsidRDefault="00BB1578" w:rsidP="00BB1578">
      <w:pPr>
        <w:widowControl/>
        <w:tabs>
          <w:tab w:val="left" w:pos="850"/>
        </w:tabs>
        <w:spacing w:before="360" w:after="120" w:line="240" w:lineRule="auto"/>
        <w:ind w:left="851" w:hanging="851"/>
        <w:jc w:val="both"/>
        <w:outlineLvl w:val="0"/>
        <w:rPr>
          <w:rFonts w:eastAsia="Calibri"/>
          <w:smallCaps/>
          <w:szCs w:val="20"/>
          <w:lang w:eastAsia="en-GB"/>
        </w:rPr>
      </w:pPr>
      <w:bookmarkStart w:id="1399" w:name="JPG_17"/>
      <w:r w:rsidRPr="003E4A1B">
        <w:rPr>
          <w:rFonts w:eastAsia="Calibri"/>
          <w:smallCaps/>
          <w:szCs w:val="20"/>
          <w:lang w:eastAsia="en-GB"/>
        </w:rPr>
        <w:t>17</w:t>
      </w:r>
      <w:bookmarkEnd w:id="1399"/>
      <w:r w:rsidRPr="003E4A1B">
        <w:rPr>
          <w:rFonts w:eastAsia="Calibri"/>
          <w:smallCaps/>
          <w:szCs w:val="20"/>
          <w:lang w:eastAsia="en-GB"/>
        </w:rPr>
        <w:tab/>
        <w:t>Eine Bezugnahme im verfügenden Teil eines verbindlichen Akts auf einen nicht verbindlichen Akt hat nicht zur Folge, dass Letzterer verbindlich wird. Wenn der Verfasser dem nicht verbindlichen Akt ganz oder teilweise bindende Wirkung verleihen möchte, empfiehlt es sich, den betreffenden Wortlaut so weit wie möglich als Teil des verbindlichen Akts wiederzugeben.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17.1</w:t>
      </w:r>
      <w:r w:rsidRPr="003E4A1B">
        <w:rPr>
          <w:rFonts w:eastAsia="Calibri"/>
          <w:szCs w:val="20"/>
          <w:lang w:eastAsia="en-GB"/>
        </w:rPr>
        <w:tab/>
        <w:t>Der erste Satz der Leitlinie ist lediglich eine Feststellung. Wird etwa in Folge einer Empfehlung ein Beschluss erlassen, so ist der Beschluss der verbindliche Akt, während die Empfehlung ihre Natur als politischer Akt ohne rechtlich bindende Wirkung behält.</w:t>
      </w:r>
    </w:p>
    <w:p w:rsidR="002B64D5"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17.2</w:t>
      </w:r>
      <w:r w:rsidRPr="003E4A1B">
        <w:rPr>
          <w:rFonts w:eastAsia="Calibri"/>
          <w:szCs w:val="20"/>
          <w:lang w:eastAsia="en-GB"/>
        </w:rPr>
        <w:tab/>
        <w:t>Der zweite Satz der Leitlinie betrifft vor allem technische Normen, die oft von Normungseinrichtungen oder ähnlichen Stellen festgelegt werden. Oft ist es zu mühsam, einen umfangreichen nicht verbindlichen Akt, auf den Bezug genommen wird, mit denselben Worten zu wiederholen. Dies ist etwa bei der Beschreibung des Ablaufs von Laborversuchen häufig der Fall, wo einfach auf den betreffenden Akt verwiesen wird.</w:t>
      </w:r>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p>
    <w:tbl>
      <w:tblPr>
        <w:tblW w:w="8436" w:type="dxa"/>
        <w:tblInd w:w="8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36"/>
      </w:tblGrid>
      <w:tr w:rsidR="00BB1578" w:rsidRPr="003E4A1B" w:rsidTr="00F33BEE">
        <w:trPr>
          <w:trHeight w:val="2912"/>
        </w:trPr>
        <w:tc>
          <w:tcPr>
            <w:tcW w:w="8436" w:type="dxa"/>
          </w:tcPr>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i/>
                <w:szCs w:val="20"/>
                <w:lang w:eastAsia="en-GB"/>
              </w:rPr>
              <w:lastRenderedPageBreak/>
              <w:t>Beispiel</w:t>
            </w:r>
            <w:r w:rsidRPr="003E4A1B">
              <w:rPr>
                <w:rFonts w:eastAsia="Calibri"/>
                <w:szCs w:val="20"/>
                <w:lang w:eastAsia="en-GB"/>
              </w:rPr>
              <w:t>:</w:t>
            </w:r>
          </w:p>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szCs w:val="20"/>
                <w:lang w:eastAsia="en-GB"/>
              </w:rPr>
              <w:t xml:space="preserve">„Der auf den Zigarettenpackungen anzugebende Teer-, Nikotin- und Kohlenmonoxidgehalt gemäß Artikel 3 Absätze 1, 2 und 3 wird bei Teer nach dem Verfahren ISO 4387, bei Nikotin nach dem Verfahren ISO 10315 und bei Kohlenmonoxid nach dem Verfahren ISO 8454 gemessen. </w:t>
            </w:r>
          </w:p>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szCs w:val="20"/>
                <w:lang w:eastAsia="en-GB"/>
              </w:rPr>
              <w:t>Die Genauigkeit der Angaben auf den Packungen wird nach ISO-Norm 8243 nachgeprüft.“</w:t>
            </w:r>
          </w:p>
          <w:p w:rsidR="00BB1578" w:rsidRPr="003E4A1B" w:rsidRDefault="00BB1578" w:rsidP="00BB1578">
            <w:pPr>
              <w:widowControl/>
              <w:spacing w:before="120" w:after="120" w:line="240" w:lineRule="auto"/>
              <w:ind w:left="53"/>
              <w:jc w:val="both"/>
              <w:rPr>
                <w:rFonts w:eastAsia="Calibri"/>
                <w:szCs w:val="20"/>
                <w:u w:val="single"/>
                <w:lang w:eastAsia="en-GB"/>
              </w:rPr>
            </w:pPr>
            <w:r w:rsidRPr="003E4A1B">
              <w:rPr>
                <w:rFonts w:eastAsia="Calibri"/>
                <w:szCs w:val="20"/>
                <w:lang w:eastAsia="en-GB"/>
              </w:rPr>
              <w:t>Aus dem Zusammenhang ergibt sich in diesem Fall eindeutig, dass der Gesetzgeber die in Bezug genommene Norm verbindlich machen will.</w:t>
            </w:r>
          </w:p>
        </w:tc>
      </w:tr>
    </w:tbl>
    <w:p w:rsidR="002B64D5"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17.3</w:t>
      </w:r>
      <w:r w:rsidRPr="003E4A1B">
        <w:rPr>
          <w:rFonts w:eastAsia="Calibri"/>
          <w:szCs w:val="20"/>
          <w:lang w:eastAsia="en-GB"/>
        </w:rPr>
        <w:tab/>
        <w:t>Es besteht die Möglichkeit, die Bezugnahme auf die Norm auf ihre zum Zeitpunkt der Annahme des verbindlichen Rechtsakts gültige Fassung zu beschränken, indem die Nummer und das Datum (oder Jahr) des in Bezug genommenen unverbindlichen Akts angegeben oder Formulierungen wie „in der am ... gültigen Fassung“ (siehe auch Leitlinie 16 „Dynamische/Statische Bezugnahmen“) verwendet werden.</w:t>
      </w:r>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r w:rsidR="00BB1578" w:rsidRPr="003E4A1B">
        <w:rPr>
          <w:rFonts w:eastAsia="Calibri"/>
          <w:szCs w:val="20"/>
          <w:lang w:eastAsia="en-GB"/>
        </w:rPr>
        <w:lastRenderedPageBreak/>
        <w:t>17.4</w:t>
      </w:r>
      <w:r w:rsidR="00BB1578" w:rsidRPr="003E4A1B">
        <w:rPr>
          <w:rFonts w:eastAsia="Calibri"/>
          <w:szCs w:val="20"/>
          <w:lang w:eastAsia="en-GB"/>
        </w:rPr>
        <w:tab/>
        <w:t>Ist es wünschenswert, die Kontrolle über den Text des betreffenden nicht verbindlichen Akts zu behalten, sollte sein Wortlaut wiedergegeben werden. Auch wenn der unverbindliche Akt nicht vollständig wiedergegeben wird, kann es zweckmäßig sein, seine Struktur mit Auslassungen und gegebenenfalls einer Erklärung in einer Fußnote beizubehalten. Sollen Nummern oder Anhänge eingefügt werden, die in dem in Bezug genommenen Rechtsakt nicht enthalten sind, sollten sie mit dem Zusatz „a“, „b“, „c“ usw. gekennzeichnet werden. Wird eine Nummer oder ein Anhang vor Nummer 1 oder Anhang I eingefügt, wird sie/er als „Nummer 0“ oder „Anhang 0“ bezeichnet.</w:t>
      </w:r>
    </w:p>
    <w:tbl>
      <w:tblPr>
        <w:tblW w:w="8436" w:type="dxa"/>
        <w:tblInd w:w="8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36"/>
      </w:tblGrid>
      <w:tr w:rsidR="00BB1578" w:rsidRPr="003E4A1B" w:rsidTr="00F33BEE">
        <w:trPr>
          <w:trHeight w:val="6061"/>
        </w:trPr>
        <w:tc>
          <w:tcPr>
            <w:tcW w:w="8436" w:type="dxa"/>
          </w:tcPr>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631" w:hanging="567"/>
              <w:jc w:val="both"/>
              <w:rPr>
                <w:rFonts w:eastAsia="Calibri"/>
                <w:szCs w:val="20"/>
                <w:lang w:eastAsia="en-GB"/>
              </w:rPr>
            </w:pPr>
            <w:r w:rsidRPr="003E4A1B">
              <w:rPr>
                <w:rFonts w:eastAsia="Calibri"/>
                <w:szCs w:val="20"/>
                <w:lang w:eastAsia="en-GB"/>
              </w:rPr>
              <w:t>„3.A.</w:t>
            </w:r>
            <w:r w:rsidRPr="003E4A1B">
              <w:rPr>
                <w:rFonts w:eastAsia="Calibri"/>
                <w:szCs w:val="20"/>
                <w:lang w:eastAsia="en-GB"/>
              </w:rPr>
              <w:tab/>
              <w:t>EWG-BETRIEBSERLAUBNIS </w:t>
            </w:r>
            <w:r w:rsidRPr="003E4A1B">
              <w:rPr>
                <w:rFonts w:eastAsia="Calibri"/>
                <w:sz w:val="20"/>
                <w:szCs w:val="20"/>
                <w:lang w:eastAsia="en-GB"/>
              </w:rPr>
              <w:t>(</w:t>
            </w:r>
            <w:r w:rsidRPr="003E4A1B">
              <w:rPr>
                <w:rFonts w:eastAsia="Calibri"/>
                <w:sz w:val="20"/>
                <w:szCs w:val="20"/>
                <w:vertAlign w:val="superscript"/>
                <w:lang w:eastAsia="en-GB"/>
              </w:rPr>
              <w:t>1</w:t>
            </w:r>
            <w:r w:rsidRPr="003E4A1B">
              <w:rPr>
                <w:rFonts w:eastAsia="Calibri"/>
                <w:sz w:val="20"/>
                <w:szCs w:val="20"/>
                <w:lang w:eastAsia="en-GB"/>
              </w:rPr>
              <w:t>)</w:t>
            </w:r>
          </w:p>
          <w:p w:rsidR="00BB1578" w:rsidRPr="003E4A1B" w:rsidRDefault="00BB1578" w:rsidP="00BB1578">
            <w:pPr>
              <w:widowControl/>
              <w:spacing w:before="120" w:after="120" w:line="240" w:lineRule="auto"/>
              <w:ind w:left="631"/>
              <w:jc w:val="both"/>
              <w:rPr>
                <w:rFonts w:eastAsia="Calibri"/>
                <w:szCs w:val="20"/>
                <w:lang w:eastAsia="en-GB"/>
              </w:rPr>
            </w:pPr>
            <w:r w:rsidRPr="003E4A1B">
              <w:rPr>
                <w:rFonts w:eastAsia="Calibri"/>
                <w:szCs w:val="20"/>
                <w:lang w:eastAsia="en-GB"/>
              </w:rPr>
              <w:t>Dem Formblatt für die Erteilung der EWG-Betriebserlaubnis ist ein Formblatt nach dem Muster des Anhangs X beizufügen.</w:t>
            </w:r>
          </w:p>
          <w:p w:rsidR="00BB1578" w:rsidRPr="003E4A1B" w:rsidRDefault="00BB1578" w:rsidP="00BB1578">
            <w:pPr>
              <w:widowControl/>
              <w:spacing w:before="120" w:after="120" w:line="240" w:lineRule="auto"/>
              <w:ind w:left="631"/>
              <w:jc w:val="both"/>
              <w:rPr>
                <w:rFonts w:eastAsia="Calibri"/>
                <w:szCs w:val="20"/>
                <w:lang w:eastAsia="en-GB"/>
              </w:rPr>
            </w:pPr>
            <w:r w:rsidRPr="003E4A1B">
              <w:rPr>
                <w:rFonts w:eastAsia="Calibri"/>
                <w:szCs w:val="20"/>
                <w:lang w:eastAsia="en-GB"/>
              </w:rPr>
              <w:t>……</w:t>
            </w:r>
          </w:p>
          <w:p w:rsidR="00BB1578" w:rsidRPr="003E4A1B" w:rsidRDefault="00BB1578" w:rsidP="00BB1578">
            <w:pPr>
              <w:widowControl/>
              <w:spacing w:before="120" w:after="120" w:line="240" w:lineRule="auto"/>
              <w:ind w:left="631" w:hanging="567"/>
              <w:jc w:val="both"/>
              <w:rPr>
                <w:rFonts w:eastAsia="Calibri"/>
                <w:szCs w:val="20"/>
                <w:lang w:eastAsia="en-GB"/>
              </w:rPr>
            </w:pPr>
            <w:r w:rsidRPr="003E4A1B">
              <w:rPr>
                <w:rFonts w:eastAsia="Calibri"/>
                <w:szCs w:val="20"/>
                <w:lang w:eastAsia="en-GB"/>
              </w:rPr>
              <w:t>4.</w:t>
            </w:r>
            <w:r w:rsidRPr="003E4A1B">
              <w:rPr>
                <w:rFonts w:eastAsia="Calibri"/>
                <w:szCs w:val="20"/>
                <w:lang w:eastAsia="en-GB"/>
              </w:rPr>
              <w:tab/>
              <w:t>KENNZEICHEN FÜR DEN KORRIGIERTEN WERT DES ABSORPTIONSKOEFFIZIENTEN</w:t>
            </w:r>
          </w:p>
          <w:p w:rsidR="00BB1578" w:rsidRPr="003E4A1B" w:rsidRDefault="00BB1578" w:rsidP="00BB1578">
            <w:pPr>
              <w:widowControl/>
              <w:spacing w:before="120" w:after="120" w:line="240" w:lineRule="auto"/>
              <w:ind w:left="1198" w:hanging="567"/>
              <w:jc w:val="both"/>
              <w:rPr>
                <w:rFonts w:eastAsia="Calibri"/>
                <w:szCs w:val="20"/>
                <w:lang w:eastAsia="en-GB"/>
              </w:rPr>
            </w:pPr>
            <w:r w:rsidRPr="003E4A1B">
              <w:rPr>
                <w:rFonts w:eastAsia="Calibri"/>
                <w:szCs w:val="20"/>
                <w:lang w:eastAsia="en-GB"/>
              </w:rPr>
              <w:t>(4.1.)</w:t>
            </w:r>
          </w:p>
          <w:p w:rsidR="00BB1578" w:rsidRPr="003E4A1B" w:rsidRDefault="00BB1578" w:rsidP="00BB1578">
            <w:pPr>
              <w:widowControl/>
              <w:spacing w:before="120" w:after="120" w:line="240" w:lineRule="auto"/>
              <w:ind w:left="1198" w:hanging="567"/>
              <w:jc w:val="both"/>
              <w:rPr>
                <w:rFonts w:eastAsia="Calibri"/>
                <w:szCs w:val="20"/>
                <w:lang w:eastAsia="en-GB"/>
              </w:rPr>
            </w:pPr>
            <w:r w:rsidRPr="003E4A1B">
              <w:rPr>
                <w:rFonts w:eastAsia="Calibri"/>
                <w:szCs w:val="20"/>
                <w:lang w:eastAsia="en-GB"/>
              </w:rPr>
              <w:t>(4.2.)</w:t>
            </w:r>
          </w:p>
          <w:p w:rsidR="00BB1578" w:rsidRPr="003E4A1B" w:rsidRDefault="00BB1578" w:rsidP="00BB1578">
            <w:pPr>
              <w:widowControl/>
              <w:spacing w:before="120" w:after="120" w:line="240" w:lineRule="auto"/>
              <w:ind w:left="1198" w:hanging="567"/>
              <w:jc w:val="both"/>
              <w:rPr>
                <w:rFonts w:eastAsia="Calibri"/>
                <w:szCs w:val="20"/>
                <w:lang w:eastAsia="en-GB"/>
              </w:rPr>
            </w:pPr>
            <w:r w:rsidRPr="003E4A1B">
              <w:rPr>
                <w:rFonts w:eastAsia="Calibri"/>
                <w:szCs w:val="20"/>
                <w:lang w:eastAsia="en-GB"/>
              </w:rPr>
              <w:t>(4.3.)</w:t>
            </w:r>
          </w:p>
          <w:p w:rsidR="00BB1578" w:rsidRPr="003E4A1B" w:rsidRDefault="00BB1578" w:rsidP="00BB1578">
            <w:pPr>
              <w:widowControl/>
              <w:spacing w:before="120" w:after="120" w:line="240" w:lineRule="auto"/>
              <w:ind w:left="1198" w:hanging="567"/>
              <w:jc w:val="both"/>
              <w:rPr>
                <w:rFonts w:eastAsia="Calibri"/>
                <w:szCs w:val="20"/>
                <w:lang w:eastAsia="en-GB"/>
              </w:rPr>
            </w:pPr>
            <w:r w:rsidRPr="003E4A1B">
              <w:rPr>
                <w:rFonts w:eastAsia="Calibri"/>
                <w:szCs w:val="20"/>
                <w:lang w:eastAsia="en-GB"/>
              </w:rPr>
              <w:t>4.4.</w:t>
            </w:r>
            <w:r w:rsidRPr="003E4A1B">
              <w:rPr>
                <w:rFonts w:eastAsia="Calibri"/>
                <w:szCs w:val="20"/>
                <w:lang w:eastAsia="en-GB"/>
              </w:rPr>
              <w:tab/>
              <w:t>An jedem Fahrzeug, das einem nach dieser Richtlinie genehmigten Typ entspricht, ist sichtbar und an gut zugänglicher Stelle ... anzubringen.</w:t>
            </w:r>
          </w:p>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szCs w:val="20"/>
                <w:lang w:eastAsia="en-GB"/>
              </w:rPr>
              <w:t>_________</w:t>
            </w:r>
          </w:p>
          <w:p w:rsidR="00BB1578" w:rsidRPr="003E4A1B" w:rsidRDefault="00BB1578" w:rsidP="00BB1578">
            <w:pPr>
              <w:widowControl/>
              <w:spacing w:before="120" w:after="120" w:line="240" w:lineRule="auto"/>
              <w:ind w:left="631" w:hanging="567"/>
              <w:jc w:val="both"/>
              <w:rPr>
                <w:rFonts w:eastAsia="Calibri"/>
                <w:szCs w:val="20"/>
                <w:u w:val="single"/>
                <w:lang w:eastAsia="en-GB"/>
              </w:rPr>
            </w:pPr>
            <w:r w:rsidRPr="003E4A1B">
              <w:rPr>
                <w:rFonts w:eastAsia="Calibri"/>
                <w:szCs w:val="20"/>
                <w:lang w:eastAsia="en-GB"/>
              </w:rPr>
              <w:t>(</w:t>
            </w:r>
            <w:r w:rsidRPr="003E4A1B">
              <w:rPr>
                <w:rFonts w:eastAsia="Calibri"/>
                <w:szCs w:val="20"/>
                <w:vertAlign w:val="superscript"/>
                <w:lang w:eastAsia="en-GB"/>
              </w:rPr>
              <w:t>1</w:t>
            </w:r>
            <w:r w:rsidRPr="003E4A1B">
              <w:rPr>
                <w:rFonts w:eastAsia="Calibri"/>
                <w:szCs w:val="20"/>
                <w:lang w:eastAsia="en-GB"/>
              </w:rPr>
              <w:t>)</w:t>
            </w:r>
            <w:r w:rsidRPr="003E4A1B">
              <w:rPr>
                <w:rFonts w:eastAsia="Calibri"/>
                <w:szCs w:val="20"/>
                <w:lang w:eastAsia="en-GB"/>
              </w:rPr>
              <w:tab/>
              <w:t>Der Wortlaut der Anhänge entspricht dem der Regelung Nr. 24 der UN</w:t>
            </w:r>
            <w:r w:rsidRPr="003E4A1B">
              <w:rPr>
                <w:rFonts w:eastAsia="Calibri"/>
                <w:szCs w:val="20"/>
                <w:lang w:eastAsia="en-GB"/>
              </w:rPr>
              <w:noBreakHyphen/>
              <w:t>Wirtschaftskommission; insbesondere ist die Gliederung in Punkte die gleiche; entspricht einem Punkt der Regelung Nr. 24 kein solcher in der vorliegenden Richtlinie, so wird seine Zahl in Klammern zum Vermerk aufgeführt.“</w:t>
            </w:r>
          </w:p>
        </w:tc>
      </w:tr>
    </w:tbl>
    <w:p w:rsidR="002B64D5" w:rsidRPr="003E4A1B" w:rsidRDefault="002B64D5" w:rsidP="00BB1578">
      <w:pPr>
        <w:keepNext/>
        <w:keepLines/>
        <w:widowControl/>
        <w:spacing w:before="240" w:after="60" w:line="240" w:lineRule="auto"/>
        <w:jc w:val="center"/>
        <w:outlineLvl w:val="0"/>
        <w:rPr>
          <w:bCs/>
          <w:kern w:val="28"/>
          <w:szCs w:val="28"/>
          <w:lang w:eastAsia="en-GB"/>
        </w:rPr>
      </w:pPr>
      <w:bookmarkStart w:id="1400" w:name="_Toc381011665"/>
    </w:p>
    <w:p w:rsidR="00BB1578" w:rsidRPr="003E4A1B" w:rsidRDefault="002B64D5" w:rsidP="00BB1578">
      <w:pPr>
        <w:keepNext/>
        <w:keepLines/>
        <w:widowControl/>
        <w:spacing w:before="240" w:after="60" w:line="240" w:lineRule="auto"/>
        <w:jc w:val="center"/>
        <w:outlineLvl w:val="0"/>
        <w:rPr>
          <w:bCs/>
          <w:kern w:val="28"/>
          <w:szCs w:val="28"/>
          <w:lang w:eastAsia="en-GB"/>
        </w:rPr>
      </w:pPr>
      <w:r w:rsidRPr="003E4A1B">
        <w:rPr>
          <w:bCs/>
          <w:kern w:val="28"/>
          <w:szCs w:val="28"/>
          <w:lang w:eastAsia="en-GB"/>
        </w:rPr>
        <w:br w:type="page"/>
      </w:r>
      <w:r w:rsidR="00BB1578" w:rsidRPr="003E4A1B">
        <w:rPr>
          <w:bCs/>
          <w:kern w:val="28"/>
          <w:szCs w:val="28"/>
          <w:lang w:eastAsia="en-GB"/>
        </w:rPr>
        <w:lastRenderedPageBreak/>
        <w:t>Änderungsrechtsakte</w:t>
      </w:r>
      <w:r w:rsidR="00BB1578" w:rsidRPr="003E4A1B">
        <w:rPr>
          <w:bCs/>
          <w:kern w:val="28"/>
          <w:szCs w:val="28"/>
          <w:lang w:eastAsia="en-GB"/>
        </w:rPr>
        <w:br/>
        <w:t>(Leitlinien 18 und 19)</w:t>
      </w:r>
      <w:bookmarkEnd w:id="1400"/>
    </w:p>
    <w:p w:rsidR="00BB1578" w:rsidRPr="003E4A1B" w:rsidRDefault="00BB1578" w:rsidP="00BB1578">
      <w:pPr>
        <w:keepNext/>
        <w:keepLines/>
        <w:widowControl/>
        <w:tabs>
          <w:tab w:val="left" w:pos="850"/>
        </w:tabs>
        <w:spacing w:before="360" w:after="120" w:line="240" w:lineRule="auto"/>
        <w:ind w:left="851" w:hanging="851"/>
        <w:jc w:val="both"/>
        <w:outlineLvl w:val="0"/>
        <w:rPr>
          <w:rFonts w:eastAsia="Calibri"/>
          <w:smallCaps/>
          <w:szCs w:val="20"/>
          <w:lang w:eastAsia="en-GB"/>
        </w:rPr>
      </w:pPr>
      <w:bookmarkStart w:id="1401" w:name="JPG_18"/>
      <w:r w:rsidRPr="003E4A1B">
        <w:rPr>
          <w:rFonts w:eastAsia="Calibri"/>
          <w:smallCaps/>
          <w:szCs w:val="20"/>
          <w:lang w:eastAsia="en-GB"/>
        </w:rPr>
        <w:t>18</w:t>
      </w:r>
      <w:bookmarkEnd w:id="1401"/>
      <w:r w:rsidRPr="003E4A1B">
        <w:rPr>
          <w:rFonts w:eastAsia="Calibri"/>
          <w:smallCaps/>
          <w:szCs w:val="20"/>
          <w:lang w:eastAsia="en-GB"/>
        </w:rPr>
        <w:tab/>
        <w:t>Änderungen eines Akts werden klar und deutlich formuliert. Die Änderungen erfolgen in Form eines Textes, der sich in den zu ändernden Akt einfügt. Vorzugsweise sind ganze Bestimmungen (Artikel oder Untergliederungen eines Artikels) zu ersetzen und nicht Sätze, Satzteile oder Wörter einzufügen oder zu streichen.</w:t>
      </w:r>
      <w:r w:rsidRPr="003E4A1B">
        <w:rPr>
          <w:rFonts w:eastAsia="Calibri"/>
          <w:smallCaps/>
          <w:szCs w:val="20"/>
          <w:lang w:eastAsia="en-GB"/>
        </w:rPr>
        <w:tab/>
      </w:r>
      <w:r w:rsidRPr="003E4A1B">
        <w:rPr>
          <w:rFonts w:eastAsia="Calibri"/>
          <w:smallCaps/>
          <w:szCs w:val="20"/>
          <w:lang w:eastAsia="en-GB"/>
        </w:rPr>
        <w:br/>
      </w:r>
      <w:r w:rsidRPr="003E4A1B">
        <w:rPr>
          <w:rFonts w:eastAsia="Calibri"/>
          <w:smallCaps/>
          <w:szCs w:val="20"/>
          <w:lang w:eastAsia="en-GB"/>
        </w:rPr>
        <w:br/>
        <w:t>Ein Änderungsrechtsakt darf keine eigenständigen Sachvorschriften enthalten, die sich nicht in den zu ändernden Akt einfügen.</w:t>
      </w:r>
    </w:p>
    <w:p w:rsidR="00BB1578" w:rsidRPr="003E4A1B" w:rsidRDefault="00BB1578" w:rsidP="00BB1578">
      <w:pPr>
        <w:keepNext/>
        <w:keepLines/>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Grundsatz der formellen Änderung</w:t>
      </w:r>
    </w:p>
    <w:p w:rsidR="00BB1578" w:rsidRPr="003E4A1B" w:rsidRDefault="00BB1578" w:rsidP="00BB1578">
      <w:pPr>
        <w:keepNext/>
        <w:keepLines/>
        <w:widowControl/>
        <w:spacing w:before="120" w:after="120" w:line="240" w:lineRule="auto"/>
        <w:ind w:left="851" w:hanging="851"/>
        <w:jc w:val="both"/>
        <w:rPr>
          <w:rFonts w:eastAsia="Calibri"/>
          <w:szCs w:val="20"/>
          <w:lang w:eastAsia="en-GB"/>
        </w:rPr>
      </w:pPr>
      <w:bookmarkStart w:id="1402" w:name="JPG_18_1"/>
      <w:r w:rsidRPr="003E4A1B">
        <w:rPr>
          <w:rFonts w:eastAsia="Calibri"/>
          <w:szCs w:val="20"/>
          <w:lang w:eastAsia="en-GB"/>
        </w:rPr>
        <w:t>18.1</w:t>
      </w:r>
      <w:bookmarkEnd w:id="1402"/>
      <w:r w:rsidRPr="003E4A1B">
        <w:rPr>
          <w:rFonts w:eastAsia="Calibri"/>
          <w:szCs w:val="20"/>
          <w:lang w:eastAsia="en-GB"/>
        </w:rPr>
        <w:tab/>
        <w:t>Die teilweise Änderung eines Rechtsakts erfolgt üblicherweise durch eine formelle, d. h. textliche Änderung dieses Rechtsakts (</w:t>
      </w:r>
      <w:r w:rsidRPr="003E4A1B">
        <w:rPr>
          <w:rFonts w:eastAsia="Calibri"/>
          <w:szCs w:val="20"/>
          <w:vertAlign w:val="superscript"/>
          <w:lang w:eastAsia="en-GB"/>
        </w:rPr>
        <w:footnoteReference w:id="95"/>
      </w:r>
      <w:r w:rsidRPr="003E4A1B">
        <w:rPr>
          <w:rFonts w:eastAsia="Calibri"/>
          <w:szCs w:val="20"/>
          <w:lang w:eastAsia="en-GB"/>
        </w:rPr>
        <w:t>). Der Änderungstext muss sich also in den zu ändernden Rechtsakt einfügen.</w:t>
      </w:r>
    </w:p>
    <w:tbl>
      <w:tblPr>
        <w:tblW w:w="8425" w:type="dxa"/>
        <w:tblInd w:w="8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25"/>
      </w:tblGrid>
      <w:tr w:rsidR="00BB1578" w:rsidRPr="003E4A1B" w:rsidTr="00F33BEE">
        <w:trPr>
          <w:trHeight w:val="5459"/>
        </w:trPr>
        <w:tc>
          <w:tcPr>
            <w:tcW w:w="8425" w:type="dxa"/>
          </w:tcPr>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 xml:space="preserve">: </w:t>
            </w:r>
          </w:p>
          <w:p w:rsidR="00BB1578" w:rsidRPr="003E4A1B" w:rsidRDefault="00BB1578" w:rsidP="00BB1578">
            <w:pPr>
              <w:widowControl/>
              <w:spacing w:before="120" w:after="120" w:line="240" w:lineRule="auto"/>
              <w:jc w:val="center"/>
              <w:rPr>
                <w:rFonts w:eastAsia="Calibri"/>
                <w:i/>
                <w:szCs w:val="20"/>
                <w:lang w:eastAsia="en-GB"/>
              </w:rPr>
            </w:pPr>
            <w:r w:rsidRPr="003E4A1B">
              <w:rPr>
                <w:rFonts w:eastAsia="Calibri"/>
                <w:i/>
                <w:szCs w:val="20"/>
                <w:lang w:eastAsia="en-GB"/>
              </w:rPr>
              <w:t>„Artikel 1</w:t>
            </w:r>
          </w:p>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szCs w:val="20"/>
                <w:lang w:eastAsia="en-GB"/>
              </w:rPr>
              <w:t>Die Verordnung … wird wie folgt geändert:</w:t>
            </w:r>
          </w:p>
          <w:p w:rsidR="00BB1578" w:rsidRPr="003E4A1B" w:rsidRDefault="00BB1578" w:rsidP="00BB1578">
            <w:pPr>
              <w:widowControl/>
              <w:spacing w:before="120" w:after="120" w:line="240" w:lineRule="auto"/>
              <w:ind w:left="620"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Artikel 13 Absatz 1 erhält folgende Fassung:</w:t>
            </w:r>
          </w:p>
          <w:p w:rsidR="00BB1578" w:rsidRPr="003E4A1B" w:rsidRDefault="00BB1578" w:rsidP="00BB1578">
            <w:pPr>
              <w:widowControl/>
              <w:spacing w:before="120" w:after="120" w:line="240" w:lineRule="auto"/>
              <w:ind w:left="1187"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Die vom INTRASTAT-System geforderte statistische Information ...“</w:t>
            </w:r>
          </w:p>
          <w:p w:rsidR="00BB1578" w:rsidRPr="003E4A1B" w:rsidRDefault="00BB1578" w:rsidP="00BB1578">
            <w:pPr>
              <w:widowControl/>
              <w:spacing w:before="120" w:after="120" w:line="240" w:lineRule="auto"/>
              <w:ind w:left="620" w:hanging="567"/>
              <w:jc w:val="both"/>
              <w:rPr>
                <w:rFonts w:eastAsia="Calibri"/>
                <w:szCs w:val="20"/>
                <w:lang w:eastAsia="en-GB"/>
              </w:rPr>
            </w:pPr>
            <w:r w:rsidRPr="003E4A1B">
              <w:rPr>
                <w:rFonts w:eastAsia="Calibri"/>
                <w:szCs w:val="20"/>
                <w:lang w:eastAsia="en-GB"/>
              </w:rPr>
              <w:t>2.</w:t>
            </w:r>
            <w:r w:rsidRPr="003E4A1B">
              <w:rPr>
                <w:rFonts w:eastAsia="Calibri"/>
                <w:szCs w:val="20"/>
                <w:lang w:eastAsia="en-GB"/>
              </w:rPr>
              <w:tab/>
              <w:t>Artikel 23 wird wie folgt geändert:</w:t>
            </w:r>
          </w:p>
          <w:p w:rsidR="00BB1578" w:rsidRPr="003E4A1B" w:rsidRDefault="00BB1578" w:rsidP="00BB1578">
            <w:pPr>
              <w:widowControl/>
              <w:spacing w:before="120" w:after="120" w:line="240" w:lineRule="auto"/>
              <w:ind w:left="1187" w:hanging="567"/>
              <w:jc w:val="both"/>
              <w:rPr>
                <w:rFonts w:eastAsia="Calibri"/>
                <w:szCs w:val="20"/>
                <w:lang w:eastAsia="en-GB"/>
              </w:rPr>
            </w:pPr>
            <w:r w:rsidRPr="003E4A1B">
              <w:rPr>
                <w:rFonts w:eastAsia="Calibri"/>
                <w:szCs w:val="20"/>
                <w:lang w:eastAsia="en-GB"/>
              </w:rPr>
              <w:t>a)</w:t>
            </w:r>
            <w:r w:rsidRPr="003E4A1B">
              <w:rPr>
                <w:rFonts w:eastAsia="Calibri"/>
                <w:szCs w:val="20"/>
                <w:lang w:eastAsia="en-GB"/>
              </w:rPr>
              <w:tab/>
              <w:t>In Absatz 1 werden die Buchstaben f und g gestrichen.</w:t>
            </w:r>
          </w:p>
          <w:p w:rsidR="00BB1578" w:rsidRPr="003E4A1B" w:rsidRDefault="00BB1578" w:rsidP="00BB1578">
            <w:pPr>
              <w:widowControl/>
              <w:spacing w:before="120" w:after="120" w:line="240" w:lineRule="auto"/>
              <w:ind w:left="1187" w:hanging="567"/>
              <w:jc w:val="both"/>
              <w:rPr>
                <w:rFonts w:eastAsia="Calibri"/>
                <w:szCs w:val="20"/>
                <w:lang w:eastAsia="en-GB"/>
              </w:rPr>
            </w:pPr>
            <w:r w:rsidRPr="003E4A1B">
              <w:rPr>
                <w:rFonts w:eastAsia="Calibri"/>
                <w:szCs w:val="20"/>
                <w:lang w:eastAsia="en-GB"/>
              </w:rPr>
              <w:t>b)</w:t>
            </w:r>
            <w:r w:rsidRPr="003E4A1B">
              <w:rPr>
                <w:rFonts w:eastAsia="Calibri"/>
                <w:szCs w:val="20"/>
                <w:lang w:eastAsia="en-GB"/>
              </w:rPr>
              <w:tab/>
              <w:t>Absatz 2 erhält folgende Fassung:</w:t>
            </w:r>
          </w:p>
          <w:p w:rsidR="00BB1578" w:rsidRPr="003E4A1B" w:rsidRDefault="00BB1578" w:rsidP="00BB1578">
            <w:pPr>
              <w:widowControl/>
              <w:spacing w:before="120" w:after="120" w:line="240" w:lineRule="auto"/>
              <w:ind w:left="1754" w:hanging="567"/>
              <w:jc w:val="both"/>
              <w:rPr>
                <w:rFonts w:eastAsia="Calibri"/>
                <w:szCs w:val="20"/>
                <w:lang w:eastAsia="en-GB"/>
              </w:rPr>
            </w:pPr>
            <w:r w:rsidRPr="003E4A1B">
              <w:rPr>
                <w:rFonts w:eastAsia="Calibri"/>
                <w:szCs w:val="20"/>
                <w:lang w:eastAsia="en-GB"/>
              </w:rPr>
              <w:t>„(2)</w:t>
            </w:r>
            <w:r w:rsidRPr="003E4A1B">
              <w:rPr>
                <w:rFonts w:eastAsia="Calibri"/>
                <w:szCs w:val="20"/>
                <w:lang w:eastAsia="en-GB"/>
              </w:rPr>
              <w:tab/>
              <w:t>Die Mitgliedstaaten können vorschreiben, dass ...“</w:t>
            </w:r>
          </w:p>
          <w:p w:rsidR="00BB1578" w:rsidRPr="003E4A1B" w:rsidRDefault="00BB1578" w:rsidP="00BB1578">
            <w:pPr>
              <w:widowControl/>
              <w:spacing w:before="120" w:after="120" w:line="240" w:lineRule="auto"/>
              <w:ind w:left="1187" w:hanging="567"/>
              <w:jc w:val="both"/>
              <w:rPr>
                <w:rFonts w:eastAsia="Calibri"/>
                <w:szCs w:val="20"/>
                <w:lang w:eastAsia="en-GB"/>
              </w:rPr>
            </w:pPr>
            <w:r w:rsidRPr="003E4A1B">
              <w:rPr>
                <w:rFonts w:eastAsia="Calibri"/>
                <w:szCs w:val="20"/>
                <w:lang w:eastAsia="en-GB"/>
              </w:rPr>
              <w:t>c)</w:t>
            </w:r>
            <w:r w:rsidRPr="003E4A1B">
              <w:rPr>
                <w:rFonts w:eastAsia="Calibri"/>
                <w:szCs w:val="20"/>
                <w:lang w:eastAsia="en-GB"/>
              </w:rPr>
              <w:tab/>
              <w:t>Folgender Absatz [2a]</w:t>
            </w:r>
            <w:r w:rsidRPr="003E4A1B">
              <w:rPr>
                <w:rFonts w:eastAsia="Calibri"/>
                <w:szCs w:val="20"/>
                <w:vertAlign w:val="superscript"/>
                <w:lang w:eastAsia="en-GB"/>
              </w:rPr>
              <w:t>*</w:t>
            </w:r>
            <w:r w:rsidRPr="003E4A1B">
              <w:rPr>
                <w:rFonts w:eastAsia="Calibri"/>
                <w:szCs w:val="20"/>
                <w:lang w:eastAsia="en-GB"/>
              </w:rPr>
              <w:t xml:space="preserve"> wird eingefügt:</w:t>
            </w:r>
          </w:p>
          <w:p w:rsidR="00BB1578" w:rsidRPr="003E4A1B" w:rsidRDefault="00BB1578" w:rsidP="00BB1578">
            <w:pPr>
              <w:widowControl/>
              <w:spacing w:before="120" w:after="120" w:line="240" w:lineRule="auto"/>
              <w:ind w:left="1754" w:hanging="567"/>
              <w:jc w:val="both"/>
              <w:rPr>
                <w:rFonts w:eastAsia="Calibri"/>
                <w:szCs w:val="20"/>
                <w:lang w:eastAsia="en-GB"/>
              </w:rPr>
            </w:pPr>
            <w:r w:rsidRPr="003E4A1B">
              <w:rPr>
                <w:rFonts w:eastAsia="Calibri"/>
                <w:szCs w:val="20"/>
                <w:lang w:eastAsia="en-GB"/>
              </w:rPr>
              <w:t>„(2a)</w:t>
            </w:r>
            <w:r w:rsidRPr="003E4A1B">
              <w:rPr>
                <w:rFonts w:eastAsia="Calibri"/>
                <w:szCs w:val="20"/>
                <w:lang w:eastAsia="en-GB"/>
              </w:rPr>
              <w:tab/>
              <w:t>Für Auskunftspflichtige, bei denen ...“</w:t>
            </w:r>
          </w:p>
          <w:p w:rsidR="00BB1578" w:rsidRPr="003E4A1B" w:rsidRDefault="00BB1578" w:rsidP="00BB1578">
            <w:pPr>
              <w:widowControl/>
              <w:spacing w:before="120" w:after="120" w:line="240" w:lineRule="auto"/>
              <w:ind w:left="1187" w:hanging="567"/>
              <w:jc w:val="both"/>
              <w:rPr>
                <w:rFonts w:eastAsia="Calibri"/>
                <w:szCs w:val="20"/>
                <w:lang w:eastAsia="en-GB"/>
              </w:rPr>
            </w:pPr>
            <w:r w:rsidRPr="003E4A1B">
              <w:rPr>
                <w:rFonts w:eastAsia="Calibri"/>
                <w:szCs w:val="20"/>
                <w:lang w:eastAsia="en-GB"/>
              </w:rPr>
              <w:t>d)</w:t>
            </w:r>
            <w:r w:rsidRPr="003E4A1B">
              <w:rPr>
                <w:rFonts w:eastAsia="Calibri"/>
                <w:szCs w:val="20"/>
                <w:lang w:eastAsia="en-GB"/>
              </w:rPr>
              <w:tab/>
              <w:t>Folgender Absatz [4]</w:t>
            </w:r>
            <w:r w:rsidRPr="003E4A1B">
              <w:rPr>
                <w:rFonts w:eastAsia="Calibri"/>
                <w:szCs w:val="20"/>
                <w:vertAlign w:val="superscript"/>
                <w:lang w:eastAsia="en-GB"/>
              </w:rPr>
              <w:t>*</w:t>
            </w:r>
            <w:r w:rsidRPr="003E4A1B">
              <w:rPr>
                <w:rFonts w:eastAsia="Calibri"/>
                <w:szCs w:val="20"/>
                <w:lang w:eastAsia="en-GB"/>
              </w:rPr>
              <w:t xml:space="preserve"> wird angefügt:</w:t>
            </w:r>
          </w:p>
          <w:p w:rsidR="00BB1578" w:rsidRPr="003E4A1B" w:rsidRDefault="00BB1578" w:rsidP="00BB1578">
            <w:pPr>
              <w:widowControl/>
              <w:spacing w:before="120" w:after="120" w:line="240" w:lineRule="auto"/>
              <w:ind w:left="1754" w:hanging="567"/>
              <w:jc w:val="both"/>
              <w:rPr>
                <w:rFonts w:eastAsia="Calibri"/>
                <w:szCs w:val="20"/>
                <w:lang w:eastAsia="en-GB"/>
              </w:rPr>
            </w:pPr>
            <w:r w:rsidRPr="003E4A1B">
              <w:rPr>
                <w:rFonts w:eastAsia="Calibri"/>
                <w:szCs w:val="20"/>
                <w:lang w:eastAsia="en-GB"/>
              </w:rPr>
              <w:t>„(4)</w:t>
            </w:r>
            <w:r w:rsidRPr="003E4A1B">
              <w:rPr>
                <w:rFonts w:eastAsia="Calibri"/>
                <w:szCs w:val="20"/>
                <w:lang w:eastAsia="en-GB"/>
              </w:rPr>
              <w:tab/>
              <w:t>Die Kommission sorgt dafür, dass ... im Amtsblatt veröffentlicht werden.“ “</w:t>
            </w:r>
          </w:p>
          <w:p w:rsidR="00BB1578" w:rsidRPr="003E4A1B" w:rsidRDefault="00BB1578" w:rsidP="00BB1578">
            <w:pPr>
              <w:widowControl/>
              <w:spacing w:before="120" w:after="120" w:line="240" w:lineRule="auto"/>
              <w:ind w:left="57"/>
              <w:jc w:val="both"/>
              <w:rPr>
                <w:rFonts w:eastAsia="Calibri"/>
                <w:szCs w:val="20"/>
                <w:lang w:eastAsia="en-GB"/>
              </w:rPr>
            </w:pPr>
            <w:r w:rsidRPr="003E4A1B">
              <w:rPr>
                <w:rFonts w:eastAsia="Calibri"/>
                <w:szCs w:val="20"/>
                <w:lang w:eastAsia="en-GB"/>
              </w:rPr>
              <w:t>_____________</w:t>
            </w:r>
          </w:p>
          <w:p w:rsidR="00BB1578" w:rsidRPr="003E4A1B" w:rsidRDefault="00BB1578" w:rsidP="00BB1578">
            <w:pPr>
              <w:widowControl/>
              <w:spacing w:before="120" w:after="120" w:line="240" w:lineRule="auto"/>
              <w:ind w:left="620" w:hanging="567"/>
              <w:jc w:val="both"/>
              <w:rPr>
                <w:rFonts w:eastAsia="Calibri"/>
                <w:szCs w:val="20"/>
                <w:u w:val="single"/>
                <w:lang w:eastAsia="en-GB"/>
              </w:rPr>
            </w:pPr>
            <w:r w:rsidRPr="003E4A1B">
              <w:rPr>
                <w:rFonts w:eastAsia="Calibri"/>
                <w:szCs w:val="20"/>
                <w:vertAlign w:val="superscript"/>
                <w:lang w:eastAsia="en-GB"/>
              </w:rPr>
              <w:t>*</w:t>
            </w:r>
            <w:r w:rsidRPr="003E4A1B">
              <w:rPr>
                <w:rFonts w:eastAsia="Calibri"/>
                <w:szCs w:val="20"/>
                <w:lang w:eastAsia="en-GB"/>
              </w:rPr>
              <w:tab/>
              <w:t>Siehe Hinweis unter Nummer 18.13.5.</w:t>
            </w:r>
          </w:p>
        </w:tc>
      </w:tr>
    </w:tbl>
    <w:p w:rsidR="002B64D5" w:rsidRPr="003E4A1B" w:rsidRDefault="002B64D5" w:rsidP="00BB1578">
      <w:pPr>
        <w:widowControl/>
        <w:spacing w:before="120" w:after="120" w:line="240" w:lineRule="auto"/>
        <w:ind w:left="850" w:hanging="850"/>
        <w:jc w:val="both"/>
        <w:rPr>
          <w:rFonts w:eastAsia="Calibri"/>
          <w:szCs w:val="20"/>
          <w:lang w:eastAsia="en-GB"/>
        </w:rPr>
      </w:pPr>
      <w:bookmarkStart w:id="1403" w:name="JPG_18_2"/>
    </w:p>
    <w:p w:rsidR="00BB1578" w:rsidRPr="003E4A1B" w:rsidRDefault="002B64D5"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r w:rsidR="00BB1578" w:rsidRPr="003E4A1B">
        <w:rPr>
          <w:rFonts w:eastAsia="Calibri"/>
          <w:szCs w:val="20"/>
          <w:lang w:eastAsia="en-GB"/>
        </w:rPr>
        <w:lastRenderedPageBreak/>
        <w:t>18.2</w:t>
      </w:r>
      <w:bookmarkEnd w:id="1403"/>
      <w:r w:rsidR="00BB1578" w:rsidRPr="003E4A1B">
        <w:rPr>
          <w:rFonts w:eastAsia="Calibri"/>
          <w:szCs w:val="20"/>
          <w:lang w:eastAsia="en-GB"/>
        </w:rPr>
        <w:tab/>
        <w:t>Eine Neunummerierung von Artikeln, Absätzen oder Nummern ist ausgeschlossen, da dies zu Problemen bei Bezugnahmen in anderen Rechtsvorschriften führen kann. Lücken durch die Streichung von Artikeln oder anderen nummerierten Teilen des Texts werden nicht mit anderen Bestimmungen aufgefüllt, es sei denn, der Inhalt stimmt mit dem zuvor gestrichenen Text überein.</w:t>
      </w:r>
    </w:p>
    <w:p w:rsidR="00BB1578" w:rsidRPr="003E4A1B" w:rsidRDefault="00BB1578" w:rsidP="00BB1578">
      <w:pPr>
        <w:keepNext/>
        <w:keepLines/>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 xml:space="preserve">Verbot eigenständiger Sachvorschriften </w:t>
      </w:r>
    </w:p>
    <w:p w:rsidR="00BB1578" w:rsidRPr="003E4A1B" w:rsidRDefault="00BB1578" w:rsidP="00BB1578">
      <w:pPr>
        <w:keepNext/>
        <w:keepLines/>
        <w:widowControl/>
        <w:spacing w:before="120" w:after="120" w:line="240" w:lineRule="auto"/>
        <w:ind w:left="850" w:hanging="850"/>
        <w:jc w:val="both"/>
        <w:rPr>
          <w:rFonts w:eastAsia="Calibri"/>
          <w:szCs w:val="20"/>
          <w:lang w:eastAsia="en-GB"/>
        </w:rPr>
      </w:pPr>
      <w:r w:rsidRPr="003E4A1B">
        <w:rPr>
          <w:rFonts w:eastAsia="Calibri"/>
          <w:szCs w:val="20"/>
          <w:lang w:eastAsia="en-GB"/>
        </w:rPr>
        <w:t>18.3</w:t>
      </w:r>
      <w:r w:rsidRPr="003E4A1B">
        <w:rPr>
          <w:rFonts w:eastAsia="Calibri"/>
          <w:szCs w:val="20"/>
          <w:lang w:eastAsia="en-GB"/>
        </w:rPr>
        <w:tab/>
        <w:t>Ein Änderungsrechtsakt darf keine dem zu ändernden Akt gegenüber eigenständigen Sachvorschriften enthalten. Da der neue Akt keine andere Rechtswirkung entfaltet als den alten Akt zu ändern, erschöpfen sich seine Wirkungen mit Inkrafttreten. Nur der alte Rechtsakt in seiner geänderten Fassung bleibt bestehen und regelt weiterhin die gesamte Materie.</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18.4</w:t>
      </w:r>
      <w:r w:rsidRPr="003E4A1B">
        <w:rPr>
          <w:rFonts w:eastAsia="Calibri"/>
          <w:szCs w:val="20"/>
          <w:lang w:eastAsia="en-GB"/>
        </w:rPr>
        <w:tab/>
        <w:t>Diese Vorgehensweise erleichtert die Kodifizierung von Rechtstexten, da eigenständige Sachvorschriften in einem Änderungsrechtsakt zu einer juristisch schwer lösbaren Situation führen.</w:t>
      </w:r>
    </w:p>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Verbot der Änderung eines Änderungsrechtsakts</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18.5</w:t>
      </w:r>
      <w:r w:rsidRPr="003E4A1B">
        <w:rPr>
          <w:rFonts w:eastAsia="Calibri"/>
          <w:szCs w:val="20"/>
          <w:lang w:eastAsia="en-GB"/>
        </w:rPr>
        <w:tab/>
        <w:t xml:space="preserve">Da ein Änderungsrechtsakt keine eigenständigen Sachvorschriften enthalten darf und sich seine Wirkung in der Änderung eines anderen Rechtsakts erschöpft, kann ein Änderungsakt nicht geändert werden. Falls neue Änderungen erforderlich sind, muss der alte Rechtsakt in seiner geänderten Form erneut geändert werden. </w:t>
      </w:r>
    </w:p>
    <w:tbl>
      <w:tblPr>
        <w:tblW w:w="8436" w:type="dxa"/>
        <w:tblInd w:w="8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36"/>
      </w:tblGrid>
      <w:tr w:rsidR="00BB1578" w:rsidRPr="003E4A1B" w:rsidTr="00F33BEE">
        <w:trPr>
          <w:trHeight w:val="3632"/>
        </w:trPr>
        <w:tc>
          <w:tcPr>
            <w:tcW w:w="8436" w:type="dxa"/>
          </w:tcPr>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szCs w:val="20"/>
                <w:lang w:eastAsia="en-GB"/>
              </w:rPr>
              <w:t>Der Beschluss 1999/424/GASP des Rates vom 28. Juni 1999 zur Änderung des Beschlusses 1999/357/GASP zur Durchführung des Gemeinsamen Standpunkts 1999/318/GASP betreffend zusätzliche restriktive Maßnahmen gegen die Bundesrepublik Jugoslawien ist ein Beschluss zur Änderung eines Beschlusses (1999/357/GASP), der wiederum einen anderen Beschluss ändert (1999/319/GASP).</w:t>
            </w:r>
          </w:p>
          <w:p w:rsidR="00BB1578" w:rsidRPr="003E4A1B" w:rsidRDefault="00BB1578" w:rsidP="00BB1578">
            <w:pPr>
              <w:widowControl/>
              <w:spacing w:before="120" w:after="120" w:line="240" w:lineRule="auto"/>
              <w:ind w:left="53"/>
              <w:jc w:val="both"/>
              <w:rPr>
                <w:rFonts w:eastAsia="Calibri"/>
                <w:szCs w:val="20"/>
                <w:u w:val="single"/>
                <w:lang w:eastAsia="en-GB"/>
              </w:rPr>
            </w:pPr>
            <w:r w:rsidRPr="003E4A1B">
              <w:rPr>
                <w:rFonts w:eastAsia="Calibri"/>
                <w:szCs w:val="20"/>
                <w:lang w:eastAsia="en-GB"/>
              </w:rPr>
              <w:t>Daher hätte schon im Titel des Beschlusses 1999/424/GASP angegeben werden müssen, dass der Beschluss 1999/357/GASP den Beschluss 1999/319/GASP ändert. So entstehen auch Probleme hinsichtlich des verfügenden Teils des Beschlusses 1999/424/GASP. Es wäre besser gewesen, direkt den Beschluss 1999/319/GASP zu ändern.</w:t>
            </w:r>
          </w:p>
        </w:tc>
      </w:tr>
    </w:tbl>
    <w:p w:rsidR="00BB1578" w:rsidRPr="003E4A1B" w:rsidRDefault="00BB1578" w:rsidP="00BB1578">
      <w:pPr>
        <w:widowControl/>
        <w:tabs>
          <w:tab w:val="left" w:pos="-720"/>
        </w:tabs>
        <w:suppressAutoHyphens/>
        <w:spacing w:before="120" w:after="200" w:line="240" w:lineRule="auto"/>
        <w:jc w:val="both"/>
        <w:rPr>
          <w:rFonts w:eastAsia="Calibri"/>
          <w:i/>
          <w:spacing w:val="-3"/>
          <w:szCs w:val="20"/>
          <w:lang w:eastAsia="en-GB"/>
        </w:rPr>
      </w:pPr>
      <w:r w:rsidRPr="003E4A1B">
        <w:rPr>
          <w:rFonts w:eastAsia="Calibri"/>
          <w:spacing w:val="-3"/>
          <w:szCs w:val="20"/>
          <w:lang w:eastAsia="en-GB"/>
        </w:rPr>
        <w:t>Aufbau des Änderungsrechtsakts</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18.6</w:t>
      </w:r>
      <w:r w:rsidRPr="003E4A1B">
        <w:rPr>
          <w:rFonts w:eastAsia="Calibri"/>
          <w:szCs w:val="20"/>
          <w:lang w:eastAsia="en-GB"/>
        </w:rPr>
        <w:tab/>
        <w:t>Grundsätzlich sollte der Änderungsrechtsakt die gleiche Rechtsform wie der zu ändernde Akt haben. Insbesondere sollte eine Verordnung nicht durch eine Richtlinie geändert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18.6.1</w:t>
      </w:r>
      <w:r w:rsidRPr="003E4A1B">
        <w:rPr>
          <w:rFonts w:eastAsia="Calibri"/>
          <w:szCs w:val="20"/>
          <w:lang w:eastAsia="en-GB"/>
        </w:rPr>
        <w:tab/>
        <w:t>In einigen primärrechtlichen Bestimmungen wird den Organen jedoch die Wahl der Rechtsform des Akts überlassen, indem ihnen die Befugnis übertragen wird, „Maßnahmen“ zu ergreifen, oder indem ausdrücklich verschiedene Arten von Akten aufgeführt werden.</w:t>
      </w:r>
    </w:p>
    <w:p w:rsidR="00C62A1B"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18.6.2</w:t>
      </w:r>
      <w:r w:rsidRPr="003E4A1B">
        <w:rPr>
          <w:rFonts w:eastAsia="Calibri"/>
          <w:szCs w:val="20"/>
          <w:lang w:eastAsia="en-GB"/>
        </w:rPr>
        <w:tab/>
        <w:t>Ferner kann in dem zu ändernden Rechtsakt selbst eine andere Rechtsform für die Änderung vorgesehen sein.</w:t>
      </w:r>
    </w:p>
    <w:p w:rsidR="00BB1578" w:rsidRPr="003E4A1B" w:rsidRDefault="00C62A1B"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br w:type="page"/>
      </w:r>
    </w:p>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lastRenderedPageBreak/>
        <w:t xml:space="preserve">Änderung der Anhänge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18.7</w:t>
      </w:r>
      <w:r w:rsidRPr="003E4A1B">
        <w:rPr>
          <w:rFonts w:eastAsia="Calibri"/>
          <w:szCs w:val="20"/>
          <w:lang w:eastAsia="en-GB"/>
        </w:rPr>
        <w:tab/>
        <w:t>Änderungen der Anhänge eines Rechtsakts, die Bestimmungen technischer Art enthalten, werden im Allgemeinen im Anhang des Änderungsrechtsakts vorgenommen. Von dieser Regel kann nur abgewichen werden, wenn die betreffende Änderung nur geringfügig ist.</w:t>
      </w:r>
    </w:p>
    <w:tbl>
      <w:tblPr>
        <w:tblW w:w="8436" w:type="dxa"/>
        <w:tblInd w:w="8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36"/>
      </w:tblGrid>
      <w:tr w:rsidR="00BB1578" w:rsidRPr="003E4A1B" w:rsidTr="00F33BEE">
        <w:trPr>
          <w:trHeight w:val="6373"/>
        </w:trPr>
        <w:tc>
          <w:tcPr>
            <w:tcW w:w="8436" w:type="dxa"/>
          </w:tcPr>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szCs w:val="20"/>
                <w:lang w:eastAsia="en-GB"/>
              </w:rPr>
              <w:br w:type="page"/>
            </w: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szCs w:val="20"/>
                <w:lang w:eastAsia="en-GB"/>
              </w:rPr>
              <w:t>„Die Anhänge II, IV und VI der Verordnung … werden nach Maßgabe des Anhangs der vorliegenden Verordnung geändert.“</w:t>
            </w:r>
          </w:p>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szCs w:val="20"/>
                <w:lang w:eastAsia="en-GB"/>
              </w:rPr>
              <w:t>In diesem Fall müssen die Änderungen im Anhang mit einer Einleitung versehen werden, in der deutlich angegeben wird, worauf sich die Änderungen beziehen:</w:t>
            </w:r>
          </w:p>
          <w:p w:rsidR="00BB1578" w:rsidRPr="003E4A1B" w:rsidRDefault="00BB1578" w:rsidP="00BB1578">
            <w:pPr>
              <w:widowControl/>
              <w:spacing w:before="120" w:after="120" w:line="240" w:lineRule="auto"/>
              <w:ind w:left="850"/>
              <w:jc w:val="center"/>
              <w:rPr>
                <w:rFonts w:eastAsia="Calibri"/>
                <w:szCs w:val="20"/>
                <w:lang w:eastAsia="en-GB"/>
              </w:rPr>
            </w:pPr>
            <w:r w:rsidRPr="003E4A1B">
              <w:rPr>
                <w:rFonts w:eastAsia="Calibri"/>
                <w:szCs w:val="20"/>
                <w:lang w:eastAsia="en-GB"/>
              </w:rPr>
              <w:t>„</w:t>
            </w:r>
            <w:r w:rsidRPr="003E4A1B">
              <w:rPr>
                <w:rFonts w:eastAsia="Calibri"/>
                <w:b/>
                <w:i/>
                <w:szCs w:val="20"/>
                <w:lang w:eastAsia="en-GB"/>
              </w:rPr>
              <w:t>ANHANG</w:t>
            </w:r>
          </w:p>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szCs w:val="20"/>
                <w:lang w:eastAsia="en-GB"/>
              </w:rPr>
              <w:t>Die Anhänge II, IV und VI werden wie folgt geändert:</w:t>
            </w:r>
          </w:p>
          <w:p w:rsidR="00BB1578" w:rsidRPr="003E4A1B" w:rsidRDefault="00BB1578" w:rsidP="00BB1578">
            <w:pPr>
              <w:widowControl/>
              <w:spacing w:before="120" w:after="120" w:line="240" w:lineRule="auto"/>
              <w:ind w:left="631"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Anhang II Nummer 2.2.5 erhält folgende Fassung:</w:t>
            </w:r>
          </w:p>
          <w:p w:rsidR="00BB1578" w:rsidRPr="003E4A1B" w:rsidRDefault="00BB1578" w:rsidP="00BB1578">
            <w:pPr>
              <w:widowControl/>
              <w:spacing w:before="120" w:after="120" w:line="240" w:lineRule="auto"/>
              <w:ind w:left="1412" w:hanging="777"/>
              <w:jc w:val="both"/>
              <w:rPr>
                <w:rFonts w:eastAsia="Calibri"/>
                <w:szCs w:val="20"/>
                <w:lang w:eastAsia="en-GB"/>
              </w:rPr>
            </w:pPr>
            <w:r w:rsidRPr="003E4A1B">
              <w:rPr>
                <w:rFonts w:eastAsia="Calibri"/>
                <w:szCs w:val="20"/>
                <w:lang w:eastAsia="en-GB"/>
              </w:rPr>
              <w:t>„2.2.5</w:t>
            </w:r>
            <w:r w:rsidRPr="003E4A1B">
              <w:rPr>
                <w:rFonts w:eastAsia="Calibri"/>
                <w:szCs w:val="20"/>
                <w:lang w:eastAsia="en-GB"/>
              </w:rPr>
              <w:tab/>
              <w:t>…“</w:t>
            </w:r>
          </w:p>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szCs w:val="20"/>
                <w:lang w:eastAsia="en-GB"/>
              </w:rPr>
              <w:t>Allerdings kann eine geringfügige Änderung des Anhangs direkt in den verfügenden Teil des Rechtsakts aufgenommen werden.</w:t>
            </w:r>
          </w:p>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850"/>
              <w:jc w:val="center"/>
              <w:rPr>
                <w:rFonts w:eastAsia="Calibri"/>
                <w:szCs w:val="20"/>
                <w:lang w:eastAsia="en-GB"/>
              </w:rPr>
            </w:pPr>
            <w:r w:rsidRPr="003E4A1B">
              <w:rPr>
                <w:rFonts w:eastAsia="Calibri"/>
                <w:szCs w:val="20"/>
                <w:lang w:eastAsia="en-GB"/>
              </w:rPr>
              <w:t>„</w:t>
            </w:r>
            <w:r w:rsidRPr="003E4A1B">
              <w:rPr>
                <w:rFonts w:eastAsia="Calibri"/>
                <w:i/>
                <w:szCs w:val="20"/>
                <w:lang w:eastAsia="en-GB"/>
              </w:rPr>
              <w:t>Artikel …</w:t>
            </w:r>
          </w:p>
          <w:p w:rsidR="00BB1578" w:rsidRPr="003E4A1B" w:rsidRDefault="00BB1578" w:rsidP="00BB1578">
            <w:pPr>
              <w:widowControl/>
              <w:spacing w:before="120" w:after="120" w:line="240" w:lineRule="auto"/>
              <w:ind w:left="64"/>
              <w:jc w:val="both"/>
              <w:rPr>
                <w:rFonts w:eastAsia="Calibri"/>
                <w:szCs w:val="20"/>
                <w:lang w:eastAsia="en-GB"/>
              </w:rPr>
            </w:pPr>
            <w:r w:rsidRPr="003E4A1B">
              <w:rPr>
                <w:rFonts w:eastAsia="Calibri"/>
                <w:szCs w:val="20"/>
                <w:lang w:eastAsia="en-GB"/>
              </w:rPr>
              <w:t>Die Verordnung … wird wie folgt geändert:</w:t>
            </w:r>
          </w:p>
          <w:p w:rsidR="00BB1578" w:rsidRPr="003E4A1B" w:rsidRDefault="00BB1578" w:rsidP="00BB1578">
            <w:pPr>
              <w:widowControl/>
              <w:spacing w:before="120" w:after="120" w:line="240" w:lineRule="auto"/>
              <w:ind w:left="631"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w:t>
            </w:r>
          </w:p>
          <w:p w:rsidR="00BB1578" w:rsidRPr="003E4A1B" w:rsidRDefault="00BB1578" w:rsidP="00BB1578">
            <w:pPr>
              <w:widowControl/>
              <w:spacing w:before="120" w:after="120" w:line="240" w:lineRule="auto"/>
              <w:ind w:left="631" w:hanging="567"/>
              <w:jc w:val="both"/>
              <w:rPr>
                <w:rFonts w:eastAsia="Calibri"/>
                <w:szCs w:val="20"/>
                <w:lang w:eastAsia="en-GB"/>
              </w:rPr>
            </w:pPr>
            <w:r w:rsidRPr="003E4A1B">
              <w:rPr>
                <w:rFonts w:eastAsia="Calibri"/>
                <w:szCs w:val="20"/>
                <w:lang w:eastAsia="en-GB"/>
              </w:rPr>
              <w:t>2)</w:t>
            </w:r>
            <w:r w:rsidRPr="003E4A1B">
              <w:rPr>
                <w:rFonts w:eastAsia="Calibri"/>
                <w:szCs w:val="20"/>
                <w:lang w:eastAsia="en-GB"/>
              </w:rPr>
              <w:tab/>
              <w:t>Der Titel des Anhangs I erhält folgende Fassung:</w:t>
            </w:r>
          </w:p>
          <w:p w:rsidR="00BB1578" w:rsidRPr="003E4A1B" w:rsidRDefault="00BB1578" w:rsidP="00BB1578">
            <w:pPr>
              <w:widowControl/>
              <w:spacing w:before="120" w:after="120" w:line="240" w:lineRule="auto"/>
              <w:ind w:left="850"/>
              <w:jc w:val="center"/>
              <w:rPr>
                <w:rFonts w:eastAsia="Calibri"/>
                <w:szCs w:val="20"/>
                <w:u w:val="single"/>
                <w:lang w:eastAsia="en-GB"/>
              </w:rPr>
            </w:pPr>
            <w:r w:rsidRPr="003E4A1B">
              <w:rPr>
                <w:rFonts w:eastAsia="Calibri"/>
                <w:szCs w:val="20"/>
                <w:lang w:eastAsia="en-GB"/>
              </w:rPr>
              <w:t>„ …“ “ </w:t>
            </w:r>
          </w:p>
        </w:tc>
      </w:tr>
    </w:tbl>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Anpassung der Bezugnahmen</w:t>
      </w:r>
    </w:p>
    <w:p w:rsidR="00C62A1B"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18.8</w:t>
      </w:r>
      <w:r w:rsidRPr="003E4A1B">
        <w:rPr>
          <w:rFonts w:eastAsia="Calibri"/>
          <w:szCs w:val="20"/>
          <w:lang w:eastAsia="en-GB"/>
        </w:rPr>
        <w:tab/>
        <w:t>Soll eine in Bezug genommene Bestimmung geändert werden, müssen die Folgen für die verweisende Bestimmung geprüft werden. Ist die Veränderung auch für die verweisende Bestimmung erwünscht, besteht im Falle einer dynamischen Bezugnahme kein Handlungsbedarf, während eine statische Bezugnahme entsprechend zu ändern ist.</w:t>
      </w:r>
    </w:p>
    <w:p w:rsidR="00BB1578" w:rsidRPr="003E4A1B" w:rsidRDefault="00C62A1B" w:rsidP="00CB616C">
      <w:pPr>
        <w:widowControl/>
        <w:spacing w:before="120" w:after="120" w:line="240" w:lineRule="auto"/>
        <w:ind w:left="850" w:hanging="850"/>
        <w:jc w:val="both"/>
        <w:rPr>
          <w:rFonts w:eastAsia="Calibri"/>
          <w:spacing w:val="-3"/>
          <w:szCs w:val="20"/>
          <w:lang w:eastAsia="en-GB"/>
        </w:rPr>
      </w:pPr>
      <w:r w:rsidRPr="003E4A1B">
        <w:rPr>
          <w:rFonts w:eastAsia="Calibri"/>
          <w:szCs w:val="20"/>
          <w:lang w:eastAsia="en-GB"/>
        </w:rPr>
        <w:br w:type="page"/>
      </w:r>
      <w:r w:rsidR="00BB1578" w:rsidRPr="003E4A1B">
        <w:rPr>
          <w:rFonts w:eastAsia="Calibri"/>
          <w:spacing w:val="-3"/>
          <w:szCs w:val="20"/>
          <w:lang w:eastAsia="en-GB"/>
        </w:rPr>
        <w:lastRenderedPageBreak/>
        <w:t>Titel eines Änderungsrechtsakts</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404" w:name="JPG_18_9"/>
      <w:r w:rsidRPr="003E4A1B">
        <w:rPr>
          <w:rFonts w:eastAsia="Calibri"/>
          <w:szCs w:val="20"/>
          <w:lang w:eastAsia="en-GB"/>
        </w:rPr>
        <w:t>18.9</w:t>
      </w:r>
      <w:bookmarkEnd w:id="1404"/>
      <w:r w:rsidRPr="003E4A1B">
        <w:rPr>
          <w:rFonts w:eastAsia="Calibri"/>
          <w:szCs w:val="20"/>
          <w:lang w:eastAsia="en-GB"/>
        </w:rPr>
        <w:tab/>
        <w:t>Der Titel des Änderungsrechtsakts muss die Nummer des zu ändernden Akts und entweder dessen Titel oder den genauen Gegenstand der Änderung angeben.</w:t>
      </w:r>
    </w:p>
    <w:tbl>
      <w:tblPr>
        <w:tblW w:w="8457" w:type="dxa"/>
        <w:tblInd w:w="82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57"/>
      </w:tblGrid>
      <w:tr w:rsidR="00BB1578" w:rsidRPr="003E4A1B" w:rsidTr="00F33BEE">
        <w:trPr>
          <w:trHeight w:val="396"/>
        </w:trPr>
        <w:tc>
          <w:tcPr>
            <w:tcW w:w="8457" w:type="dxa"/>
          </w:tcPr>
          <w:p w:rsidR="00BB1578" w:rsidRPr="003E4A1B" w:rsidRDefault="00BB1578" w:rsidP="00BB1578">
            <w:pPr>
              <w:widowControl/>
              <w:spacing w:before="120" w:after="120" w:line="240" w:lineRule="auto"/>
              <w:ind w:left="96"/>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96"/>
              <w:jc w:val="both"/>
              <w:rPr>
                <w:rFonts w:eastAsia="Calibri"/>
                <w:szCs w:val="20"/>
                <w:lang w:eastAsia="en-GB"/>
              </w:rPr>
            </w:pPr>
            <w:r w:rsidRPr="003E4A1B">
              <w:rPr>
                <w:rFonts w:eastAsia="Calibri"/>
                <w:szCs w:val="20"/>
                <w:lang w:eastAsia="en-GB"/>
              </w:rPr>
              <w:t>Zu ändernder Rechtsakt:</w:t>
            </w:r>
          </w:p>
          <w:p w:rsidR="00BB1578" w:rsidRPr="003E4A1B" w:rsidRDefault="00BB1578" w:rsidP="00BB1578">
            <w:pPr>
              <w:widowControl/>
              <w:spacing w:before="120" w:after="120" w:line="240" w:lineRule="auto"/>
              <w:ind w:left="96"/>
              <w:jc w:val="both"/>
              <w:rPr>
                <w:rFonts w:eastAsia="Calibri"/>
                <w:szCs w:val="20"/>
                <w:lang w:eastAsia="en-GB"/>
              </w:rPr>
            </w:pPr>
            <w:r w:rsidRPr="003E4A1B">
              <w:rPr>
                <w:rFonts w:eastAsia="Calibri"/>
                <w:szCs w:val="20"/>
                <w:lang w:eastAsia="en-GB"/>
              </w:rPr>
              <w:t>„Verordnung … des Rates vom ... zur Verbesserung der Effizienz der Agrarstruktur“</w:t>
            </w:r>
          </w:p>
          <w:p w:rsidR="00BB1578" w:rsidRPr="003E4A1B" w:rsidRDefault="00BB1578" w:rsidP="00BB1578">
            <w:pPr>
              <w:widowControl/>
              <w:spacing w:before="120" w:after="120" w:line="240" w:lineRule="auto"/>
              <w:ind w:left="96"/>
              <w:jc w:val="both"/>
              <w:rPr>
                <w:rFonts w:eastAsia="Calibri"/>
                <w:szCs w:val="20"/>
                <w:lang w:eastAsia="en-GB"/>
              </w:rPr>
            </w:pPr>
            <w:r w:rsidRPr="003E4A1B">
              <w:rPr>
                <w:rFonts w:eastAsia="Calibri"/>
                <w:szCs w:val="20"/>
                <w:lang w:eastAsia="en-GB"/>
              </w:rPr>
              <w:t>Änderungsrechtsakt:</w:t>
            </w:r>
          </w:p>
          <w:p w:rsidR="00BB1578" w:rsidRPr="003E4A1B" w:rsidRDefault="00BB1578" w:rsidP="00BB1578">
            <w:pPr>
              <w:widowControl/>
              <w:tabs>
                <w:tab w:val="num" w:pos="1019"/>
              </w:tabs>
              <w:spacing w:before="120" w:after="120" w:line="240" w:lineRule="auto"/>
              <w:ind w:left="1019" w:hanging="850"/>
              <w:jc w:val="both"/>
              <w:rPr>
                <w:rFonts w:eastAsia="Calibri"/>
                <w:szCs w:val="20"/>
                <w:lang w:eastAsia="en-GB"/>
              </w:rPr>
            </w:pPr>
            <w:r w:rsidRPr="003E4A1B">
              <w:rPr>
                <w:rFonts w:eastAsia="Calibri"/>
                <w:szCs w:val="20"/>
                <w:lang w:eastAsia="en-GB"/>
              </w:rPr>
              <w:t>entweder (Titel des zu ändernden Rechtsakts): „Verordnung… des Rates vom ... zur Änderung der Verordnung … zur Verbesserung der Effizienz der Agrarstruktur“</w:t>
            </w:r>
          </w:p>
          <w:p w:rsidR="00BB1578" w:rsidRPr="003E4A1B" w:rsidRDefault="00BB1578" w:rsidP="00BB1578">
            <w:pPr>
              <w:widowControl/>
              <w:tabs>
                <w:tab w:val="num" w:pos="1019"/>
              </w:tabs>
              <w:spacing w:before="120" w:after="120" w:line="240" w:lineRule="auto"/>
              <w:ind w:left="1019" w:hanging="850"/>
              <w:jc w:val="both"/>
              <w:rPr>
                <w:rFonts w:eastAsia="Calibri"/>
                <w:szCs w:val="20"/>
                <w:u w:val="single"/>
                <w:lang w:eastAsia="en-GB"/>
              </w:rPr>
            </w:pPr>
            <w:r w:rsidRPr="003E4A1B">
              <w:rPr>
                <w:rFonts w:eastAsia="Calibri"/>
                <w:szCs w:val="20"/>
                <w:lang w:eastAsia="en-GB"/>
              </w:rPr>
              <w:t>oder (Angabe des Gegenstands der Änderung): Verordnung … des Rates vom ... zur Änderung der Verordnung … in Bezug auf die Größe der landwirtschaftlichen Betriebe“</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18.10</w:t>
      </w:r>
      <w:r w:rsidRPr="003E4A1B">
        <w:rPr>
          <w:rFonts w:eastAsia="Calibri"/>
          <w:szCs w:val="20"/>
          <w:lang w:eastAsia="en-GB"/>
        </w:rPr>
        <w:tab/>
        <w:t>Wird der Änderungsakt nicht von demselben Organ erlassen wie der zu ändernde Rechtsakt, so muss im Titel des Änderungsakts das Organ genannt werden, das den Ausgangsakt erlassen hat (für weitere Angaben siehe Nummer 16.10.1).</w:t>
      </w:r>
    </w:p>
    <w:tbl>
      <w:tblPr>
        <w:tblW w:w="8436" w:type="dxa"/>
        <w:tblInd w:w="8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36"/>
      </w:tblGrid>
      <w:tr w:rsidR="00BB1578" w:rsidRPr="003E4A1B" w:rsidTr="00F33BEE">
        <w:trPr>
          <w:trHeight w:val="913"/>
        </w:trPr>
        <w:tc>
          <w:tcPr>
            <w:tcW w:w="8436" w:type="dxa"/>
          </w:tcPr>
          <w:p w:rsidR="00BB1578" w:rsidRPr="003E4A1B" w:rsidRDefault="00BB1578" w:rsidP="00BB1578">
            <w:pPr>
              <w:widowControl/>
              <w:spacing w:before="120" w:after="120" w:line="240" w:lineRule="auto"/>
              <w:ind w:left="53"/>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53"/>
              <w:jc w:val="both"/>
              <w:rPr>
                <w:rFonts w:eastAsia="Calibri"/>
                <w:szCs w:val="20"/>
                <w:u w:val="single"/>
                <w:lang w:eastAsia="en-GB"/>
              </w:rPr>
            </w:pPr>
            <w:r w:rsidRPr="003E4A1B">
              <w:rPr>
                <w:rFonts w:eastAsia="Calibri"/>
                <w:szCs w:val="20"/>
                <w:lang w:eastAsia="en-GB"/>
              </w:rPr>
              <w:t>„Verordnung … der Kommission … zur Änderung des Anhangs der Verordnung ... des Rates über …“</w:t>
            </w:r>
          </w:p>
        </w:tc>
      </w:tr>
    </w:tbl>
    <w:p w:rsidR="00BB1578" w:rsidRPr="003E4A1B" w:rsidRDefault="00BB1578" w:rsidP="00BB1578">
      <w:pPr>
        <w:widowControl/>
        <w:tabs>
          <w:tab w:val="left" w:pos="-720"/>
        </w:tabs>
        <w:suppressAutoHyphens/>
        <w:spacing w:before="120" w:after="120" w:line="240" w:lineRule="auto"/>
        <w:jc w:val="both"/>
        <w:rPr>
          <w:rFonts w:eastAsia="Calibri"/>
          <w:spacing w:val="-3"/>
          <w:szCs w:val="20"/>
          <w:lang w:eastAsia="en-GB"/>
        </w:rPr>
      </w:pPr>
      <w:r w:rsidRPr="003E4A1B">
        <w:rPr>
          <w:rFonts w:eastAsia="Calibri"/>
          <w:spacing w:val="-3"/>
          <w:szCs w:val="20"/>
          <w:lang w:eastAsia="en-GB"/>
        </w:rPr>
        <w:t>Abfassung eines Änderungsrechtsakts</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405" w:name="JPG_18_11"/>
      <w:r w:rsidRPr="003E4A1B">
        <w:rPr>
          <w:rFonts w:eastAsia="Calibri"/>
          <w:szCs w:val="20"/>
          <w:lang w:eastAsia="en-GB"/>
        </w:rPr>
        <w:t>18.11</w:t>
      </w:r>
      <w:bookmarkEnd w:id="1405"/>
      <w:r w:rsidRPr="003E4A1B">
        <w:rPr>
          <w:rFonts w:eastAsia="Calibri"/>
          <w:szCs w:val="20"/>
          <w:lang w:eastAsia="en-GB"/>
        </w:rPr>
        <w:tab/>
        <w:t xml:space="preserve">Die Erwägungsgründe eines Änderungsrechtsakts müssen denselben Anforderungen entsprechen wie die eines eigenständigen Rechtsakts (siehe Leitlinien 10 und 11). Allerdings haben sie einen besonderen Zweck, da sie nur dazu dienen, die Begründung für die Änderungen darzulegen, die der Änderungsrechtsakt enthält: Sie dürfen daher nicht die Begründung für den zu ändernden Rechtsakt wiederholen. </w:t>
      </w:r>
    </w:p>
    <w:p w:rsidR="00C62A1B" w:rsidRPr="003E4A1B" w:rsidRDefault="00BB1578" w:rsidP="00BB1578">
      <w:pPr>
        <w:widowControl/>
        <w:spacing w:before="120" w:after="120" w:line="240" w:lineRule="auto"/>
        <w:ind w:left="850" w:hanging="850"/>
        <w:jc w:val="both"/>
        <w:rPr>
          <w:rFonts w:eastAsia="Calibri"/>
          <w:szCs w:val="20"/>
          <w:lang w:eastAsia="en-GB"/>
        </w:rPr>
      </w:pPr>
      <w:bookmarkStart w:id="1406" w:name="JPG_18_12"/>
      <w:r w:rsidRPr="003E4A1B">
        <w:rPr>
          <w:rFonts w:eastAsia="Calibri"/>
          <w:szCs w:val="20"/>
          <w:lang w:eastAsia="en-GB"/>
        </w:rPr>
        <w:t>18.12</w:t>
      </w:r>
      <w:bookmarkEnd w:id="1406"/>
      <w:r w:rsidRPr="003E4A1B">
        <w:rPr>
          <w:rFonts w:eastAsia="Calibri"/>
          <w:szCs w:val="20"/>
          <w:lang w:eastAsia="en-GB"/>
        </w:rPr>
        <w:tab/>
        <w:t xml:space="preserve">Es entspricht nicht der guten Rechtsetzungstechnik, die Erwägungsgründe des zu ändernden Rechtsakts zu ändern. Sie bilden eine zusammenhängende Begründung, die diesem Rechtsakt zum Zeitpunkt seiner Annahme in der ursprünglichen Form zugrunde lag. Nur eine Kodifizierung oder eine Neufassung erlauben es, die ursprüngliche Begründung und die der nachfolgenden Änderungen zu einem neuen zusammenhängenden Ganzen zusammenzufassen sowie die erforderlichen Anpassungen vorzunehmen. </w:t>
      </w:r>
    </w:p>
    <w:p w:rsidR="00BB1578" w:rsidRPr="003E4A1B" w:rsidRDefault="00C62A1B"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18.13</w:t>
      </w:r>
      <w:r w:rsidRPr="003E4A1B">
        <w:rPr>
          <w:rFonts w:eastAsia="Calibri"/>
          <w:szCs w:val="20"/>
          <w:lang w:eastAsia="en-GB"/>
        </w:rPr>
        <w:tab/>
        <w:t>Die Änderungen erfolgen in Form eines Textes, der sich in den zu ändernden Akt einfügt. Die Änderung muss sich ohne Bruch in den zu ändernden Text einfügen. Insbesondere sind dessen Aufbau und Terminologie zu respektieren.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407" w:name="JPG_18_13_1"/>
      <w:r w:rsidRPr="003E4A1B">
        <w:rPr>
          <w:rFonts w:eastAsia="Calibri"/>
          <w:szCs w:val="20"/>
          <w:lang w:eastAsia="en-GB"/>
        </w:rPr>
        <w:t>18.13.1</w:t>
      </w:r>
      <w:bookmarkEnd w:id="1407"/>
      <w:r w:rsidRPr="003E4A1B">
        <w:rPr>
          <w:rFonts w:eastAsia="Calibri"/>
          <w:szCs w:val="20"/>
          <w:lang w:eastAsia="en-GB"/>
        </w:rPr>
        <w:tab/>
        <w:t>Aus Gründen der Klarheit und zur Vermeidung von Problemen bei der Übersetzung in alle Amtssprachen sind vorzugsweise ganze Texteinheiten (Artikel oder Untergliederungen eines Artikels) zu ersetzen und nicht Sätze, Satzteile oder Wörter, außer es handelt sich um ein Datum oder eine Ziffer.</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18.13.2</w:t>
      </w:r>
      <w:r w:rsidRPr="003E4A1B">
        <w:rPr>
          <w:rFonts w:eastAsia="Calibri"/>
          <w:szCs w:val="20"/>
          <w:lang w:eastAsia="en-GB"/>
        </w:rPr>
        <w:tab/>
        <w:t>Bei mehreren Änderungen sollte eine Einleitungsformel verwendet werden.</w:t>
      </w:r>
    </w:p>
    <w:tbl>
      <w:tblPr>
        <w:tblW w:w="8404"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04"/>
      </w:tblGrid>
      <w:tr w:rsidR="00BB1578" w:rsidRPr="003E4A1B" w:rsidTr="00F33BEE">
        <w:trPr>
          <w:trHeight w:val="699"/>
        </w:trPr>
        <w:tc>
          <w:tcPr>
            <w:tcW w:w="8404" w:type="dxa"/>
          </w:tcPr>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32"/>
              <w:jc w:val="both"/>
              <w:rPr>
                <w:rFonts w:eastAsia="Calibri"/>
                <w:szCs w:val="20"/>
                <w:u w:val="single"/>
                <w:lang w:eastAsia="en-GB"/>
              </w:rPr>
            </w:pPr>
            <w:r w:rsidRPr="003E4A1B">
              <w:rPr>
                <w:rFonts w:eastAsia="Calibri"/>
                <w:szCs w:val="20"/>
                <w:lang w:eastAsia="en-GB"/>
              </w:rPr>
              <w:t>„Die Verordnung … wird wie folgt geändert: …“</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18.13.3</w:t>
      </w:r>
      <w:r w:rsidRPr="003E4A1B">
        <w:rPr>
          <w:rFonts w:eastAsia="Calibri"/>
          <w:szCs w:val="20"/>
          <w:lang w:eastAsia="en-GB"/>
        </w:rPr>
        <w:tab/>
        <w:t>Werden mehrere Vorschriften eines Rechtsakts geändert, so sind die Änderungen in einem einzigen Artikel zusammenzufassen, der mit einem Einleitungssatz beginnt und entsprechend der numerischen Reihenfolge der geänderten Artikel unterteilt ist.</w:t>
      </w:r>
    </w:p>
    <w:tbl>
      <w:tblPr>
        <w:tblW w:w="8404"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04"/>
      </w:tblGrid>
      <w:tr w:rsidR="00BB1578" w:rsidRPr="003E4A1B" w:rsidTr="00F33BEE">
        <w:trPr>
          <w:trHeight w:val="4234"/>
        </w:trPr>
        <w:tc>
          <w:tcPr>
            <w:tcW w:w="8404" w:type="dxa"/>
          </w:tcPr>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599" w:hanging="567"/>
              <w:jc w:val="both"/>
              <w:rPr>
                <w:rFonts w:eastAsia="Calibri"/>
                <w:szCs w:val="20"/>
                <w:lang w:eastAsia="en-GB"/>
              </w:rPr>
            </w:pPr>
            <w:r w:rsidRPr="003E4A1B">
              <w:rPr>
                <w:rFonts w:eastAsia="Calibri"/>
                <w:szCs w:val="20"/>
                <w:lang w:eastAsia="en-GB"/>
              </w:rPr>
              <w:t>„</w:t>
            </w:r>
            <w:r w:rsidRPr="003E4A1B">
              <w:rPr>
                <w:rFonts w:eastAsia="Calibri"/>
                <w:spacing w:val="-2"/>
                <w:szCs w:val="20"/>
                <w:lang w:eastAsia="en-GB"/>
              </w:rPr>
              <w:t>Die Verordnung … wird wie folgt geändert</w:t>
            </w:r>
            <w:r w:rsidRPr="003E4A1B">
              <w:rPr>
                <w:rFonts w:eastAsia="Calibri"/>
                <w:szCs w:val="20"/>
                <w:lang w:eastAsia="en-GB"/>
              </w:rPr>
              <w:t>:</w:t>
            </w:r>
          </w:p>
          <w:p w:rsidR="00BB1578" w:rsidRPr="003E4A1B" w:rsidRDefault="00BB1578" w:rsidP="00BB1578">
            <w:pPr>
              <w:widowControl/>
              <w:spacing w:before="120" w:after="120" w:line="240" w:lineRule="auto"/>
              <w:ind w:left="599"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 xml:space="preserve">Artikel 3 wird wie folgt geändert: </w:t>
            </w:r>
          </w:p>
          <w:p w:rsidR="00BB1578" w:rsidRPr="003E4A1B" w:rsidRDefault="00BB1578" w:rsidP="00BB1578">
            <w:pPr>
              <w:widowControl/>
              <w:spacing w:before="120" w:after="120" w:line="240" w:lineRule="auto"/>
              <w:ind w:left="1166" w:hanging="567"/>
              <w:jc w:val="both"/>
              <w:rPr>
                <w:rFonts w:eastAsia="Calibri"/>
                <w:szCs w:val="20"/>
                <w:lang w:eastAsia="en-GB"/>
              </w:rPr>
            </w:pPr>
            <w:r w:rsidRPr="003E4A1B">
              <w:rPr>
                <w:rFonts w:eastAsia="Calibri"/>
                <w:szCs w:val="20"/>
                <w:lang w:eastAsia="en-GB"/>
              </w:rPr>
              <w:t>a)</w:t>
            </w:r>
            <w:r w:rsidRPr="003E4A1B">
              <w:rPr>
                <w:rFonts w:eastAsia="Calibri"/>
                <w:szCs w:val="20"/>
                <w:lang w:eastAsia="en-GB"/>
              </w:rPr>
              <w:tab/>
              <w:t>Absatz 1 erhält folgende Fassung:</w:t>
            </w:r>
          </w:p>
          <w:p w:rsidR="00BB1578" w:rsidRPr="003E4A1B" w:rsidRDefault="00BB1578" w:rsidP="00BB1578">
            <w:pPr>
              <w:widowControl/>
              <w:spacing w:before="120" w:after="120" w:line="240" w:lineRule="auto"/>
              <w:ind w:left="1733" w:hanging="567"/>
              <w:jc w:val="both"/>
              <w:rPr>
                <w:rFonts w:eastAsia="Calibri"/>
                <w:szCs w:val="20"/>
                <w:lang w:eastAsia="en-GB"/>
              </w:rPr>
            </w:pPr>
            <w:r w:rsidRPr="003E4A1B">
              <w:rPr>
                <w:rFonts w:eastAsia="Calibri"/>
                <w:szCs w:val="20"/>
                <w:lang w:eastAsia="en-GB"/>
              </w:rPr>
              <w:t>„(1)</w:t>
            </w:r>
            <w:r w:rsidRPr="003E4A1B">
              <w:rPr>
                <w:rFonts w:eastAsia="Calibri"/>
                <w:szCs w:val="20"/>
                <w:lang w:eastAsia="en-GB"/>
              </w:rPr>
              <w:tab/>
              <w:t>...“</w:t>
            </w:r>
          </w:p>
          <w:p w:rsidR="00BB1578" w:rsidRPr="003E4A1B" w:rsidRDefault="00BB1578" w:rsidP="00BB1578">
            <w:pPr>
              <w:widowControl/>
              <w:spacing w:before="120" w:after="120" w:line="240" w:lineRule="auto"/>
              <w:ind w:left="1166" w:hanging="567"/>
              <w:jc w:val="both"/>
              <w:rPr>
                <w:rFonts w:eastAsia="Calibri"/>
                <w:szCs w:val="20"/>
                <w:lang w:eastAsia="en-GB"/>
              </w:rPr>
            </w:pPr>
            <w:r w:rsidRPr="003E4A1B">
              <w:rPr>
                <w:rFonts w:eastAsia="Calibri"/>
                <w:szCs w:val="20"/>
                <w:lang w:eastAsia="en-GB"/>
              </w:rPr>
              <w:t>b)</w:t>
            </w:r>
            <w:r w:rsidRPr="003E4A1B">
              <w:rPr>
                <w:rFonts w:eastAsia="Calibri"/>
                <w:szCs w:val="20"/>
                <w:lang w:eastAsia="en-GB"/>
              </w:rPr>
              <w:tab/>
              <w:t>Es wird folgender Absatz [5]</w:t>
            </w:r>
            <w:r w:rsidRPr="003E4A1B">
              <w:rPr>
                <w:rFonts w:eastAsia="Calibri"/>
                <w:szCs w:val="20"/>
                <w:vertAlign w:val="superscript"/>
                <w:lang w:eastAsia="en-GB"/>
              </w:rPr>
              <w:t>*</w:t>
            </w:r>
            <w:r w:rsidRPr="003E4A1B">
              <w:rPr>
                <w:rFonts w:eastAsia="Calibri"/>
                <w:szCs w:val="20"/>
                <w:lang w:eastAsia="en-GB"/>
              </w:rPr>
              <w:t xml:space="preserve"> angefügt:</w:t>
            </w:r>
          </w:p>
          <w:p w:rsidR="00BB1578" w:rsidRPr="003E4A1B" w:rsidRDefault="00BB1578" w:rsidP="00BB1578">
            <w:pPr>
              <w:widowControl/>
              <w:spacing w:before="120" w:after="120" w:line="240" w:lineRule="auto"/>
              <w:ind w:left="1733" w:hanging="567"/>
              <w:jc w:val="both"/>
              <w:rPr>
                <w:rFonts w:eastAsia="Calibri"/>
                <w:szCs w:val="20"/>
                <w:lang w:eastAsia="en-GB"/>
              </w:rPr>
            </w:pPr>
            <w:r w:rsidRPr="003E4A1B">
              <w:rPr>
                <w:rFonts w:eastAsia="Calibri"/>
                <w:szCs w:val="20"/>
                <w:lang w:eastAsia="en-GB"/>
              </w:rPr>
              <w:t>„(5)</w:t>
            </w:r>
            <w:r w:rsidRPr="003E4A1B">
              <w:rPr>
                <w:rFonts w:eastAsia="Calibri"/>
                <w:szCs w:val="20"/>
                <w:lang w:eastAsia="en-GB"/>
              </w:rPr>
              <w:tab/>
              <w:t>...“</w:t>
            </w:r>
          </w:p>
          <w:p w:rsidR="00BB1578" w:rsidRPr="003E4A1B" w:rsidRDefault="00BB1578" w:rsidP="00BB1578">
            <w:pPr>
              <w:widowControl/>
              <w:spacing w:before="120" w:after="120" w:line="240" w:lineRule="auto"/>
              <w:ind w:left="599" w:hanging="567"/>
              <w:jc w:val="both"/>
              <w:rPr>
                <w:rFonts w:eastAsia="Calibri"/>
                <w:szCs w:val="20"/>
                <w:lang w:eastAsia="en-GB"/>
              </w:rPr>
            </w:pPr>
            <w:r w:rsidRPr="003E4A1B">
              <w:rPr>
                <w:rFonts w:eastAsia="Calibri"/>
                <w:szCs w:val="20"/>
                <w:lang w:eastAsia="en-GB"/>
              </w:rPr>
              <w:t>2.</w:t>
            </w:r>
            <w:r w:rsidRPr="003E4A1B">
              <w:rPr>
                <w:rFonts w:eastAsia="Calibri"/>
                <w:szCs w:val="20"/>
                <w:lang w:eastAsia="en-GB"/>
              </w:rPr>
              <w:tab/>
              <w:t>Folgender Artikel [7a]</w:t>
            </w:r>
            <w:r w:rsidRPr="003E4A1B">
              <w:rPr>
                <w:rFonts w:eastAsia="Calibri"/>
                <w:szCs w:val="20"/>
                <w:vertAlign w:val="superscript"/>
                <w:lang w:eastAsia="en-GB"/>
              </w:rPr>
              <w:t>*</w:t>
            </w:r>
            <w:r w:rsidRPr="003E4A1B">
              <w:rPr>
                <w:rFonts w:eastAsia="Calibri"/>
                <w:szCs w:val="20"/>
                <w:lang w:eastAsia="en-GB"/>
              </w:rPr>
              <w:t xml:space="preserve"> wird eingefügt:</w:t>
            </w:r>
          </w:p>
          <w:p w:rsidR="00BB1578" w:rsidRPr="003E4A1B" w:rsidRDefault="00BB1578" w:rsidP="00BB1578">
            <w:pPr>
              <w:widowControl/>
              <w:spacing w:before="120" w:after="120" w:line="240" w:lineRule="auto"/>
              <w:ind w:left="1166" w:hanging="567"/>
              <w:jc w:val="center"/>
              <w:rPr>
                <w:rFonts w:eastAsia="Calibri"/>
                <w:i/>
                <w:szCs w:val="20"/>
                <w:lang w:eastAsia="en-GB"/>
              </w:rPr>
            </w:pPr>
            <w:r w:rsidRPr="003E4A1B">
              <w:rPr>
                <w:rFonts w:eastAsia="Calibri"/>
                <w:i/>
                <w:szCs w:val="20"/>
                <w:lang w:eastAsia="en-GB"/>
              </w:rPr>
              <w:t>„Artikel 7a</w:t>
            </w:r>
          </w:p>
          <w:p w:rsidR="00BB1578" w:rsidRPr="003E4A1B" w:rsidRDefault="00BB1578" w:rsidP="00BB1578">
            <w:pPr>
              <w:widowControl/>
              <w:spacing w:before="120" w:after="120" w:line="240" w:lineRule="auto"/>
              <w:ind w:left="1166" w:hanging="567"/>
              <w:jc w:val="both"/>
              <w:rPr>
                <w:rFonts w:eastAsia="Calibri"/>
                <w:szCs w:val="20"/>
                <w:lang w:eastAsia="en-GB"/>
              </w:rPr>
            </w:pPr>
            <w:r w:rsidRPr="003E4A1B">
              <w:rPr>
                <w:rFonts w:eastAsia="Calibri"/>
                <w:szCs w:val="20"/>
                <w:lang w:eastAsia="en-GB"/>
              </w:rPr>
              <w:t>...“</w:t>
            </w:r>
          </w:p>
          <w:p w:rsidR="00BB1578" w:rsidRPr="003E4A1B" w:rsidRDefault="00BB1578" w:rsidP="00BB1578">
            <w:pPr>
              <w:widowControl/>
              <w:spacing w:before="120" w:after="120" w:line="240" w:lineRule="auto"/>
              <w:jc w:val="both"/>
              <w:rPr>
                <w:rFonts w:eastAsia="Calibri"/>
                <w:szCs w:val="20"/>
                <w:lang w:eastAsia="en-GB"/>
              </w:rPr>
            </w:pPr>
            <w:r w:rsidRPr="003E4A1B">
              <w:rPr>
                <w:rFonts w:eastAsia="Calibri"/>
                <w:szCs w:val="20"/>
                <w:lang w:eastAsia="en-GB"/>
              </w:rPr>
              <w:t>_____________</w:t>
            </w:r>
          </w:p>
          <w:p w:rsidR="00BB1578" w:rsidRPr="003E4A1B" w:rsidRDefault="00BB1578" w:rsidP="00BB1578">
            <w:pPr>
              <w:widowControl/>
              <w:spacing w:before="120" w:after="120" w:line="240" w:lineRule="auto"/>
              <w:ind w:left="599" w:hanging="567"/>
              <w:jc w:val="both"/>
              <w:rPr>
                <w:rFonts w:eastAsia="Calibri"/>
                <w:szCs w:val="20"/>
                <w:u w:val="single"/>
                <w:lang w:eastAsia="en-GB"/>
              </w:rPr>
            </w:pPr>
            <w:r w:rsidRPr="003E4A1B">
              <w:rPr>
                <w:rFonts w:eastAsia="Calibri"/>
                <w:szCs w:val="20"/>
                <w:vertAlign w:val="superscript"/>
                <w:lang w:eastAsia="en-GB"/>
              </w:rPr>
              <w:t>*</w:t>
            </w:r>
            <w:r w:rsidRPr="003E4A1B">
              <w:rPr>
                <w:rFonts w:eastAsia="Calibri"/>
                <w:szCs w:val="20"/>
                <w:lang w:eastAsia="en-GB"/>
              </w:rPr>
              <w:tab/>
              <w:t>Siehe Hinweis unter Nummer 18.13.5.</w:t>
            </w:r>
          </w:p>
        </w:tc>
      </w:tr>
    </w:tbl>
    <w:p w:rsidR="00C62A1B" w:rsidRPr="003E4A1B" w:rsidRDefault="00C62A1B" w:rsidP="00BB1578">
      <w:pPr>
        <w:widowControl/>
        <w:spacing w:before="120" w:after="120" w:line="240" w:lineRule="auto"/>
        <w:ind w:left="850" w:hanging="850"/>
        <w:jc w:val="both"/>
        <w:rPr>
          <w:rFonts w:eastAsia="Calibri"/>
          <w:szCs w:val="20"/>
          <w:lang w:eastAsia="en-GB"/>
        </w:rPr>
      </w:pPr>
    </w:p>
    <w:p w:rsidR="00C62A1B"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18.13.4</w:t>
      </w:r>
      <w:r w:rsidRPr="003E4A1B">
        <w:rPr>
          <w:rFonts w:eastAsia="Calibri"/>
          <w:szCs w:val="20"/>
          <w:lang w:eastAsia="en-GB"/>
        </w:rPr>
        <w:tab/>
        <w:t>Werden mehrere Rechtsakte durch einen einzigen ändernden Rechtsakt geändert, so werden die Änderungen jedes Rechtsakts in einem eigenen Artikel zusammengefasst.</w:t>
      </w:r>
    </w:p>
    <w:p w:rsidR="00BB1578" w:rsidRPr="003E4A1B" w:rsidRDefault="00C62A1B"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18.13.5</w:t>
      </w:r>
      <w:r w:rsidRPr="003E4A1B">
        <w:rPr>
          <w:rFonts w:eastAsia="Calibri"/>
          <w:szCs w:val="20"/>
          <w:lang w:eastAsia="en-GB"/>
        </w:rPr>
        <w:tab/>
        <w:t>Die verschiedenen Arten von Änderungen (Ersetzung, Einfügung, Anfügung, Streichung) erfolgen normativ unter Verwendung bestimmter Standardformulierungen.</w:t>
      </w:r>
    </w:p>
    <w:tbl>
      <w:tblPr>
        <w:tblW w:w="8425" w:type="dxa"/>
        <w:tblInd w:w="8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25"/>
      </w:tblGrid>
      <w:tr w:rsidR="00BB1578" w:rsidRPr="003E4A1B" w:rsidTr="00F33BEE">
        <w:trPr>
          <w:trHeight w:val="3299"/>
        </w:trPr>
        <w:tc>
          <w:tcPr>
            <w:tcW w:w="8425" w:type="dxa"/>
            <w:tcBorders>
              <w:bottom w:val="double" w:sz="4" w:space="0" w:color="auto"/>
            </w:tcBorders>
          </w:tcPr>
          <w:p w:rsidR="00BB1578" w:rsidRPr="003E4A1B" w:rsidRDefault="00BB1578" w:rsidP="00BB1578">
            <w:pPr>
              <w:widowControl/>
              <w:spacing w:before="120" w:after="120" w:line="240" w:lineRule="auto"/>
              <w:ind w:left="43"/>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43"/>
              <w:jc w:val="both"/>
              <w:rPr>
                <w:rFonts w:eastAsia="Calibri"/>
                <w:szCs w:val="20"/>
                <w:lang w:eastAsia="en-GB"/>
              </w:rPr>
            </w:pPr>
            <w:r w:rsidRPr="003E4A1B">
              <w:rPr>
                <w:rFonts w:eastAsia="Calibri"/>
                <w:szCs w:val="20"/>
                <w:lang w:eastAsia="en-GB"/>
              </w:rPr>
              <w:t>„Artikel X der Verordnung … erhält folgende Fassung: ...“</w:t>
            </w:r>
          </w:p>
          <w:p w:rsidR="00BB1578" w:rsidRPr="003E4A1B" w:rsidRDefault="00BB1578" w:rsidP="00BB1578">
            <w:pPr>
              <w:widowControl/>
              <w:spacing w:before="120" w:after="120" w:line="240" w:lineRule="auto"/>
              <w:ind w:left="43"/>
              <w:jc w:val="both"/>
              <w:rPr>
                <w:rFonts w:eastAsia="Calibri"/>
                <w:szCs w:val="20"/>
                <w:lang w:eastAsia="en-GB"/>
              </w:rPr>
            </w:pPr>
            <w:r w:rsidRPr="003E4A1B">
              <w:rPr>
                <w:rFonts w:eastAsia="Calibri"/>
                <w:szCs w:val="20"/>
                <w:lang w:eastAsia="en-GB"/>
              </w:rPr>
              <w:t>„Es wird folgender Artikel [X a]</w:t>
            </w:r>
            <w:r w:rsidRPr="003E4A1B">
              <w:rPr>
                <w:rFonts w:eastAsia="Calibri"/>
                <w:szCs w:val="20"/>
                <w:vertAlign w:val="superscript"/>
                <w:lang w:eastAsia="en-GB"/>
              </w:rPr>
              <w:t>*</w:t>
            </w:r>
            <w:r w:rsidRPr="003E4A1B">
              <w:rPr>
                <w:rFonts w:eastAsia="Calibri"/>
                <w:szCs w:val="20"/>
                <w:lang w:eastAsia="en-GB"/>
              </w:rPr>
              <w:t xml:space="preserve"> eingefügt: ...“</w:t>
            </w:r>
          </w:p>
          <w:p w:rsidR="00BB1578" w:rsidRPr="003E4A1B" w:rsidRDefault="00BB1578" w:rsidP="00BB1578">
            <w:pPr>
              <w:widowControl/>
              <w:spacing w:before="120" w:after="120" w:line="240" w:lineRule="auto"/>
              <w:ind w:left="43"/>
              <w:jc w:val="both"/>
              <w:rPr>
                <w:rFonts w:eastAsia="Calibri"/>
                <w:szCs w:val="20"/>
                <w:lang w:eastAsia="en-GB"/>
              </w:rPr>
            </w:pPr>
            <w:r w:rsidRPr="003E4A1B">
              <w:rPr>
                <w:rFonts w:eastAsia="Calibri"/>
                <w:szCs w:val="20"/>
                <w:lang w:eastAsia="en-GB"/>
              </w:rPr>
              <w:t>„In Artikel Y wird folgender Absatz [X]</w:t>
            </w:r>
            <w:r w:rsidRPr="003E4A1B">
              <w:rPr>
                <w:rFonts w:eastAsia="Calibri"/>
                <w:szCs w:val="20"/>
                <w:vertAlign w:val="superscript"/>
                <w:lang w:eastAsia="en-GB"/>
              </w:rPr>
              <w:t>*</w:t>
            </w:r>
            <w:r w:rsidRPr="003E4A1B">
              <w:rPr>
                <w:rFonts w:eastAsia="Calibri"/>
                <w:szCs w:val="20"/>
                <w:lang w:eastAsia="en-GB"/>
              </w:rPr>
              <w:t xml:space="preserve"> angefügt: ...“</w:t>
            </w:r>
          </w:p>
          <w:p w:rsidR="00BB1578" w:rsidRPr="003E4A1B" w:rsidRDefault="00BB1578" w:rsidP="00BB1578">
            <w:pPr>
              <w:widowControl/>
              <w:spacing w:before="120" w:after="120" w:line="240" w:lineRule="auto"/>
              <w:ind w:left="43"/>
              <w:jc w:val="both"/>
              <w:rPr>
                <w:rFonts w:eastAsia="Calibri"/>
                <w:szCs w:val="20"/>
                <w:lang w:eastAsia="en-GB"/>
              </w:rPr>
            </w:pPr>
            <w:r w:rsidRPr="003E4A1B">
              <w:rPr>
                <w:rFonts w:eastAsia="Calibri"/>
                <w:szCs w:val="20"/>
                <w:lang w:eastAsia="en-GB"/>
              </w:rPr>
              <w:t>„Artikel Z Absatz 3 wird gestrichen.“</w:t>
            </w:r>
          </w:p>
          <w:p w:rsidR="00BB1578" w:rsidRPr="003E4A1B" w:rsidRDefault="00BB1578" w:rsidP="00BB1578">
            <w:pPr>
              <w:widowControl/>
              <w:spacing w:before="120" w:after="120" w:line="240" w:lineRule="auto"/>
              <w:jc w:val="both"/>
              <w:rPr>
                <w:rFonts w:eastAsia="Calibri"/>
                <w:szCs w:val="20"/>
                <w:lang w:eastAsia="en-GB"/>
              </w:rPr>
            </w:pPr>
            <w:r w:rsidRPr="003E4A1B">
              <w:rPr>
                <w:rFonts w:eastAsia="Calibri"/>
                <w:szCs w:val="20"/>
                <w:lang w:eastAsia="en-GB"/>
              </w:rPr>
              <w:t>_____________</w:t>
            </w:r>
          </w:p>
          <w:p w:rsidR="00BB1578" w:rsidRPr="003E4A1B" w:rsidRDefault="00BB1578" w:rsidP="00BB1578">
            <w:pPr>
              <w:widowControl/>
              <w:spacing w:before="120" w:after="120" w:line="240" w:lineRule="auto"/>
              <w:ind w:left="610" w:hanging="567"/>
              <w:jc w:val="both"/>
              <w:rPr>
                <w:rFonts w:eastAsia="Calibri"/>
                <w:szCs w:val="20"/>
                <w:u w:val="single"/>
                <w:lang w:eastAsia="en-GB"/>
              </w:rPr>
            </w:pPr>
            <w:r w:rsidRPr="003E4A1B">
              <w:rPr>
                <w:rFonts w:eastAsia="Calibri"/>
                <w:szCs w:val="20"/>
                <w:vertAlign w:val="superscript"/>
                <w:lang w:eastAsia="en-GB"/>
              </w:rPr>
              <w:t>*</w:t>
            </w:r>
            <w:r w:rsidRPr="003E4A1B">
              <w:rPr>
                <w:rFonts w:eastAsia="Calibri"/>
                <w:szCs w:val="20"/>
                <w:lang w:eastAsia="en-GB"/>
              </w:rPr>
              <w:tab/>
              <w:t>Der Eingangssatz kann die Nummer der Gliederung enthalten, muss dies aber nicht tun. Im Falle komplexer Änderungen kann die Angabe der Nummer und gegebenenfalls anderer Angaben zur genauen Bestimmung der Stelle, an der ein neuer Teil eingefügt werden muss, die Analyse des Änderungsrechtsakts und nachfolgender Konsolidierungen erleichtern.</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18.13.6</w:t>
      </w:r>
      <w:r w:rsidRPr="003E4A1B">
        <w:rPr>
          <w:rFonts w:eastAsia="Calibri"/>
          <w:szCs w:val="20"/>
          <w:lang w:eastAsia="en-GB"/>
        </w:rPr>
        <w:tab/>
        <w:t xml:space="preserve">Da ein Änderungsrechtsakt keine eigenständigen Sachvorschriften enthalten darf, sollten Änderungen von Daten, Fristen, Ausnahmen, Abweichungen, Verlängerungen und von Beginn und Ende der Geltungsdauer des Rechtsakts vorzugsweise in den zu ändernden Akt eingefügt werden. </w:t>
      </w:r>
    </w:p>
    <w:p w:rsidR="00BB1578" w:rsidRPr="003E4A1B" w:rsidRDefault="00BB1578" w:rsidP="00BB1578">
      <w:pPr>
        <w:widowControl/>
        <w:tabs>
          <w:tab w:val="left" w:pos="-720"/>
        </w:tabs>
        <w:suppressAutoHyphens/>
        <w:spacing w:before="120" w:after="200" w:line="240" w:lineRule="auto"/>
        <w:jc w:val="both"/>
        <w:rPr>
          <w:rFonts w:eastAsia="Calibri"/>
          <w:spacing w:val="-3"/>
          <w:szCs w:val="20"/>
          <w:lang w:eastAsia="en-GB"/>
        </w:rPr>
      </w:pPr>
      <w:r w:rsidRPr="003E4A1B">
        <w:rPr>
          <w:rFonts w:eastAsia="Calibri"/>
          <w:spacing w:val="-3"/>
          <w:szCs w:val="20"/>
          <w:lang w:eastAsia="en-GB"/>
        </w:rPr>
        <w:t>Materielle Änderungen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18.14</w:t>
      </w:r>
      <w:r w:rsidRPr="003E4A1B">
        <w:rPr>
          <w:rFonts w:eastAsia="Calibri"/>
          <w:szCs w:val="20"/>
          <w:lang w:eastAsia="en-GB"/>
        </w:rPr>
        <w:tab/>
        <w:t>Wie in Nummer 18.1 dargelegt wurde, sollten Rechtsakte im Allgemeinen durch einen formellen Änderungsakt geändert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18.15</w:t>
      </w:r>
      <w:r w:rsidRPr="003E4A1B">
        <w:rPr>
          <w:rFonts w:eastAsia="Calibri"/>
          <w:szCs w:val="20"/>
          <w:lang w:eastAsia="en-GB"/>
        </w:rPr>
        <w:tab/>
        <w:t>Bei Dringlichkeit oder aufgrund praktischer Erfordernisse und aus Gründen der Einfachheit kann es vorkommen, dass der Verfasser in einen Rechtsakt Bestimmungen aufnehmen möchte, die materielle Änderungen eines anderen Rechtsakts darstellen. Solche materiellen Änderungen können den Anwendungsbereich des anderen Rechtsakts, Abweichungen von den in diesem Rechtsakt vorgesehenen Pflichten, Ausnahmen hinsichtlich der zeitlichen Geltung usw. betreffen.</w:t>
      </w:r>
    </w:p>
    <w:tbl>
      <w:tblPr>
        <w:tblW w:w="8425"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25"/>
      </w:tblGrid>
      <w:tr w:rsidR="00BB1578" w:rsidRPr="003E4A1B" w:rsidTr="00F33BEE">
        <w:trPr>
          <w:trHeight w:val="924"/>
        </w:trPr>
        <w:tc>
          <w:tcPr>
            <w:tcW w:w="8425" w:type="dxa"/>
          </w:tcPr>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32"/>
              <w:jc w:val="both"/>
              <w:rPr>
                <w:rFonts w:eastAsia="Calibri"/>
                <w:szCs w:val="20"/>
                <w:u w:val="single"/>
                <w:lang w:eastAsia="en-GB"/>
              </w:rPr>
            </w:pPr>
            <w:r w:rsidRPr="003E4A1B">
              <w:rPr>
                <w:rFonts w:eastAsia="Calibri"/>
                <w:szCs w:val="20"/>
                <w:lang w:eastAsia="en-GB"/>
              </w:rPr>
              <w:t>„Abweichend von Artikel X der Verordnung … können die Anträge ... bis zum ... eingereicht werden.“</w:t>
            </w:r>
          </w:p>
        </w:tc>
      </w:tr>
    </w:tbl>
    <w:p w:rsidR="00C62A1B" w:rsidRPr="003E4A1B" w:rsidRDefault="00C62A1B" w:rsidP="00BB1578">
      <w:pPr>
        <w:widowControl/>
        <w:spacing w:before="120" w:after="120" w:line="240" w:lineRule="auto"/>
        <w:ind w:left="850" w:hanging="850"/>
        <w:jc w:val="both"/>
        <w:rPr>
          <w:rFonts w:eastAsia="Calibri"/>
          <w:szCs w:val="20"/>
          <w:lang w:eastAsia="en-GB"/>
        </w:rPr>
      </w:pPr>
    </w:p>
    <w:p w:rsidR="00BB1578" w:rsidRPr="003E4A1B" w:rsidRDefault="00C62A1B"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r w:rsidR="00BB1578" w:rsidRPr="003E4A1B">
        <w:rPr>
          <w:rFonts w:eastAsia="Calibri"/>
          <w:szCs w:val="20"/>
          <w:lang w:eastAsia="en-GB"/>
        </w:rPr>
        <w:lastRenderedPageBreak/>
        <w:t>18.15.1</w:t>
      </w:r>
      <w:r w:rsidR="00BB1578" w:rsidRPr="003E4A1B">
        <w:rPr>
          <w:rFonts w:eastAsia="Calibri"/>
          <w:szCs w:val="20"/>
          <w:lang w:eastAsia="en-GB"/>
        </w:rPr>
        <w:tab/>
        <w:t>Grundsätzlich sollten materielle Änderungen insbesondere aus Gründen der Transparenz vermieden werden. In einem solchen Fall bleibt nämlich der Ausgangsakt unverändert und die neuen Vorschriften stellen eine Ausnahmeregelung dazu dar; es kommt also zu einem Nebeneinander des alten – weiter geltenden – Akts und des neuen Akts, der bestimmten von dessen Vorschriften die Wirkung nimmt, dessen Anwendungsbereich verändert oder erweitert.</w:t>
      </w:r>
    </w:p>
    <w:p w:rsidR="00C62A1B"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18.15.2</w:t>
      </w:r>
      <w:r w:rsidRPr="003E4A1B">
        <w:rPr>
          <w:rFonts w:eastAsia="Calibri"/>
          <w:szCs w:val="20"/>
          <w:lang w:eastAsia="en-GB"/>
        </w:rPr>
        <w:tab/>
        <w:t>Ist die materielle Änderung nur geringfügig, kann auf eine formelle Änderung des Ausgangsakts verzichtet werden. Handelt es sich jedoch um umfangreiche Änderungen, ist ein gesonderter Änderungsakt anzunehmen.</w:t>
      </w:r>
    </w:p>
    <w:p w:rsidR="00BB1578" w:rsidRPr="003E4A1B" w:rsidRDefault="00C62A1B" w:rsidP="00CB616C">
      <w:pPr>
        <w:widowControl/>
        <w:spacing w:before="120" w:after="120" w:line="240" w:lineRule="auto"/>
        <w:ind w:left="850" w:hanging="850"/>
        <w:jc w:val="both"/>
        <w:rPr>
          <w:rFonts w:eastAsia="Calibri"/>
          <w:smallCaps/>
          <w:szCs w:val="20"/>
          <w:lang w:eastAsia="en-GB"/>
        </w:rPr>
      </w:pPr>
      <w:r w:rsidRPr="003E4A1B">
        <w:rPr>
          <w:rFonts w:eastAsia="Calibri"/>
          <w:szCs w:val="20"/>
          <w:lang w:eastAsia="en-GB"/>
        </w:rPr>
        <w:br w:type="page"/>
      </w:r>
      <w:bookmarkStart w:id="1408" w:name="JPG_19"/>
      <w:r w:rsidR="00BB1578" w:rsidRPr="003E4A1B">
        <w:rPr>
          <w:rFonts w:eastAsia="Calibri"/>
          <w:smallCaps/>
          <w:szCs w:val="20"/>
          <w:lang w:eastAsia="en-GB"/>
        </w:rPr>
        <w:lastRenderedPageBreak/>
        <w:t>19</w:t>
      </w:r>
      <w:bookmarkEnd w:id="1408"/>
      <w:r w:rsidR="00BB1578" w:rsidRPr="003E4A1B">
        <w:rPr>
          <w:rFonts w:eastAsia="Calibri"/>
          <w:smallCaps/>
          <w:szCs w:val="20"/>
          <w:lang w:eastAsia="en-GB"/>
        </w:rPr>
        <w:tab/>
        <w:t xml:space="preserve">Ein Akt, dessen Hauptzweck nicht in der Änderung eines anderen Akts besteht, kann </w:t>
      </w:r>
      <w:r w:rsidR="00BB1578" w:rsidRPr="003E4A1B">
        <w:rPr>
          <w:rFonts w:eastAsia="Calibri"/>
          <w:i/>
          <w:smallCaps/>
          <w:szCs w:val="20"/>
          <w:lang w:eastAsia="en-GB"/>
        </w:rPr>
        <w:t>in fine</w:t>
      </w:r>
      <w:r w:rsidR="00BB1578" w:rsidRPr="003E4A1B">
        <w:rPr>
          <w:rFonts w:eastAsia="Calibri"/>
          <w:smallCaps/>
          <w:szCs w:val="20"/>
          <w:lang w:eastAsia="en-GB"/>
        </w:rPr>
        <w:t xml:space="preserve"> Änderungen anderer Akte enthalten, die sich aus dem Neuerungseffekt seiner eigenen Bestimmungen ergeben. Handelt es sich um umfangreiche Änderungen, so empfiehlt sich die Annahme eines gesonderten Änderungsakts.</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19.1</w:t>
      </w:r>
      <w:r w:rsidRPr="003E4A1B">
        <w:rPr>
          <w:rFonts w:eastAsia="Calibri"/>
          <w:szCs w:val="20"/>
          <w:lang w:eastAsia="en-GB"/>
        </w:rPr>
        <w:tab/>
        <w:t>Ein Rechtsakt mit eigenständigen Vorschriften kann das rechtliche Umfeld in einem bestimmten Bereich in einem Maße ändern, das die Änderung anderer Akte, die andere Aspekte dieses Bereichs regeln, erforderlich macht. Sofern die Änderung im Vergleich zum Hauptzweck des Rechtsakts völlig zweitrangig ist, fällt ein solches Nebeneinander dieser verschiedenen Elemente nicht unter das in Leitlinie 18 ausgesprochene Verbot der Aufnahme eigenständiger Sachvorschriften in Änderungsakte.</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19.2</w:t>
      </w:r>
      <w:r w:rsidRPr="003E4A1B">
        <w:rPr>
          <w:rFonts w:eastAsia="Calibri"/>
          <w:szCs w:val="20"/>
          <w:lang w:eastAsia="en-GB"/>
        </w:rPr>
        <w:tab/>
        <w:t>Nach der Regel in Leitlinie 18 muss es sich jedoch jedenfalls um eine textliche Änderung handeln.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19.3</w:t>
      </w:r>
      <w:r w:rsidRPr="003E4A1B">
        <w:rPr>
          <w:rFonts w:eastAsia="Calibri"/>
          <w:szCs w:val="20"/>
          <w:lang w:eastAsia="en-GB"/>
        </w:rPr>
        <w:tab/>
        <w:t>Die Änderung muss unter Angabe der Nummer des zu ändernden Rechtsakts (siehe Nummer 8.3) im Titel des Rechtsakts zum Ausdruck kommen.</w:t>
      </w:r>
    </w:p>
    <w:tbl>
      <w:tblPr>
        <w:tblW w:w="8414" w:type="dxa"/>
        <w:tblInd w:w="8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14"/>
      </w:tblGrid>
      <w:tr w:rsidR="00BB1578" w:rsidRPr="003E4A1B" w:rsidTr="00F33BEE">
        <w:trPr>
          <w:trHeight w:val="1494"/>
        </w:trPr>
        <w:tc>
          <w:tcPr>
            <w:tcW w:w="8414" w:type="dxa"/>
          </w:tcPr>
          <w:p w:rsidR="00BB1578" w:rsidRPr="003E4A1B" w:rsidRDefault="00BB1578" w:rsidP="00BB1578">
            <w:pPr>
              <w:widowControl/>
              <w:spacing w:before="120" w:after="120" w:line="240" w:lineRule="auto"/>
              <w:ind w:left="43"/>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43"/>
              <w:jc w:val="both"/>
              <w:rPr>
                <w:rFonts w:eastAsia="Calibri"/>
                <w:szCs w:val="20"/>
                <w:u w:val="single"/>
                <w:lang w:eastAsia="en-GB"/>
              </w:rPr>
            </w:pPr>
            <w:r w:rsidRPr="003E4A1B">
              <w:rPr>
                <w:rFonts w:eastAsia="Calibri"/>
                <w:szCs w:val="20"/>
                <w:lang w:eastAsia="en-GB"/>
              </w:rPr>
              <w:t>„Richtlinie 92/96/EWG des Rates vom 10. November 1992 zur Koordinierung der Rechts- und Verwaltungsvorschriften für die Direktversicherung (Lebensversicherung) sowie zur Änderung der Richtlinien 79/267/EWG und 90/619/EWG.“</w:t>
            </w:r>
          </w:p>
        </w:tc>
      </w:tr>
    </w:tbl>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19.4</w:t>
      </w:r>
      <w:r w:rsidRPr="003E4A1B">
        <w:rPr>
          <w:rFonts w:eastAsia="Calibri"/>
          <w:szCs w:val="20"/>
          <w:lang w:eastAsia="en-GB"/>
        </w:rPr>
        <w:tab/>
        <w:t>Wenn die Änderungsbestimmungen in einem Rechtsakt überwiegen und seinen Bedeutungsschwerpunkt so verschieben, dass er eher zum Änderungsrechtsakt wird, dann ist er aus den unter Nummer 18.3 und 18.4 genannten Gründen in zwei Akte zu teilen.</w:t>
      </w:r>
    </w:p>
    <w:p w:rsidR="00BB1578" w:rsidRPr="003E4A1B" w:rsidRDefault="00BB1578" w:rsidP="00BB1578">
      <w:pPr>
        <w:widowControl/>
        <w:spacing w:before="240" w:after="60" w:line="240" w:lineRule="auto"/>
        <w:jc w:val="center"/>
        <w:outlineLvl w:val="0"/>
        <w:rPr>
          <w:bCs/>
          <w:kern w:val="28"/>
          <w:szCs w:val="32"/>
          <w:lang w:eastAsia="en-GB"/>
        </w:rPr>
      </w:pPr>
      <w:bookmarkStart w:id="1409" w:name="_Toc381011666"/>
      <w:r w:rsidRPr="003E4A1B">
        <w:rPr>
          <w:bCs/>
          <w:kern w:val="28"/>
          <w:szCs w:val="32"/>
          <w:lang w:eastAsia="en-GB"/>
        </w:rPr>
        <w:t>Schlussbestimmungen, Aufhebungsklauseln und Anhänge</w:t>
      </w:r>
      <w:r w:rsidRPr="003E4A1B">
        <w:rPr>
          <w:bCs/>
          <w:kern w:val="28"/>
          <w:szCs w:val="32"/>
          <w:lang w:eastAsia="en-GB"/>
        </w:rPr>
        <w:br/>
        <w:t>(Leitlinien 20, 21 und 22)</w:t>
      </w:r>
      <w:bookmarkEnd w:id="1409"/>
    </w:p>
    <w:p w:rsidR="00BB1578" w:rsidRPr="003E4A1B" w:rsidRDefault="00BB1578" w:rsidP="00BB1578">
      <w:pPr>
        <w:keepNext/>
        <w:keepLines/>
        <w:widowControl/>
        <w:tabs>
          <w:tab w:val="left" w:pos="850"/>
        </w:tabs>
        <w:spacing w:before="360" w:after="120" w:line="240" w:lineRule="auto"/>
        <w:ind w:left="851" w:hanging="851"/>
        <w:jc w:val="both"/>
        <w:outlineLvl w:val="0"/>
        <w:rPr>
          <w:rFonts w:eastAsia="Calibri"/>
          <w:smallCaps/>
          <w:szCs w:val="20"/>
          <w:lang w:eastAsia="en-GB"/>
        </w:rPr>
      </w:pPr>
      <w:bookmarkStart w:id="1410" w:name="JPG_20"/>
      <w:r w:rsidRPr="003E4A1B">
        <w:rPr>
          <w:rFonts w:eastAsia="Calibri"/>
          <w:smallCaps/>
          <w:szCs w:val="20"/>
          <w:lang w:eastAsia="en-GB"/>
        </w:rPr>
        <w:t>20</w:t>
      </w:r>
      <w:bookmarkEnd w:id="1410"/>
      <w:r w:rsidRPr="003E4A1B">
        <w:rPr>
          <w:rFonts w:eastAsia="Calibri"/>
          <w:smallCaps/>
          <w:szCs w:val="20"/>
          <w:lang w:eastAsia="en-GB"/>
        </w:rPr>
        <w:tab/>
        <w:t>Die Bestimmungen betreffend Termine, Fristen, Ausnahmen, Abweichungen und Verlängerungen sowie die Übergangsbestimmungen (insbesondere hinsichtlich der Auswirkungen des Akts auf bestehende Sachverhalte) und die Schlussbestimmungen (Inkrafttreten, Umsetzungsfrist, Beginn und gegebenenfalls Ende der Anwendung des Akts) werden genau abgefasst.</w:t>
      </w:r>
      <w:r w:rsidRPr="003E4A1B">
        <w:rPr>
          <w:rFonts w:eastAsia="Calibri"/>
          <w:smallCaps/>
          <w:szCs w:val="20"/>
          <w:lang w:eastAsia="en-GB"/>
        </w:rPr>
        <w:tab/>
      </w:r>
      <w:r w:rsidRPr="003E4A1B">
        <w:rPr>
          <w:rFonts w:eastAsia="Calibri"/>
          <w:smallCaps/>
          <w:szCs w:val="20"/>
          <w:lang w:eastAsia="en-GB"/>
        </w:rPr>
        <w:br/>
      </w:r>
      <w:r w:rsidRPr="003E4A1B">
        <w:rPr>
          <w:rFonts w:eastAsia="Calibri"/>
          <w:smallCaps/>
          <w:szCs w:val="20"/>
          <w:lang w:eastAsia="en-GB"/>
        </w:rPr>
        <w:br/>
        <w:t>Die Bestimmungen über die Fristen für die Umsetzung und die Anwendung der Akte sehen ein als Tag/Monat/Jahr angegebenes Datum vor. Bei Richtlinien werden diese Fristen so festgelegt, dass ein angemessener Umsetzungszeitraum gewährleistet ist.</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411" w:name="JPG_20_1"/>
      <w:r w:rsidRPr="003E4A1B">
        <w:rPr>
          <w:rFonts w:eastAsia="Calibri"/>
          <w:szCs w:val="20"/>
          <w:lang w:eastAsia="en-GB"/>
        </w:rPr>
        <w:t>20.1</w:t>
      </w:r>
      <w:bookmarkEnd w:id="1411"/>
      <w:r w:rsidRPr="003E4A1B">
        <w:rPr>
          <w:rFonts w:eastAsia="Calibri"/>
          <w:szCs w:val="20"/>
          <w:lang w:eastAsia="en-GB"/>
        </w:rPr>
        <w:tab/>
        <w:t>Bei Rechtsakten der Union unterscheidet man zwischen Inkrafttreten und Wirksamwerden, je nach Art des Rechtsakts. Außerdem kann die Anwendbarkeit des Rechtsakts zu einem anderen Zeitpunkt beginnen als dem seines Inkrafttretens oder seines Wirksamwerdens.</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A.</w:t>
      </w:r>
      <w:r w:rsidRPr="003E4A1B">
        <w:rPr>
          <w:rFonts w:eastAsia="Calibri"/>
          <w:spacing w:val="-3"/>
          <w:szCs w:val="20"/>
          <w:lang w:eastAsia="en-GB"/>
        </w:rPr>
        <w:tab/>
        <w:t>Inkrafttreten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lastRenderedPageBreak/>
        <w:t>20.2</w:t>
      </w:r>
      <w:r w:rsidRPr="003E4A1B">
        <w:rPr>
          <w:rFonts w:eastAsia="Calibri"/>
          <w:szCs w:val="20"/>
          <w:lang w:eastAsia="en-GB"/>
        </w:rPr>
        <w:tab/>
        <w:t>Gesetzgebungsakte im Sinne von Artikel 289 Absatz 3 AEUV treten zu dem durch sie festgesetzten Zeitpunkt oder andernfalls am zwanzigsten Tag nach ihrer Veröffentlichung in Kraft (siehe Artikel 297 Absatz 1 Unterabsatz 3 AEUV). Das Gleiche gilt für bestimmte Rechtsakte ohne Gesetzescharakter (siehe Artikel 297 Absatz 2 Unterabsatz 2 AEUV), so für Verordnungen, Richtlinien, die an alle Mitgliedstaaten gerichtet sind, sowie Beschlüsse, die an keinen bestimmten Adressaten gerichtet sind.</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a)</w:t>
      </w:r>
      <w:r w:rsidRPr="003E4A1B">
        <w:rPr>
          <w:rFonts w:eastAsia="Calibri"/>
          <w:spacing w:val="-3"/>
          <w:szCs w:val="20"/>
          <w:lang w:eastAsia="en-GB"/>
        </w:rPr>
        <w:tab/>
      </w:r>
      <w:r w:rsidRPr="003E4A1B">
        <w:rPr>
          <w:rFonts w:eastAsia="Calibri"/>
          <w:szCs w:val="20"/>
          <w:lang w:eastAsia="en-GB"/>
        </w:rPr>
        <w:t>Zeitpunkt des Inkrafttretens</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20.3</w:t>
      </w:r>
      <w:r w:rsidRPr="003E4A1B">
        <w:rPr>
          <w:rFonts w:eastAsia="Calibri"/>
          <w:szCs w:val="20"/>
          <w:lang w:eastAsia="en-GB"/>
        </w:rPr>
        <w:tab/>
        <w:t>Für das Inkrafttreten ist ein genaues Datum oder ein Zeitpunkt festzulegen, der auf den Tag der Veröffentlichung bezogen ist.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20.3.1</w:t>
      </w:r>
      <w:r w:rsidRPr="003E4A1B">
        <w:rPr>
          <w:rFonts w:eastAsia="Calibri"/>
          <w:szCs w:val="20"/>
          <w:lang w:eastAsia="en-GB"/>
        </w:rPr>
        <w:tab/>
      </w:r>
      <w:r w:rsidRPr="003E4A1B">
        <w:rPr>
          <w:rFonts w:eastAsia="Calibri"/>
          <w:spacing w:val="-2"/>
          <w:szCs w:val="20"/>
          <w:lang w:eastAsia="en-GB"/>
        </w:rPr>
        <w:t>Der Zeitpunkt des Inkrafttretens kann nicht vor dem Tag der Veröffentlichung liegen.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20.3.2</w:t>
      </w:r>
      <w:r w:rsidRPr="003E4A1B">
        <w:rPr>
          <w:rFonts w:eastAsia="Calibri"/>
          <w:szCs w:val="20"/>
          <w:lang w:eastAsia="en-GB"/>
        </w:rPr>
        <w:tab/>
        <w:t>Der Zeitpunkt des Inkrafttretens darf nicht durch Hinweis auf ein Datum, das in einem anderen Rechtsakt festgelegt wird, bestimmt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20.3.3</w:t>
      </w:r>
      <w:r w:rsidRPr="003E4A1B">
        <w:rPr>
          <w:rFonts w:eastAsia="Calibri"/>
          <w:szCs w:val="20"/>
          <w:lang w:eastAsia="en-GB"/>
        </w:rPr>
        <w:tab/>
        <w:t>Das Inkrafttreten eines Rechtsakts, der die Rechtsgrundlage für einen Akt bildet, darf nicht vom Inkrafttreten des letztgenannten Akts abhängig gemacht 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20.3.4</w:t>
      </w:r>
      <w:r w:rsidRPr="003E4A1B">
        <w:rPr>
          <w:rFonts w:eastAsia="Calibri"/>
          <w:szCs w:val="20"/>
          <w:lang w:eastAsia="en-GB"/>
        </w:rPr>
        <w:tab/>
        <w:t>Kein Akt kann vor dem Akt in Kraft treten, der seine Rechtsgrundlage bildet.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20.3.5</w:t>
      </w:r>
      <w:r w:rsidRPr="003E4A1B">
        <w:rPr>
          <w:rFonts w:eastAsia="Calibri"/>
          <w:szCs w:val="20"/>
          <w:lang w:eastAsia="en-GB"/>
        </w:rPr>
        <w:tab/>
        <w:t>Das Inkrafttreten eines Rechtsakts kann nicht von der Erfüllung einer Bedingung, von der die Bürger keine Kenntnis erlangen können, abhängig gemacht werden.</w:t>
      </w:r>
    </w:p>
    <w:p w:rsidR="00BB1578" w:rsidRPr="003E4A1B" w:rsidRDefault="00BB1578" w:rsidP="00BB1578">
      <w:pPr>
        <w:widowControl/>
        <w:spacing w:before="120" w:after="120" w:line="240" w:lineRule="auto"/>
        <w:ind w:left="851" w:hanging="851"/>
        <w:jc w:val="both"/>
        <w:rPr>
          <w:rFonts w:eastAsia="Calibri"/>
          <w:spacing w:val="-3"/>
          <w:szCs w:val="20"/>
          <w:lang w:eastAsia="en-GB"/>
        </w:rPr>
      </w:pPr>
      <w:r w:rsidRPr="003E4A1B">
        <w:rPr>
          <w:rFonts w:eastAsia="Calibri"/>
          <w:spacing w:val="-3"/>
          <w:szCs w:val="20"/>
          <w:lang w:eastAsia="en-GB"/>
        </w:rPr>
        <w:t>b)</w:t>
      </w:r>
      <w:r w:rsidRPr="003E4A1B">
        <w:rPr>
          <w:rFonts w:eastAsia="Calibri"/>
          <w:spacing w:val="-3"/>
          <w:szCs w:val="20"/>
          <w:lang w:eastAsia="en-GB"/>
        </w:rPr>
        <w:tab/>
        <w:t>Leitlinien für die Festlegung des Zeitpunkts des Inkrafttretens</w:t>
      </w:r>
    </w:p>
    <w:p w:rsidR="00BB1578" w:rsidRPr="003E4A1B" w:rsidRDefault="00BB1578" w:rsidP="00BB1578">
      <w:pPr>
        <w:widowControl/>
        <w:spacing w:before="120" w:after="120" w:line="240" w:lineRule="auto"/>
        <w:ind w:left="851" w:hanging="851"/>
        <w:jc w:val="both"/>
        <w:rPr>
          <w:rFonts w:eastAsia="Calibri"/>
          <w:szCs w:val="20"/>
          <w:lang w:eastAsia="en-GB"/>
        </w:rPr>
      </w:pPr>
      <w:r w:rsidRPr="003E4A1B">
        <w:rPr>
          <w:rFonts w:eastAsia="Calibri"/>
          <w:szCs w:val="20"/>
          <w:lang w:eastAsia="en-GB"/>
        </w:rPr>
        <w:t>20.4</w:t>
      </w:r>
      <w:r w:rsidRPr="003E4A1B">
        <w:rPr>
          <w:rFonts w:eastAsia="Calibri"/>
          <w:szCs w:val="20"/>
          <w:lang w:eastAsia="en-GB"/>
        </w:rPr>
        <w:tab/>
        <w:t>Aufgrund praktischer Erfordernisse sowie in Eilfällen kann es notwendig sein, einen Rechtsakt bereits vor dem zwanzigsten Tag nach seiner Veröffentlichung in Kraft treten zu lassen. Ein solches Erfordernis kann insbesondere bei Verordnungen gegeben sein. Dabei ist Folgendes zu beachten:</w:t>
      </w:r>
    </w:p>
    <w:p w:rsidR="00BB1578" w:rsidRPr="003E4A1B" w:rsidRDefault="00BB1578" w:rsidP="00BB1578">
      <w:pPr>
        <w:keepNext/>
        <w:keepLines/>
        <w:widowControl/>
        <w:spacing w:before="120" w:after="120" w:line="240" w:lineRule="auto"/>
        <w:ind w:left="851" w:hanging="851"/>
        <w:jc w:val="both"/>
        <w:rPr>
          <w:rFonts w:eastAsia="Calibri"/>
          <w:szCs w:val="20"/>
          <w:lang w:eastAsia="en-GB"/>
        </w:rPr>
      </w:pPr>
      <w:r w:rsidRPr="003E4A1B">
        <w:rPr>
          <w:rFonts w:eastAsia="Calibri"/>
          <w:szCs w:val="20"/>
          <w:lang w:eastAsia="en-GB"/>
        </w:rPr>
        <w:t>20.4.1</w:t>
      </w:r>
      <w:r w:rsidRPr="003E4A1B">
        <w:rPr>
          <w:rFonts w:eastAsia="Calibri"/>
          <w:szCs w:val="20"/>
          <w:lang w:eastAsia="en-GB"/>
        </w:rPr>
        <w:tab/>
        <w:t>Ein Rechtsakt kann am dritten Tag nach seiner Veröffentlichung in Kraft treten, sofern dies dringend geboten ist. Das tatsächliche Vorliegen einer Dringlichkeit ist in jedem Einzelfall zu prüfen.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20.4.2</w:t>
      </w:r>
      <w:r w:rsidRPr="003E4A1B">
        <w:rPr>
          <w:rFonts w:eastAsia="Calibri"/>
          <w:szCs w:val="20"/>
          <w:lang w:eastAsia="en-GB"/>
        </w:rPr>
        <w:tab/>
        <w:t>Das Inkrafttreten eines Akts am Tag seiner Veröffentlichung muss eine echte Ausnahme bleiben und aus Gründen, die mit dem Wesen der vorgesehenen Maßnahme als solcher zusammenhängen, etwa um eine Regelungslücke zu vermeiden oder um Spekulationen vorzubeugen, absolut notwendig sein (siehe Nummer 20.6). Dabei ist in den Rechtsakt ein entsprechender Erwägungsgrund aufzunehmen, sofern diese Praxis den Beteiligten nicht bereits allgemein bekannt ist, wie im Fall von Verordnungen zur Festlegung von Einfuhrabgaben oder Erstattungen.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20.5</w:t>
      </w:r>
      <w:r w:rsidRPr="003E4A1B">
        <w:rPr>
          <w:rFonts w:eastAsia="Calibri"/>
          <w:szCs w:val="20"/>
          <w:lang w:eastAsia="en-GB"/>
        </w:rPr>
        <w:tab/>
        <w:t>Als Datum der Veröffentlichung eines Rechtsakts ist der Tag anzusehen, an dem das Amtsblatt, in dem dieser Rechtsakt veröffentlicht ist, in allen Amtssprachen vom Amt für Veröffentlichungen in Luxemburg zur Verfügung gestellt wird.</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c)</w:t>
      </w:r>
      <w:r w:rsidRPr="003E4A1B">
        <w:rPr>
          <w:rFonts w:eastAsia="Calibri"/>
          <w:spacing w:val="-3"/>
          <w:szCs w:val="20"/>
          <w:lang w:eastAsia="en-GB"/>
        </w:rPr>
        <w:tab/>
        <w:t>Sofortmaßnahmen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20.6</w:t>
      </w:r>
      <w:r w:rsidRPr="003E4A1B">
        <w:rPr>
          <w:rFonts w:eastAsia="Calibri"/>
          <w:szCs w:val="20"/>
          <w:lang w:eastAsia="en-GB"/>
        </w:rPr>
        <w:tab/>
        <w:t xml:space="preserve">Bei Verordnungen, durch die die Kommission täglich und wöchentlich die Einfuhrzölle (Zölle, Abschöpfungen und/oder zusätzliche Einfuhrabgaben in bestimmten </w:t>
      </w:r>
      <w:r w:rsidRPr="003E4A1B">
        <w:rPr>
          <w:rFonts w:eastAsia="Calibri"/>
          <w:szCs w:val="20"/>
          <w:lang w:eastAsia="en-GB"/>
        </w:rPr>
        <w:lastRenderedPageBreak/>
        <w:t>Agrarbereichen) sowie die Erstattungen an Drittländer festlegt, müssen – insbesondere, um Spekulationen vorzubeugen – der Zeitpunkt des Erlasses und der des Beginns der Anwendung möglichst nahe beieinander liegen.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20.7</w:t>
      </w:r>
      <w:r w:rsidRPr="003E4A1B">
        <w:rPr>
          <w:rFonts w:eastAsia="Calibri"/>
          <w:szCs w:val="20"/>
          <w:lang w:eastAsia="en-GB"/>
        </w:rPr>
        <w:tab/>
        <w:t>Es ist deshalb üblich, dass diese in regelmäßigen Abständen zu erlassenden Verordnungen am Tage ihrer Veröffentlichung selbst oder am ersten Arbeitstag nach ihrer Veröffentlichung in Kraft treten.</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B.</w:t>
      </w:r>
      <w:r w:rsidRPr="003E4A1B">
        <w:rPr>
          <w:rFonts w:eastAsia="Calibri"/>
          <w:spacing w:val="-3"/>
          <w:szCs w:val="20"/>
          <w:lang w:eastAsia="en-GB"/>
        </w:rPr>
        <w:tab/>
        <w:t>Wirksamwerden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20.8</w:t>
      </w:r>
      <w:r w:rsidRPr="003E4A1B">
        <w:rPr>
          <w:rFonts w:eastAsia="Calibri"/>
          <w:szCs w:val="20"/>
          <w:lang w:eastAsia="en-GB"/>
        </w:rPr>
        <w:tab/>
        <w:t xml:space="preserve">Richtlinien, die nicht an alle Mitgliedstaaten gerichtet sind, sowie Beschlüsse, die an einen bestimmten Adressaten gerichtet sind, treten nicht in Kraft, sondern werden durch ihre </w:t>
      </w:r>
      <w:r w:rsidRPr="003E4A1B">
        <w:rPr>
          <w:rFonts w:eastAsia="Calibri"/>
          <w:i/>
          <w:szCs w:val="20"/>
          <w:lang w:eastAsia="en-GB"/>
        </w:rPr>
        <w:t>Bekanntgabe</w:t>
      </w:r>
      <w:r w:rsidRPr="003E4A1B">
        <w:rPr>
          <w:rFonts w:eastAsia="Calibri"/>
          <w:szCs w:val="20"/>
          <w:lang w:eastAsia="en-GB"/>
        </w:rPr>
        <w:t xml:space="preserve"> an ihre Adressaten wirksam (Artikel 297 Absatz 2 Unterabsatz 3 AEUV).</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C.</w:t>
      </w:r>
      <w:r w:rsidRPr="003E4A1B">
        <w:rPr>
          <w:rFonts w:eastAsia="Calibri"/>
          <w:spacing w:val="-3"/>
          <w:szCs w:val="20"/>
          <w:lang w:eastAsia="en-GB"/>
        </w:rPr>
        <w:tab/>
        <w:t>Beginn der Anwendbarkeit</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a)</w:t>
      </w:r>
      <w:r w:rsidRPr="003E4A1B">
        <w:rPr>
          <w:rFonts w:eastAsia="Calibri"/>
          <w:spacing w:val="-3"/>
          <w:szCs w:val="20"/>
          <w:lang w:eastAsia="en-GB"/>
        </w:rPr>
        <w:tab/>
        <w:t>Rückwirkung von Verordnungen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20.9</w:t>
      </w:r>
      <w:r w:rsidRPr="003E4A1B">
        <w:rPr>
          <w:rFonts w:eastAsia="Calibri"/>
          <w:szCs w:val="20"/>
          <w:lang w:eastAsia="en-GB"/>
        </w:rPr>
        <w:tab/>
        <w:t xml:space="preserve">Eine Verordnung kann ausnahmsweise und unter Beachtung des Grundsatzes der Rechtssicherheit Rückwirkung haben. In diesem Falle verwendet man in einem Unterabsatz, der dem Unterabsatz über das Inkrafttreten folgt, die Formulierung </w:t>
      </w:r>
      <w:r w:rsidRPr="003E4A1B">
        <w:rPr>
          <w:rFonts w:eastAsia="Calibri"/>
          <w:i/>
          <w:szCs w:val="20"/>
          <w:lang w:eastAsia="en-GB"/>
        </w:rPr>
        <w:t>„Sie gilt mit Wirkung vom ...“</w:t>
      </w:r>
      <w:r w:rsidRPr="003E4A1B">
        <w:rPr>
          <w:rFonts w:eastAsia="Calibri"/>
          <w:szCs w:val="20"/>
          <w:lang w:eastAsia="en-GB"/>
        </w:rPr>
        <w:t>.</w:t>
      </w:r>
    </w:p>
    <w:p w:rsidR="00C62A1B"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20.10</w:t>
      </w:r>
      <w:r w:rsidRPr="003E4A1B">
        <w:rPr>
          <w:rFonts w:eastAsia="Calibri"/>
          <w:szCs w:val="20"/>
          <w:lang w:eastAsia="en-GB"/>
        </w:rPr>
        <w:tab/>
        <w:t xml:space="preserve">Zur Angabe der Rückwirkung werden in einem anderen als dem letzten Artikel häufig die Formulierungen </w:t>
      </w:r>
      <w:r w:rsidRPr="003E4A1B">
        <w:rPr>
          <w:rFonts w:eastAsia="Calibri"/>
          <w:i/>
          <w:szCs w:val="20"/>
          <w:lang w:eastAsia="en-GB"/>
        </w:rPr>
        <w:t>„während des Zeitraums vom ... bis ...“</w:t>
      </w:r>
      <w:r w:rsidRPr="003E4A1B">
        <w:rPr>
          <w:rFonts w:eastAsia="Calibri"/>
          <w:szCs w:val="20"/>
          <w:lang w:eastAsia="en-GB"/>
        </w:rPr>
        <w:t xml:space="preserve">, </w:t>
      </w:r>
      <w:r w:rsidRPr="003E4A1B">
        <w:rPr>
          <w:rFonts w:eastAsia="Calibri"/>
          <w:i/>
          <w:szCs w:val="20"/>
          <w:lang w:eastAsia="en-GB"/>
        </w:rPr>
        <w:t>„von ... bis ...“</w:t>
      </w:r>
      <w:r w:rsidRPr="003E4A1B">
        <w:rPr>
          <w:rFonts w:eastAsia="Calibri"/>
          <w:szCs w:val="20"/>
          <w:lang w:eastAsia="en-GB"/>
        </w:rPr>
        <w:t xml:space="preserve"> (z. B. bei Verordnungen über Zollkontingente) oder </w:t>
      </w:r>
      <w:r w:rsidRPr="003E4A1B">
        <w:rPr>
          <w:rFonts w:eastAsia="Calibri"/>
          <w:i/>
          <w:szCs w:val="20"/>
          <w:lang w:eastAsia="en-GB"/>
        </w:rPr>
        <w:t>„mit Wirkung vom ...“</w:t>
      </w:r>
      <w:r w:rsidRPr="003E4A1B">
        <w:rPr>
          <w:rFonts w:eastAsia="Calibri"/>
          <w:szCs w:val="20"/>
          <w:lang w:eastAsia="en-GB"/>
        </w:rPr>
        <w:t xml:space="preserve"> verwendet.</w:t>
      </w:r>
    </w:p>
    <w:p w:rsidR="00BB1578" w:rsidRPr="003E4A1B" w:rsidRDefault="00C62A1B" w:rsidP="00CB616C">
      <w:pPr>
        <w:widowControl/>
        <w:spacing w:before="120" w:after="120" w:line="240" w:lineRule="auto"/>
        <w:ind w:left="850" w:hanging="850"/>
        <w:jc w:val="both"/>
        <w:rPr>
          <w:rFonts w:eastAsia="Calibri"/>
          <w:spacing w:val="-3"/>
          <w:szCs w:val="20"/>
          <w:lang w:eastAsia="en-GB"/>
        </w:rPr>
      </w:pPr>
      <w:r w:rsidRPr="003E4A1B">
        <w:rPr>
          <w:rFonts w:eastAsia="Calibri"/>
          <w:szCs w:val="20"/>
          <w:lang w:eastAsia="en-GB"/>
        </w:rPr>
        <w:br w:type="page"/>
      </w:r>
      <w:r w:rsidR="00BB1578" w:rsidRPr="003E4A1B">
        <w:rPr>
          <w:rFonts w:eastAsia="Calibri"/>
          <w:spacing w:val="-3"/>
          <w:szCs w:val="20"/>
          <w:lang w:eastAsia="en-GB"/>
        </w:rPr>
        <w:lastRenderedPageBreak/>
        <w:t>b)</w:t>
      </w:r>
      <w:r w:rsidR="00BB1578" w:rsidRPr="003E4A1B">
        <w:rPr>
          <w:rFonts w:eastAsia="Calibri"/>
          <w:spacing w:val="-3"/>
          <w:szCs w:val="20"/>
          <w:lang w:eastAsia="en-GB"/>
        </w:rPr>
        <w:tab/>
        <w:t>Aufgeschobene Anwendbarkeit von Verordnungen</w:t>
      </w:r>
    </w:p>
    <w:p w:rsidR="00BB1578" w:rsidRPr="003E4A1B" w:rsidRDefault="00BB1578" w:rsidP="00BB1578">
      <w:pPr>
        <w:widowControl/>
        <w:spacing w:before="120" w:after="120" w:line="240" w:lineRule="auto"/>
        <w:ind w:left="851" w:hanging="851"/>
        <w:jc w:val="both"/>
        <w:rPr>
          <w:rFonts w:eastAsia="Calibri"/>
          <w:szCs w:val="20"/>
          <w:lang w:eastAsia="en-GB"/>
        </w:rPr>
      </w:pPr>
      <w:r w:rsidRPr="003E4A1B">
        <w:rPr>
          <w:rFonts w:eastAsia="Calibri"/>
          <w:szCs w:val="20"/>
          <w:lang w:eastAsia="en-GB"/>
        </w:rPr>
        <w:t>20.11</w:t>
      </w:r>
      <w:r w:rsidRPr="003E4A1B">
        <w:rPr>
          <w:rFonts w:eastAsia="Calibri"/>
          <w:szCs w:val="20"/>
          <w:lang w:eastAsia="en-GB"/>
        </w:rPr>
        <w:tab/>
        <w:t>In einigen Fällen wird zwischen dem Inkrafttreten der Verordnung und der zeitlich mehr oder weniger hinausgeschobenen Anwendung der durch die Verordnung festgelegten Regelung unterschieden. Der Zweck dieser Unterscheidung kann darin bestehen, der Kommission die Möglichkeit zu geben, die durch die Verordnung neu geschaffenen Einrichtungen sofort zu errichten und Durchführungsvorschriften zu erlassen, für die eine Stellungnahme dieser neuen Einrichtungen erforderlich ist.</w:t>
      </w:r>
    </w:p>
    <w:p w:rsidR="00C62A1B"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20.12</w:t>
      </w:r>
      <w:r w:rsidRPr="003E4A1B">
        <w:rPr>
          <w:rFonts w:eastAsia="Calibri"/>
          <w:szCs w:val="20"/>
          <w:lang w:eastAsia="en-GB"/>
        </w:rPr>
        <w:tab/>
        <w:t>Erweist es sich als notwendig, die Anwendung eines Teils einer Verordnung auf ein späteres Datum als das des Inkrafttretens zu verschieben, so ist in dem Verordnungstext genau anzugeben, um welche Vorschriften es sich handelt.</w:t>
      </w:r>
    </w:p>
    <w:p w:rsidR="00BB1578" w:rsidRPr="003E4A1B" w:rsidRDefault="00C62A1B"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p>
    <w:tbl>
      <w:tblPr>
        <w:tblW w:w="8393"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93"/>
      </w:tblGrid>
      <w:tr w:rsidR="00BB1578" w:rsidRPr="003E4A1B" w:rsidTr="00F33BEE">
        <w:trPr>
          <w:trHeight w:val="5158"/>
        </w:trPr>
        <w:tc>
          <w:tcPr>
            <w:tcW w:w="8393" w:type="dxa"/>
          </w:tcPr>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i/>
                <w:szCs w:val="20"/>
                <w:lang w:eastAsia="en-GB"/>
              </w:rPr>
              <w:lastRenderedPageBreak/>
              <w:t>Beispiel</w:t>
            </w:r>
            <w:r w:rsidRPr="003E4A1B">
              <w:rPr>
                <w:rFonts w:eastAsia="Calibri"/>
                <w:szCs w:val="20"/>
                <w:lang w:eastAsia="en-GB"/>
              </w:rPr>
              <w:t>:</w:t>
            </w:r>
          </w:p>
          <w:p w:rsidR="00BB1578" w:rsidRPr="003E4A1B" w:rsidRDefault="00BB1578" w:rsidP="00BB1578">
            <w:pPr>
              <w:widowControl/>
              <w:spacing w:before="120" w:after="120" w:line="240" w:lineRule="auto"/>
              <w:ind w:left="850"/>
              <w:jc w:val="center"/>
              <w:rPr>
                <w:rFonts w:eastAsia="Calibri"/>
                <w:i/>
                <w:szCs w:val="20"/>
                <w:lang w:eastAsia="en-GB"/>
              </w:rPr>
            </w:pPr>
            <w:r w:rsidRPr="003E4A1B">
              <w:rPr>
                <w:rFonts w:eastAsia="Calibri"/>
                <w:i/>
                <w:szCs w:val="20"/>
                <w:lang w:eastAsia="en-GB"/>
              </w:rPr>
              <w:t>„Artikel ...</w:t>
            </w:r>
          </w:p>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szCs w:val="20"/>
                <w:lang w:eastAsia="en-GB"/>
              </w:rPr>
              <w:t xml:space="preserve">Diese Verordnung tritt am zwanzigsten Tag nach ihrer Veröffentlichung im </w:t>
            </w:r>
            <w:r w:rsidRPr="003E4A1B">
              <w:rPr>
                <w:rFonts w:eastAsia="Calibri"/>
                <w:i/>
                <w:szCs w:val="20"/>
                <w:lang w:eastAsia="en-GB"/>
              </w:rPr>
              <w:t>Amtsblatt der Europäischen Union</w:t>
            </w:r>
            <w:r w:rsidRPr="003E4A1B">
              <w:rPr>
                <w:rFonts w:eastAsia="Calibri"/>
                <w:szCs w:val="20"/>
                <w:lang w:eastAsia="en-GB"/>
              </w:rPr>
              <w:t xml:space="preserve"> in Kraft.</w:t>
            </w:r>
          </w:p>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szCs w:val="20"/>
                <w:lang w:eastAsia="en-GB"/>
              </w:rPr>
              <w:t xml:space="preserve">Artikel ... gilt ab ...“. </w:t>
            </w:r>
          </w:p>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szCs w:val="20"/>
                <w:lang w:eastAsia="en-GB"/>
              </w:rPr>
              <w:t>Formulierungen wie im folgenden Beispiel, aus denen das genaue Datum der Anwendbarkeit nicht hervorgeht, sind zu vermeiden:</w:t>
            </w:r>
          </w:p>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szCs w:val="20"/>
                <w:lang w:eastAsia="en-GB"/>
              </w:rPr>
              <w:t>„Dieser Artikel wird wirksam</w:t>
            </w:r>
          </w:p>
          <w:p w:rsidR="00BB1578" w:rsidRPr="003E4A1B" w:rsidRDefault="00BB1578" w:rsidP="00BB1578">
            <w:pPr>
              <w:widowControl/>
              <w:spacing w:before="120" w:after="120" w:line="240" w:lineRule="auto"/>
              <w:ind w:left="599" w:hanging="567"/>
              <w:jc w:val="both"/>
              <w:rPr>
                <w:rFonts w:eastAsia="Calibri"/>
                <w:szCs w:val="20"/>
                <w:lang w:eastAsia="en-GB"/>
              </w:rPr>
            </w:pPr>
            <w:r w:rsidRPr="003E4A1B">
              <w:rPr>
                <w:rFonts w:eastAsia="Calibri"/>
                <w:szCs w:val="20"/>
                <w:lang w:eastAsia="en-GB"/>
              </w:rPr>
              <w:t>a)</w:t>
            </w:r>
            <w:r w:rsidRPr="003E4A1B">
              <w:rPr>
                <w:rFonts w:eastAsia="Calibri"/>
                <w:szCs w:val="20"/>
                <w:lang w:eastAsia="en-GB"/>
              </w:rPr>
              <w:tab/>
              <w:t xml:space="preserve">nachdem die von den Mitgliedstaaten geschaffenen oder anerkannten Entschädigungsstellen eine Vereinbarung über ihre Aufgaben und Pflichten sowie über das Verfahren der Erstattung getroffen haben, </w:t>
            </w:r>
          </w:p>
          <w:p w:rsidR="00BB1578" w:rsidRPr="003E4A1B" w:rsidRDefault="00BB1578" w:rsidP="00BB1578">
            <w:pPr>
              <w:widowControl/>
              <w:spacing w:before="120" w:after="120" w:line="240" w:lineRule="auto"/>
              <w:ind w:left="599" w:hanging="567"/>
              <w:jc w:val="both"/>
              <w:rPr>
                <w:rFonts w:eastAsia="Calibri"/>
                <w:szCs w:val="20"/>
                <w:lang w:eastAsia="en-GB"/>
              </w:rPr>
            </w:pPr>
            <w:r w:rsidRPr="003E4A1B">
              <w:rPr>
                <w:rFonts w:eastAsia="Calibri"/>
                <w:szCs w:val="20"/>
                <w:lang w:eastAsia="en-GB"/>
              </w:rPr>
              <w:t>b)</w:t>
            </w:r>
            <w:r w:rsidRPr="003E4A1B">
              <w:rPr>
                <w:rFonts w:eastAsia="Calibri"/>
                <w:szCs w:val="20"/>
                <w:lang w:eastAsia="en-GB"/>
              </w:rPr>
              <w:tab/>
              <w:t>und ab dem Zeitpunkt, den die Kommission festlegt, nachdem sie sich in enger Zusammenarbeit mit den Mitgliedstaaten vergewissert hat, dass eine solche Vereinbarung getroffen wurde;</w:t>
            </w:r>
          </w:p>
          <w:p w:rsidR="00BB1578" w:rsidRPr="003E4A1B" w:rsidRDefault="00BB1578" w:rsidP="00BB1578">
            <w:pPr>
              <w:widowControl/>
              <w:spacing w:before="120" w:after="120" w:line="240" w:lineRule="auto"/>
              <w:ind w:left="32"/>
              <w:jc w:val="both"/>
              <w:rPr>
                <w:rFonts w:eastAsia="Calibri"/>
                <w:szCs w:val="20"/>
                <w:u w:val="single"/>
                <w:lang w:eastAsia="en-GB"/>
              </w:rPr>
            </w:pPr>
            <w:r w:rsidRPr="003E4A1B">
              <w:rPr>
                <w:rFonts w:eastAsia="Calibri"/>
                <w:szCs w:val="20"/>
                <w:lang w:eastAsia="en-GB"/>
              </w:rPr>
              <w:t>er findet während der Geltungsdauer dieser Vereinbarung Anwendung.“</w:t>
            </w:r>
          </w:p>
        </w:tc>
      </w:tr>
    </w:tbl>
    <w:p w:rsidR="00C62A1B" w:rsidRPr="003E4A1B" w:rsidRDefault="00C62A1B" w:rsidP="00BB1578">
      <w:pPr>
        <w:widowControl/>
        <w:spacing w:before="120" w:after="120" w:line="240" w:lineRule="auto"/>
        <w:ind w:left="850" w:hanging="850"/>
        <w:jc w:val="both"/>
        <w:rPr>
          <w:rFonts w:eastAsia="Calibri"/>
          <w:spacing w:val="-3"/>
          <w:szCs w:val="20"/>
          <w:lang w:eastAsia="en-GB"/>
        </w:rPr>
      </w:pPr>
    </w:p>
    <w:p w:rsidR="00BB1578" w:rsidRPr="003E4A1B" w:rsidRDefault="00C62A1B"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br w:type="page"/>
      </w:r>
      <w:r w:rsidR="00BB1578" w:rsidRPr="003E4A1B">
        <w:rPr>
          <w:rFonts w:eastAsia="Calibri"/>
          <w:spacing w:val="-3"/>
          <w:szCs w:val="20"/>
          <w:lang w:eastAsia="en-GB"/>
        </w:rPr>
        <w:lastRenderedPageBreak/>
        <w:t>c)</w:t>
      </w:r>
      <w:r w:rsidR="00BB1578" w:rsidRPr="003E4A1B">
        <w:rPr>
          <w:rFonts w:eastAsia="Calibri"/>
          <w:spacing w:val="-3"/>
          <w:szCs w:val="20"/>
          <w:lang w:eastAsia="en-GB"/>
        </w:rPr>
        <w:tab/>
        <w:t>Tatsächliche Durchführung von Richtlinien</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412" w:name="JPG_20_13"/>
      <w:r w:rsidRPr="003E4A1B">
        <w:rPr>
          <w:rFonts w:eastAsia="Calibri"/>
          <w:szCs w:val="20"/>
          <w:lang w:eastAsia="en-GB"/>
        </w:rPr>
        <w:t>20.13</w:t>
      </w:r>
      <w:bookmarkEnd w:id="1412"/>
      <w:r w:rsidRPr="003E4A1B">
        <w:rPr>
          <w:rFonts w:eastAsia="Calibri"/>
          <w:szCs w:val="20"/>
          <w:lang w:eastAsia="en-GB"/>
        </w:rPr>
        <w:tab/>
        <w:t>In allen Fällen, in denen die Adressaten eines Rechtsakts eine angemessene Zeit benötigen, um ihre Verpflichtungen aus dem Rechtsakt zu erfüllen, ist zwischen dem Inkrafttreten bzw. dem Wirksamwerden und der tatsächlichen Durchführung zu unterscheiden. Dies gilt vor allem für Richtlinien. Die tatsächliche Durchführung wird in einem Artikel geregelt, der dem Artikel über das Inkrafttreten oder gegebenenfalls dem Artikel über die Adressaten vorangestellt ist.</w:t>
      </w:r>
    </w:p>
    <w:tbl>
      <w:tblPr>
        <w:tblW w:w="8382"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382"/>
      </w:tblGrid>
      <w:tr w:rsidR="00BB1578" w:rsidRPr="003E4A1B" w:rsidTr="00F33BEE">
        <w:trPr>
          <w:trHeight w:val="1504"/>
        </w:trPr>
        <w:tc>
          <w:tcPr>
            <w:tcW w:w="8382" w:type="dxa"/>
          </w:tcPr>
          <w:p w:rsidR="00BB1578" w:rsidRPr="003E4A1B" w:rsidRDefault="00BB1578" w:rsidP="00BB1578">
            <w:pPr>
              <w:widowControl/>
              <w:spacing w:before="120" w:after="120" w:line="240" w:lineRule="auto"/>
              <w:ind w:left="32"/>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widowControl/>
              <w:spacing w:before="120" w:after="120" w:line="240" w:lineRule="auto"/>
              <w:ind w:left="32"/>
              <w:jc w:val="both"/>
              <w:rPr>
                <w:rFonts w:eastAsia="Calibri"/>
                <w:szCs w:val="20"/>
                <w:u w:val="single"/>
                <w:lang w:eastAsia="en-GB"/>
              </w:rPr>
            </w:pPr>
            <w:r w:rsidRPr="003E4A1B">
              <w:rPr>
                <w:rFonts w:eastAsia="Calibri"/>
                <w:szCs w:val="20"/>
                <w:lang w:eastAsia="en-GB"/>
              </w:rPr>
              <w:t>„Die Mitgliedstaaten [treffen die Maßnahmen] [setzen die Rechts- und Verwaltungsvorschriften in Kraft], die erforderlich sind, um dieser Richtlinie spätestens bis zum ... nachzukommen. Sie setzen die Kommission unverzüglich davon in Kenntnis.“</w:t>
            </w:r>
          </w:p>
        </w:tc>
      </w:tr>
    </w:tbl>
    <w:p w:rsidR="00BB1578" w:rsidRPr="003E4A1B" w:rsidRDefault="00BB1578" w:rsidP="00BB1578">
      <w:pPr>
        <w:widowControl/>
        <w:spacing w:before="120" w:after="120" w:line="240" w:lineRule="auto"/>
        <w:ind w:left="850" w:hanging="850"/>
        <w:jc w:val="both"/>
        <w:rPr>
          <w:rFonts w:eastAsia="Calibri"/>
          <w:szCs w:val="20"/>
          <w:lang w:eastAsia="en-GB"/>
        </w:rPr>
      </w:pPr>
      <w:bookmarkStart w:id="1413" w:name="JPG_20_14"/>
      <w:r w:rsidRPr="003E4A1B">
        <w:rPr>
          <w:rFonts w:eastAsia="Calibri"/>
          <w:szCs w:val="20"/>
          <w:lang w:eastAsia="en-GB"/>
        </w:rPr>
        <w:t>20.14</w:t>
      </w:r>
      <w:bookmarkEnd w:id="1413"/>
      <w:r w:rsidRPr="003E4A1B">
        <w:rPr>
          <w:rFonts w:eastAsia="Calibri"/>
          <w:szCs w:val="20"/>
          <w:lang w:eastAsia="en-GB"/>
        </w:rPr>
        <w:tab/>
        <w:t>Insbesondere bei Richtlinien zur Gewährleistung des freien Warenverkehrs, der Freizügigkeit und des freien Dienstleistungsverkehrs ist ein Datum anzugeben, ab dem die einzelstaatlichen Vorschriften angewendet werden müssen; so kann verhindert werden, dass neue Hemmnisse dadurch entstehen, dass die Mitgliedstaaten innerhalb der Umsetzungsfrist zu unterschiedlichen Zeitpunkten mit der Durchführung der Richtlinie beginnen.</w:t>
      </w:r>
    </w:p>
    <w:tbl>
      <w:tblPr>
        <w:tblW w:w="8404" w:type="dxa"/>
        <w:tblInd w:w="8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404"/>
      </w:tblGrid>
      <w:tr w:rsidR="00BB1578" w:rsidRPr="003E4A1B" w:rsidTr="00F33BEE">
        <w:trPr>
          <w:trHeight w:val="395"/>
        </w:trPr>
        <w:tc>
          <w:tcPr>
            <w:tcW w:w="8404" w:type="dxa"/>
          </w:tcPr>
          <w:p w:rsidR="00BB1578" w:rsidRPr="003E4A1B" w:rsidRDefault="00BB1578" w:rsidP="00BB1578">
            <w:pPr>
              <w:keepNext/>
              <w:keepLines/>
              <w:widowControl/>
              <w:spacing w:before="120" w:after="120" w:line="240" w:lineRule="auto"/>
              <w:ind w:left="34"/>
              <w:jc w:val="both"/>
              <w:rPr>
                <w:rFonts w:eastAsia="Calibri"/>
                <w:szCs w:val="20"/>
                <w:lang w:eastAsia="en-GB"/>
              </w:rPr>
            </w:pPr>
            <w:r w:rsidRPr="003E4A1B">
              <w:rPr>
                <w:rFonts w:eastAsia="Calibri"/>
                <w:i/>
                <w:szCs w:val="20"/>
                <w:lang w:eastAsia="en-GB"/>
              </w:rPr>
              <w:t>Beispiel</w:t>
            </w:r>
            <w:r w:rsidRPr="003E4A1B">
              <w:rPr>
                <w:rFonts w:eastAsia="Calibri"/>
                <w:szCs w:val="20"/>
                <w:lang w:eastAsia="en-GB"/>
              </w:rPr>
              <w:t>:</w:t>
            </w:r>
          </w:p>
          <w:p w:rsidR="00BB1578" w:rsidRPr="003E4A1B" w:rsidRDefault="00BB1578" w:rsidP="00BB1578">
            <w:pPr>
              <w:keepNext/>
              <w:keepLines/>
              <w:widowControl/>
              <w:spacing w:before="120" w:after="120" w:line="240" w:lineRule="auto"/>
              <w:ind w:left="34"/>
              <w:jc w:val="both"/>
              <w:rPr>
                <w:rFonts w:eastAsia="Calibri"/>
                <w:szCs w:val="20"/>
                <w:lang w:eastAsia="en-GB"/>
              </w:rPr>
            </w:pPr>
            <w:r w:rsidRPr="003E4A1B">
              <w:rPr>
                <w:rFonts w:eastAsia="Calibri"/>
                <w:szCs w:val="20"/>
                <w:lang w:eastAsia="en-GB"/>
              </w:rPr>
              <w:t>„Die Mitgliedstaaten erlassen und veröffentlichen vor dem ... die Rechts- und Verwaltungsvorschriften, die erforderlich sind, um dieser Richtlinie nachzukommen. Sie setzen die Kommission unverzüglich hiervon in Kenntnis.</w:t>
            </w:r>
          </w:p>
          <w:p w:rsidR="00BB1578" w:rsidRPr="003E4A1B" w:rsidRDefault="00BB1578" w:rsidP="00BB1578">
            <w:pPr>
              <w:keepNext/>
              <w:keepLines/>
              <w:widowControl/>
              <w:spacing w:before="120" w:after="120" w:line="240" w:lineRule="auto"/>
              <w:ind w:left="34"/>
              <w:jc w:val="both"/>
              <w:rPr>
                <w:rFonts w:eastAsia="Calibri"/>
                <w:szCs w:val="20"/>
                <w:u w:val="single"/>
                <w:lang w:eastAsia="en-GB"/>
              </w:rPr>
            </w:pPr>
            <w:r w:rsidRPr="003E4A1B">
              <w:rPr>
                <w:rFonts w:eastAsia="Calibri"/>
                <w:szCs w:val="20"/>
                <w:lang w:eastAsia="en-GB"/>
              </w:rPr>
              <w:t>Sie wenden diese Vorschriften ab dem ... an.“</w:t>
            </w:r>
          </w:p>
        </w:tc>
      </w:tr>
    </w:tbl>
    <w:p w:rsidR="00C62A1B" w:rsidRPr="003E4A1B" w:rsidRDefault="00C62A1B" w:rsidP="00BB1578">
      <w:pPr>
        <w:widowControl/>
        <w:spacing w:before="120" w:after="120" w:line="240" w:lineRule="auto"/>
        <w:ind w:left="850" w:hanging="850"/>
        <w:jc w:val="both"/>
        <w:rPr>
          <w:rFonts w:eastAsia="Calibri"/>
          <w:spacing w:val="-3"/>
          <w:szCs w:val="20"/>
          <w:lang w:eastAsia="en-GB"/>
        </w:rPr>
      </w:pPr>
    </w:p>
    <w:p w:rsidR="00BB1578" w:rsidRPr="003E4A1B" w:rsidRDefault="00C62A1B"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br w:type="page"/>
      </w:r>
      <w:r w:rsidR="00BB1578" w:rsidRPr="003E4A1B">
        <w:rPr>
          <w:rFonts w:eastAsia="Calibri"/>
          <w:spacing w:val="-3"/>
          <w:szCs w:val="20"/>
          <w:lang w:eastAsia="en-GB"/>
        </w:rPr>
        <w:lastRenderedPageBreak/>
        <w:t>D.</w:t>
      </w:r>
      <w:r w:rsidR="00BB1578" w:rsidRPr="003E4A1B">
        <w:rPr>
          <w:rFonts w:eastAsia="Calibri"/>
          <w:spacing w:val="-3"/>
          <w:szCs w:val="20"/>
          <w:lang w:eastAsia="en-GB"/>
        </w:rPr>
        <w:tab/>
        <w:t>Ende der Anwendbarkeit oder Geltungsablauf</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20.15</w:t>
      </w:r>
      <w:r w:rsidRPr="003E4A1B">
        <w:rPr>
          <w:rFonts w:eastAsia="Calibri"/>
          <w:szCs w:val="20"/>
          <w:lang w:eastAsia="en-GB"/>
        </w:rPr>
        <w:tab/>
        <w:t>In den Schlussbestimmungen kann die Anwendbarkeit beendet oder die Geltungsdauer des Akts begrenzt werden.</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E.</w:t>
      </w:r>
      <w:r w:rsidRPr="003E4A1B">
        <w:rPr>
          <w:rFonts w:eastAsia="Calibri"/>
          <w:spacing w:val="-3"/>
          <w:szCs w:val="20"/>
          <w:lang w:eastAsia="en-GB"/>
        </w:rPr>
        <w:tab/>
        <w:t>Durchführung nicht verbindlicher Rechtsakte</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20.16</w:t>
      </w:r>
      <w:r w:rsidRPr="003E4A1B">
        <w:rPr>
          <w:rFonts w:eastAsia="Calibri"/>
          <w:szCs w:val="20"/>
          <w:lang w:eastAsia="en-GB"/>
        </w:rPr>
        <w:tab/>
        <w:t>Nicht verbindliche Rechtsakte wie Empfehlungen enthalten kein Datum eines Wirksamwerdens oder einer Anwendbarkeit; ihre Adressaten können jedoch aufgefordert werden, sie zu einem bestimmten Datum durchzuführen.</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F.</w:t>
      </w:r>
      <w:r w:rsidRPr="003E4A1B">
        <w:rPr>
          <w:rFonts w:eastAsia="Calibri"/>
          <w:spacing w:val="-3"/>
          <w:szCs w:val="20"/>
          <w:lang w:eastAsia="en-GB"/>
        </w:rPr>
        <w:tab/>
        <w:t xml:space="preserve">Anwendbare Regeln hinsichtlich der Berechnung der Zeiträume </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a)</w:t>
      </w:r>
      <w:r w:rsidRPr="003E4A1B">
        <w:rPr>
          <w:rFonts w:eastAsia="Calibri"/>
          <w:spacing w:val="-3"/>
          <w:szCs w:val="20"/>
          <w:lang w:eastAsia="en-GB"/>
        </w:rPr>
        <w:tab/>
        <w:t>Angabe des Beginns des Zeitraums</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414" w:name="JPG_20_17"/>
      <w:r w:rsidRPr="003E4A1B">
        <w:rPr>
          <w:rFonts w:eastAsia="Calibri"/>
          <w:szCs w:val="20"/>
          <w:lang w:eastAsia="en-GB"/>
        </w:rPr>
        <w:t>20.17</w:t>
      </w:r>
      <w:bookmarkEnd w:id="1414"/>
      <w:r w:rsidRPr="003E4A1B">
        <w:rPr>
          <w:rFonts w:eastAsia="Calibri"/>
          <w:szCs w:val="20"/>
          <w:lang w:eastAsia="en-GB"/>
        </w:rPr>
        <w:tab/>
        <w:t>Falls nicht ausdrücklich etwas anderes bestimmt ist, beginnt ein Zeitraum um null Uhr des angegebenen Datums (</w:t>
      </w:r>
      <w:r w:rsidRPr="003E4A1B">
        <w:rPr>
          <w:rFonts w:eastAsia="Calibri"/>
          <w:szCs w:val="20"/>
          <w:vertAlign w:val="superscript"/>
          <w:lang w:eastAsia="en-GB"/>
        </w:rPr>
        <w:footnoteReference w:id="96"/>
      </w:r>
      <w:r w:rsidRPr="003E4A1B">
        <w:rPr>
          <w:rFonts w:eastAsia="Calibri"/>
          <w:szCs w:val="20"/>
          <w:lang w:eastAsia="en-GB"/>
        </w:rPr>
        <w:t>). Die gebräuchlichsten Ausdrücke zur Bezeichnung des Beginns der Geltungsdauer sind:</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ab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vom ... (bis zum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seit dem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mit Wirkung vom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wird am ... wirksam</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tritt am ... in Kraft.</w:t>
      </w:r>
    </w:p>
    <w:p w:rsidR="00C62A1B"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b)</w:t>
      </w:r>
      <w:r w:rsidRPr="003E4A1B">
        <w:rPr>
          <w:rFonts w:eastAsia="Calibri"/>
          <w:spacing w:val="-3"/>
          <w:szCs w:val="20"/>
          <w:lang w:eastAsia="en-GB"/>
        </w:rPr>
        <w:tab/>
        <w:t>Angabe des Ablaufs des Zeitraums</w:t>
      </w:r>
    </w:p>
    <w:p w:rsidR="00BB1578" w:rsidRPr="003E4A1B" w:rsidRDefault="00C62A1B" w:rsidP="00BB1578">
      <w:pPr>
        <w:widowControl/>
        <w:spacing w:before="120" w:after="120" w:line="240" w:lineRule="auto"/>
        <w:ind w:left="850" w:hanging="850"/>
        <w:jc w:val="both"/>
        <w:rPr>
          <w:rFonts w:eastAsia="Calibri"/>
          <w:szCs w:val="20"/>
          <w:lang w:eastAsia="en-GB"/>
        </w:rPr>
      </w:pPr>
      <w:r w:rsidRPr="003E4A1B">
        <w:rPr>
          <w:rFonts w:eastAsia="Calibri"/>
          <w:spacing w:val="-3"/>
          <w:szCs w:val="20"/>
          <w:lang w:eastAsia="en-GB"/>
        </w:rPr>
        <w:br w:type="page"/>
      </w:r>
      <w:bookmarkStart w:id="1415" w:name="JPG_20_18"/>
      <w:r w:rsidR="00BB1578" w:rsidRPr="003E4A1B">
        <w:rPr>
          <w:rFonts w:eastAsia="Calibri"/>
          <w:szCs w:val="20"/>
          <w:lang w:eastAsia="en-GB"/>
        </w:rPr>
        <w:lastRenderedPageBreak/>
        <w:t>20.18</w:t>
      </w:r>
      <w:bookmarkEnd w:id="1415"/>
      <w:r w:rsidR="00BB1578" w:rsidRPr="003E4A1B">
        <w:rPr>
          <w:rFonts w:eastAsia="Calibri"/>
          <w:szCs w:val="20"/>
          <w:lang w:eastAsia="en-GB"/>
        </w:rPr>
        <w:tab/>
        <w:t>Falls nicht ausdrücklich anders bestimmt, endet ein Zeitraum um 24 Uhr des angegebenen Datums. Die gebräuchlichsten Ausdrücke zur Bezeichnung des Endes der Geltungsdauer sind:</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bis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anwendbar bis zum Inkrafttreten ..., längstens jedoch bis zum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(vom ...) bis zum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endet am ...</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läuft am ... aus</w:t>
      </w:r>
    </w:p>
    <w:p w:rsidR="00BB1578" w:rsidRPr="003E4A1B" w:rsidRDefault="00771F50" w:rsidP="00BB1578">
      <w:pPr>
        <w:widowControl/>
        <w:tabs>
          <w:tab w:val="num" w:pos="1417"/>
        </w:tabs>
        <w:spacing w:before="120" w:after="120" w:line="240" w:lineRule="auto"/>
        <w:ind w:left="1417" w:hanging="567"/>
        <w:jc w:val="both"/>
        <w:rPr>
          <w:rFonts w:eastAsia="Calibri"/>
          <w:szCs w:val="20"/>
          <w:lang w:eastAsia="en-GB"/>
        </w:rPr>
      </w:pPr>
      <w:r w:rsidRPr="003E4A1B">
        <w:rPr>
          <w:rFonts w:eastAsia="Calibri"/>
          <w:szCs w:val="20"/>
          <w:lang w:eastAsia="en-GB"/>
        </w:rPr>
        <w:t xml:space="preserve">- </w:t>
      </w:r>
      <w:r w:rsidRPr="003E4A1B">
        <w:rPr>
          <w:rFonts w:eastAsia="Calibri"/>
          <w:szCs w:val="20"/>
          <w:lang w:eastAsia="en-GB"/>
        </w:rPr>
        <w:tab/>
      </w:r>
      <w:r w:rsidR="00BB1578" w:rsidRPr="003E4A1B">
        <w:rPr>
          <w:rFonts w:eastAsia="Calibri"/>
          <w:szCs w:val="20"/>
          <w:lang w:eastAsia="en-GB"/>
        </w:rPr>
        <w:t>ist nicht mehr anwendbar ab ... /gilt nicht mehr ab ...</w:t>
      </w:r>
    </w:p>
    <w:p w:rsidR="00BB1578" w:rsidRPr="003E4A1B" w:rsidRDefault="00BB1578" w:rsidP="00BB1578">
      <w:pPr>
        <w:keepNext/>
        <w:keepLines/>
        <w:widowControl/>
        <w:tabs>
          <w:tab w:val="left" w:pos="850"/>
        </w:tabs>
        <w:spacing w:before="360" w:after="120" w:line="240" w:lineRule="auto"/>
        <w:ind w:left="851" w:hanging="851"/>
        <w:jc w:val="both"/>
        <w:outlineLvl w:val="0"/>
        <w:rPr>
          <w:rFonts w:eastAsia="Calibri"/>
          <w:smallCaps/>
          <w:szCs w:val="20"/>
          <w:lang w:eastAsia="en-GB"/>
        </w:rPr>
      </w:pPr>
      <w:bookmarkStart w:id="1416" w:name="JPG_21"/>
      <w:r w:rsidRPr="003E4A1B">
        <w:rPr>
          <w:rFonts w:eastAsia="Calibri"/>
          <w:smallCaps/>
          <w:szCs w:val="20"/>
          <w:lang w:eastAsia="en-GB"/>
        </w:rPr>
        <w:t>21</w:t>
      </w:r>
      <w:bookmarkEnd w:id="1416"/>
      <w:r w:rsidRPr="003E4A1B">
        <w:rPr>
          <w:rFonts w:eastAsia="Calibri"/>
          <w:smallCaps/>
          <w:szCs w:val="20"/>
          <w:lang w:eastAsia="en-GB"/>
        </w:rPr>
        <w:tab/>
        <w:t>Überholte Akte und Bestimmungen werden ausdrücklich aufgehoben. Bei der Annahme eines neuen Akts sollten Akte und Bestimmungen, die durch diesen neuen Akt unanwendbar oder gegenstandslos werden, ausdrücklich aufgehoben werden.</w:t>
      </w:r>
    </w:p>
    <w:p w:rsidR="00BB1578" w:rsidRPr="003E4A1B" w:rsidRDefault="00BB1578" w:rsidP="00BB1578">
      <w:pPr>
        <w:keepNext/>
        <w:keepLines/>
        <w:widowControl/>
        <w:spacing w:before="120" w:after="120" w:line="240" w:lineRule="auto"/>
        <w:ind w:left="851" w:hanging="851"/>
        <w:jc w:val="both"/>
        <w:rPr>
          <w:rFonts w:eastAsia="Calibri"/>
          <w:szCs w:val="20"/>
          <w:lang w:eastAsia="en-GB"/>
        </w:rPr>
      </w:pPr>
      <w:r w:rsidRPr="003E4A1B">
        <w:rPr>
          <w:rFonts w:eastAsia="Calibri"/>
          <w:szCs w:val="20"/>
          <w:lang w:eastAsia="en-GB"/>
        </w:rPr>
        <w:t>21.1</w:t>
      </w:r>
      <w:r w:rsidRPr="003E4A1B">
        <w:rPr>
          <w:rFonts w:eastAsia="Calibri"/>
          <w:szCs w:val="20"/>
          <w:lang w:eastAsia="en-GB"/>
        </w:rPr>
        <w:tab/>
        <w:t>Ist der Gesetzgeber bei der Annahme eines Rechtsakts der Auffassung, dass frühere Rechtsakte oder Bestimmungen nicht mehr angewandt werden sollten, weil sie überholt sind, so müssen sie aus Gründen der Rechtssicherheit ausdrücklich aufgehoben werden. Ein Rechtsakt kann überholt sein, wenn er in unmittelbarem Widerspruch zur Neuregelung steht oder wenn etwa der Anwendungsbereich der Neuregelung ausgedehnt wurde. Rechtsakte, deren im Akt selbst festgelegter Geltungszeitraum abgelaufen ist, werden jedoch nicht aufgehoben.</w:t>
      </w:r>
    </w:p>
    <w:p w:rsidR="00C62A1B"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21.2</w:t>
      </w:r>
      <w:r w:rsidRPr="003E4A1B">
        <w:rPr>
          <w:rFonts w:eastAsia="Calibri"/>
          <w:szCs w:val="20"/>
          <w:lang w:eastAsia="en-GB"/>
        </w:rPr>
        <w:tab/>
        <w:t>Werden ausdrücklich einzelne Bestimmungen früherer Texte aufgehoben, so bedeutet dies implizit, dass die nicht aufgeführten Bestimmungen nicht aufgehoben wurden. Dadurch wird die Gefahr einer Unklarheit darüber, ob die Regeln, die bislang in Kraft waren, beibehalten werden oder nicht, vermindert.</w:t>
      </w:r>
    </w:p>
    <w:p w:rsidR="00BB1578" w:rsidRPr="003E4A1B" w:rsidRDefault="00C62A1B"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br w:type="page"/>
      </w:r>
    </w:p>
    <w:p w:rsidR="00BB1578" w:rsidRPr="003E4A1B" w:rsidRDefault="00BB1578" w:rsidP="00BB1578">
      <w:pPr>
        <w:keepNext/>
        <w:widowControl/>
        <w:tabs>
          <w:tab w:val="left" w:pos="850"/>
        </w:tabs>
        <w:spacing w:before="360" w:after="120" w:line="240" w:lineRule="auto"/>
        <w:ind w:left="850" w:hanging="850"/>
        <w:jc w:val="both"/>
        <w:outlineLvl w:val="0"/>
        <w:rPr>
          <w:rFonts w:eastAsia="Calibri"/>
          <w:smallCaps/>
          <w:szCs w:val="20"/>
          <w:lang w:eastAsia="en-GB"/>
        </w:rPr>
      </w:pPr>
      <w:bookmarkStart w:id="1417" w:name="JPG_22"/>
      <w:r w:rsidRPr="003E4A1B">
        <w:rPr>
          <w:rFonts w:eastAsia="Calibri"/>
          <w:smallCaps/>
          <w:szCs w:val="20"/>
          <w:lang w:eastAsia="en-GB"/>
        </w:rPr>
        <w:lastRenderedPageBreak/>
        <w:t>22</w:t>
      </w:r>
      <w:bookmarkEnd w:id="1417"/>
      <w:r w:rsidRPr="003E4A1B">
        <w:rPr>
          <w:rFonts w:eastAsia="Calibri"/>
          <w:smallCaps/>
          <w:szCs w:val="20"/>
          <w:lang w:eastAsia="en-GB"/>
        </w:rPr>
        <w:tab/>
        <w:t>Die technischen Elemente des Akts werden in den Anhängen aufgeführt, auf die im verfügenden Teil des Akts einzeln Bezug genommen wird. Die Anhänge dürfen keine neuen Rechte oder Pflichten vorsehen, die im verfügenden Teil nicht aufgeführt sind.</w:t>
      </w:r>
    </w:p>
    <w:p w:rsidR="00BB1578" w:rsidRPr="003E4A1B" w:rsidRDefault="00BB1578" w:rsidP="00BB1578">
      <w:pPr>
        <w:widowControl/>
        <w:tabs>
          <w:tab w:val="left" w:pos="-720"/>
          <w:tab w:val="left" w:pos="0"/>
        </w:tabs>
        <w:suppressAutoHyphens/>
        <w:spacing w:before="120" w:after="120" w:line="240" w:lineRule="auto"/>
        <w:ind w:left="851"/>
        <w:jc w:val="both"/>
        <w:rPr>
          <w:rFonts w:eastAsia="Calibri"/>
          <w:smallCaps/>
          <w:szCs w:val="20"/>
          <w:lang w:eastAsia="en-GB"/>
        </w:rPr>
      </w:pPr>
      <w:r w:rsidRPr="003E4A1B">
        <w:rPr>
          <w:rFonts w:eastAsia="Calibri"/>
          <w:smallCaps/>
          <w:szCs w:val="20"/>
          <w:lang w:eastAsia="en-GB"/>
        </w:rPr>
        <w:t>Die Anhänge werden unter Zugrundelegung einer Standardstruktur abgefasst.</w:t>
      </w:r>
    </w:p>
    <w:p w:rsidR="00BB1578" w:rsidRPr="003E4A1B" w:rsidRDefault="00BB1578" w:rsidP="00BB1578">
      <w:pPr>
        <w:widowControl/>
        <w:spacing w:before="120" w:after="120" w:line="240" w:lineRule="auto"/>
        <w:ind w:left="850" w:hanging="850"/>
        <w:jc w:val="both"/>
        <w:rPr>
          <w:rFonts w:eastAsia="Calibri"/>
          <w:spacing w:val="-3"/>
          <w:szCs w:val="20"/>
          <w:lang w:eastAsia="en-GB"/>
        </w:rPr>
      </w:pPr>
      <w:r w:rsidRPr="003E4A1B">
        <w:rPr>
          <w:rFonts w:eastAsia="Calibri"/>
          <w:spacing w:val="-3"/>
          <w:szCs w:val="20"/>
          <w:lang w:eastAsia="en-GB"/>
        </w:rPr>
        <w:t>A.</w:t>
      </w:r>
      <w:r w:rsidRPr="003E4A1B">
        <w:rPr>
          <w:rFonts w:eastAsia="Calibri"/>
          <w:spacing w:val="-3"/>
          <w:szCs w:val="20"/>
          <w:lang w:eastAsia="en-GB"/>
        </w:rPr>
        <w:tab/>
        <w:t xml:space="preserve">Anhänge </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22.1</w:t>
      </w:r>
      <w:r w:rsidRPr="003E4A1B">
        <w:rPr>
          <w:rFonts w:eastAsia="Calibri"/>
          <w:szCs w:val="20"/>
          <w:lang w:eastAsia="en-GB"/>
        </w:rPr>
        <w:tab/>
        <w:t>Anhänge dienen dem Zweck, bestimmte Vorschriften oder Teile von Vorschriften wegen ihrer technischen Natur oder ihrer Länge vom verfügenden Teil zu lösen. Dabei kann es sich um Sonderregeln für Zöllner, Ärzte oder Tierärzte (z. B. Verfahren zur Analyse chemischer Substanzen, Probenahmen, Formulare usw.), um Produktlisten, Zahlentabellen, Pläne oder Zeichnungen handeln.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22.2</w:t>
      </w:r>
      <w:r w:rsidRPr="003E4A1B">
        <w:rPr>
          <w:rFonts w:eastAsia="Calibri"/>
          <w:szCs w:val="20"/>
          <w:lang w:eastAsia="en-GB"/>
        </w:rPr>
        <w:tab/>
        <w:t>Es empfiehlt sich, in den Anhang diejenigen technischen Regeln oder Daten aufzunehmen, deren Aufnahme in den verfügenden Teil aus praktischen Gründen schwierig wäre. Es bedarf im verfügenden Teil an passender Stelle stets einer Bezugnahme auf den Anhang, die den Zusammenhang zwischen Anhang und verfügendem Teil klar erkennen lässt (durch Zusätze wie: „im Anhang“, „in Anhang I“, „im Anhang aufgeführte ...“).</w:t>
      </w:r>
    </w:p>
    <w:p w:rsidR="00BB1578" w:rsidRPr="003E4A1B" w:rsidRDefault="00BB1578" w:rsidP="00BB1578">
      <w:pPr>
        <w:widowControl/>
        <w:spacing w:before="120" w:after="120" w:line="240" w:lineRule="auto"/>
        <w:ind w:left="850" w:hanging="850"/>
        <w:jc w:val="both"/>
        <w:rPr>
          <w:rFonts w:eastAsia="Calibri"/>
          <w:szCs w:val="20"/>
          <w:lang w:eastAsia="en-GB"/>
        </w:rPr>
      </w:pPr>
      <w:bookmarkStart w:id="1418" w:name="JPG_22_3"/>
      <w:r w:rsidRPr="003E4A1B">
        <w:rPr>
          <w:rFonts w:eastAsia="Calibri"/>
          <w:szCs w:val="20"/>
          <w:lang w:eastAsia="en-GB"/>
        </w:rPr>
        <w:t>22.3</w:t>
      </w:r>
      <w:bookmarkEnd w:id="1418"/>
      <w:r w:rsidRPr="003E4A1B">
        <w:rPr>
          <w:rFonts w:eastAsia="Calibri"/>
          <w:szCs w:val="20"/>
          <w:lang w:eastAsia="en-GB"/>
        </w:rPr>
        <w:tab/>
        <w:t>Ein derartiger Anhang ist aufgrund seines Wesens integraler Bestandteil des Rechtsakts, dem er beigefügt ist. In der auf den Anhang verweisenden Vorschrift braucht daher nicht erwähnt zu werden, dass dieser Bestandteil des Rechtsakts ist.</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22.4</w:t>
      </w:r>
      <w:r w:rsidRPr="003E4A1B">
        <w:rPr>
          <w:rFonts w:eastAsia="Calibri"/>
          <w:szCs w:val="20"/>
          <w:lang w:eastAsia="en-GB"/>
        </w:rPr>
        <w:tab/>
        <w:t>Der Anhang trägt die Überschrift „ANHANG“, eventuell auch ohne einen weiteren Titel. Mehrere Anhänge werden mit römischen Zahlen nummeriert (I, II, III usw.).</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22.5</w:t>
      </w:r>
      <w:r w:rsidRPr="003E4A1B">
        <w:rPr>
          <w:rFonts w:eastAsia="Calibri"/>
          <w:szCs w:val="20"/>
          <w:lang w:eastAsia="en-GB"/>
        </w:rPr>
        <w:tab/>
        <w:t>Die Abfassung von Anhängen folgt zwar keinen strengen Regeln, doch ist dabei eine einheitliche Struktur zugrunde zu legen und die Gliederung so vorzunehmen, dass der Inhalt trotz seiner technischen Natur so klar wie möglich ist. Dazu ist ein geeignetes Nummerierungs- oder Gliederungssystem zu verwenden.</w:t>
      </w:r>
    </w:p>
    <w:p w:rsidR="00BB1578" w:rsidRPr="003E4A1B" w:rsidRDefault="00BB1578" w:rsidP="00BB1578">
      <w:pPr>
        <w:keepNext/>
        <w:keepLines/>
        <w:widowControl/>
        <w:spacing w:before="120" w:after="120" w:line="240" w:lineRule="auto"/>
        <w:ind w:left="851" w:hanging="851"/>
        <w:jc w:val="both"/>
        <w:rPr>
          <w:rFonts w:eastAsia="Calibri"/>
          <w:spacing w:val="-3"/>
          <w:szCs w:val="20"/>
          <w:lang w:eastAsia="en-GB"/>
        </w:rPr>
      </w:pPr>
      <w:r w:rsidRPr="003E4A1B">
        <w:rPr>
          <w:rFonts w:eastAsia="Calibri"/>
          <w:spacing w:val="-3"/>
          <w:szCs w:val="20"/>
          <w:lang w:eastAsia="en-GB"/>
        </w:rPr>
        <w:t>B.</w:t>
      </w:r>
      <w:r w:rsidRPr="003E4A1B">
        <w:rPr>
          <w:rFonts w:eastAsia="Calibri"/>
          <w:spacing w:val="-3"/>
          <w:szCs w:val="20"/>
          <w:lang w:eastAsia="en-GB"/>
        </w:rPr>
        <w:tab/>
        <w:t xml:space="preserve">Rechtsakte, die anderen Akten beigefügt werden </w:t>
      </w:r>
    </w:p>
    <w:p w:rsidR="00BB1578" w:rsidRPr="003E4A1B" w:rsidRDefault="00BB1578" w:rsidP="00BB1578">
      <w:pPr>
        <w:keepNext/>
        <w:keepLines/>
        <w:widowControl/>
        <w:spacing w:before="120" w:after="120" w:line="240" w:lineRule="auto"/>
        <w:ind w:left="851" w:hanging="851"/>
        <w:jc w:val="both"/>
        <w:rPr>
          <w:rFonts w:eastAsia="Calibri"/>
          <w:szCs w:val="20"/>
          <w:lang w:eastAsia="en-GB"/>
        </w:rPr>
      </w:pPr>
      <w:r w:rsidRPr="003E4A1B">
        <w:rPr>
          <w:rFonts w:eastAsia="Calibri"/>
          <w:szCs w:val="20"/>
          <w:lang w:eastAsia="en-GB"/>
        </w:rPr>
        <w:t>22.6</w:t>
      </w:r>
      <w:r w:rsidRPr="003E4A1B">
        <w:rPr>
          <w:rFonts w:eastAsia="Calibri"/>
          <w:szCs w:val="20"/>
          <w:lang w:eastAsia="en-GB"/>
        </w:rPr>
        <w:tab/>
        <w:t>Es können einem Rechtsakt andere bereits bestehende Rechtsakte, die im Regelfall von diesem Akt genehmigt werden, als Anlage (und nicht als Anhang) beigefügt werden. Dies trifft auf Satzungen oder internationale Übereinkünfte zu.</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22.6.1</w:t>
      </w:r>
      <w:r w:rsidRPr="003E4A1B">
        <w:rPr>
          <w:rFonts w:eastAsia="Calibri"/>
          <w:szCs w:val="20"/>
          <w:lang w:eastAsia="en-GB"/>
        </w:rPr>
        <w:tab/>
        <w:t>Die beigefügten Rechtsakte, insbesondere internationale Übereinkünfte, können selbst Anhänge aufweisen.</w:t>
      </w:r>
    </w:p>
    <w:p w:rsidR="00BB1578" w:rsidRPr="003E4A1B" w:rsidRDefault="00BB1578" w:rsidP="00BB1578">
      <w:pPr>
        <w:widowControl/>
        <w:spacing w:before="120" w:after="120" w:line="240" w:lineRule="auto"/>
        <w:ind w:left="850" w:hanging="850"/>
        <w:jc w:val="both"/>
        <w:rPr>
          <w:rFonts w:eastAsia="Calibri"/>
          <w:szCs w:val="20"/>
          <w:lang w:eastAsia="en-GB"/>
        </w:rPr>
      </w:pPr>
      <w:r w:rsidRPr="003E4A1B">
        <w:rPr>
          <w:rFonts w:eastAsia="Calibri"/>
          <w:szCs w:val="20"/>
          <w:lang w:eastAsia="en-GB"/>
        </w:rPr>
        <w:t>22.6.2</w:t>
      </w:r>
      <w:r w:rsidRPr="003E4A1B">
        <w:rPr>
          <w:rFonts w:eastAsia="Calibri"/>
          <w:szCs w:val="20"/>
          <w:lang w:eastAsia="en-GB"/>
        </w:rPr>
        <w:tab/>
        <w:t>Die beigefügten Rechtsakte erhalten nicht die Bezeichnung „ANHANG“.</w:t>
      </w:r>
    </w:p>
    <w:p w:rsidR="00A614D9" w:rsidRPr="003E4A1B" w:rsidRDefault="009728F9" w:rsidP="00EC55EE">
      <w:pPr>
        <w:autoSpaceDE w:val="0"/>
        <w:autoSpaceDN w:val="0"/>
        <w:adjustRightInd w:val="0"/>
        <w:spacing w:line="240" w:lineRule="auto"/>
        <w:jc w:val="center"/>
        <w:rPr>
          <w:rFonts w:ascii="Verdana" w:hAnsi="Verdana" w:cs="Calibri"/>
          <w:bCs/>
          <w:sz w:val="28"/>
          <w:szCs w:val="28"/>
        </w:rPr>
      </w:pPr>
      <w:r w:rsidRPr="003E4A1B">
        <w:rPr>
          <w:spacing w:val="-4"/>
        </w:rPr>
        <w:br w:type="page"/>
      </w:r>
      <w:r w:rsidR="008E51C0" w:rsidRPr="003E4A1B">
        <w:rPr>
          <w:rFonts w:ascii="Verdana" w:hAnsi="Verdana"/>
          <w:sz w:val="28"/>
          <w:szCs w:val="28"/>
        </w:rPr>
        <w:lastRenderedPageBreak/>
        <w:t xml:space="preserve">ANHANG </w:t>
      </w:r>
      <w:r w:rsidR="00A614D9" w:rsidRPr="003E4A1B">
        <w:rPr>
          <w:rFonts w:ascii="Verdana" w:hAnsi="Verdana"/>
          <w:sz w:val="28"/>
          <w:szCs w:val="28"/>
        </w:rPr>
        <w:t>II</w:t>
      </w:r>
    </w:p>
    <w:p w:rsidR="00A614D9" w:rsidRPr="003E4A1B" w:rsidRDefault="00A614D9" w:rsidP="00113CA4">
      <w:pPr>
        <w:tabs>
          <w:tab w:val="center" w:pos="4704"/>
        </w:tabs>
        <w:suppressAutoHyphens/>
        <w:spacing w:line="240" w:lineRule="auto"/>
        <w:ind w:left="1418" w:hanging="1418"/>
        <w:jc w:val="center"/>
        <w:outlineLvl w:val="0"/>
        <w:rPr>
          <w:rFonts w:ascii="Verdana" w:hAnsi="Verdana" w:cs="Calibri"/>
          <w:bCs/>
          <w:sz w:val="28"/>
          <w:szCs w:val="28"/>
        </w:rPr>
      </w:pPr>
    </w:p>
    <w:p w:rsidR="00364D4B" w:rsidRPr="003E4A1B" w:rsidRDefault="008E51C0" w:rsidP="00EC55EE">
      <w:pPr>
        <w:tabs>
          <w:tab w:val="center" w:pos="4704"/>
        </w:tabs>
        <w:suppressAutoHyphens/>
        <w:spacing w:after="240" w:line="240" w:lineRule="auto"/>
        <w:jc w:val="center"/>
        <w:outlineLvl w:val="0"/>
        <w:rPr>
          <w:rFonts w:ascii="Verdana" w:hAnsi="Verdana" w:cs="Calibri"/>
          <w:sz w:val="28"/>
          <w:szCs w:val="28"/>
        </w:rPr>
      </w:pPr>
      <w:r w:rsidRPr="003E4A1B">
        <w:rPr>
          <w:rFonts w:ascii="Verdana" w:hAnsi="Verdana" w:cs="Calibri"/>
          <w:bCs/>
          <w:sz w:val="28"/>
          <w:szCs w:val="28"/>
        </w:rPr>
        <w:t xml:space="preserve">Allgemeine </w:t>
      </w:r>
      <w:r w:rsidR="00F944D5" w:rsidRPr="003E4A1B">
        <w:rPr>
          <w:rFonts w:ascii="Verdana" w:hAnsi="Verdana" w:cs="Calibri"/>
          <w:bCs/>
          <w:sz w:val="28"/>
          <w:szCs w:val="28"/>
        </w:rPr>
        <w:t xml:space="preserve">Struktur eines Rechtsakts </w:t>
      </w:r>
      <w:r w:rsidR="00F944D5" w:rsidRPr="003E4A1B">
        <w:rPr>
          <w:rFonts w:ascii="Verdana" w:hAnsi="Verdana" w:cs="Calibri"/>
          <w:bCs/>
          <w:sz w:val="28"/>
          <w:szCs w:val="28"/>
        </w:rPr>
        <w:br/>
        <w:t>im Rahmen des ordentlichen Gesetzgebungsverfahrens</w:t>
      </w:r>
    </w:p>
    <w:p w:rsidR="00A614D9" w:rsidRPr="003E4A1B" w:rsidRDefault="00A614D9" w:rsidP="005E6A5C">
      <w:pPr>
        <w:rPr>
          <w:rFonts w:ascii="Verdana" w:hAnsi="Verdana" w:cs="Calibri"/>
          <w:sz w:val="28"/>
          <w:szCs w:val="28"/>
        </w:rPr>
      </w:pPr>
    </w:p>
    <w:p w:rsidR="004A30C1" w:rsidRPr="003E4A1B" w:rsidRDefault="004A30C1" w:rsidP="004A30C1">
      <w:pPr>
        <w:jc w:val="center"/>
        <w:rPr>
          <w:b/>
        </w:rPr>
      </w:pPr>
      <w:r w:rsidRPr="003E4A1B">
        <w:rPr>
          <w:b/>
        </w:rPr>
        <w:t>[</w:t>
      </w:r>
      <w:r w:rsidR="006C6203" w:rsidRPr="003E4A1B">
        <w:rPr>
          <w:b/>
        </w:rPr>
        <w:t>VERORDNUNG</w:t>
      </w:r>
      <w:r w:rsidRPr="003E4A1B">
        <w:rPr>
          <w:b/>
        </w:rPr>
        <w:t>/</w:t>
      </w:r>
      <w:r w:rsidR="006C6203" w:rsidRPr="003E4A1B">
        <w:rPr>
          <w:b/>
        </w:rPr>
        <w:t>RICHTLINIE</w:t>
      </w:r>
      <w:r w:rsidRPr="003E4A1B">
        <w:rPr>
          <w:b/>
        </w:rPr>
        <w:t>/</w:t>
      </w:r>
      <w:r w:rsidR="006C6203" w:rsidRPr="003E4A1B">
        <w:rPr>
          <w:b/>
        </w:rPr>
        <w:t>BESCHLUSS</w:t>
      </w:r>
      <w:r w:rsidRPr="003E4A1B">
        <w:rPr>
          <w:b/>
        </w:rPr>
        <w:t>] [(EU)/(EU, EURATOM)] [</w:t>
      </w:r>
      <w:r w:rsidR="006C6203" w:rsidRPr="003E4A1B">
        <w:rPr>
          <w:b/>
        </w:rPr>
        <w:t>JJJJ</w:t>
      </w:r>
      <w:r w:rsidRPr="003E4A1B">
        <w:rPr>
          <w:b/>
        </w:rPr>
        <w:t>]/[</w:t>
      </w:r>
      <w:r w:rsidR="006C6203" w:rsidRPr="003E4A1B">
        <w:rPr>
          <w:b/>
        </w:rPr>
        <w:t>NNN</w:t>
      </w:r>
      <w:r w:rsidRPr="003E4A1B">
        <w:rPr>
          <w:b/>
        </w:rPr>
        <w:t>N]</w:t>
      </w:r>
      <w:r w:rsidRPr="003E4A1B" w:rsidDel="00A305B6">
        <w:rPr>
          <w:b/>
        </w:rPr>
        <w:t xml:space="preserve"> </w:t>
      </w:r>
      <w:r w:rsidRPr="003E4A1B">
        <w:rPr>
          <w:b/>
        </w:rPr>
        <w:br/>
      </w:r>
      <w:r w:rsidR="006C6203" w:rsidRPr="003E4A1B">
        <w:rPr>
          <w:b/>
        </w:rPr>
        <w:t>DES EUROPÄISCHEN PARLAMENTS UND DES RATES</w:t>
      </w:r>
    </w:p>
    <w:p w:rsidR="004A30C1" w:rsidRPr="003E4A1B" w:rsidRDefault="006C6203" w:rsidP="00DA7155">
      <w:pPr>
        <w:jc w:val="center"/>
        <w:rPr>
          <w:b/>
        </w:rPr>
      </w:pPr>
      <w:r w:rsidRPr="003E4A1B">
        <w:rPr>
          <w:b/>
        </w:rPr>
        <w:t>vom</w:t>
      </w:r>
      <w:r w:rsidR="004A30C1" w:rsidRPr="003E4A1B">
        <w:rPr>
          <w:b/>
        </w:rPr>
        <w:t xml:space="preserve"> …</w:t>
      </w:r>
    </w:p>
    <w:p w:rsidR="004A30C1" w:rsidRPr="003E4A1B" w:rsidRDefault="004A30C1" w:rsidP="002F7FC9">
      <w:pPr>
        <w:jc w:val="center"/>
        <w:rPr>
          <w:b/>
        </w:rPr>
      </w:pPr>
      <w:r w:rsidRPr="003E4A1B">
        <w:rPr>
          <w:b/>
        </w:rPr>
        <w:t>[</w:t>
      </w:r>
      <w:r w:rsidR="006C6203" w:rsidRPr="003E4A1B">
        <w:rPr>
          <w:b/>
        </w:rPr>
        <w:t>über</w:t>
      </w:r>
      <w:r w:rsidRPr="003E4A1B">
        <w:rPr>
          <w:b/>
        </w:rPr>
        <w:t xml:space="preserve"> ]…</w:t>
      </w:r>
    </w:p>
    <w:p w:rsidR="004A30C1" w:rsidRPr="003E4A1B" w:rsidRDefault="004A30C1" w:rsidP="00113CA4">
      <w:pPr>
        <w:spacing w:line="240" w:lineRule="auto"/>
        <w:jc w:val="center"/>
      </w:pPr>
      <w:r w:rsidRPr="003E4A1B">
        <w:t>[(</w:t>
      </w:r>
      <w:r w:rsidR="008E51C0" w:rsidRPr="003E4A1B">
        <w:t>kodifizierter Text</w:t>
      </w:r>
      <w:r w:rsidRPr="003E4A1B">
        <w:t>)]</w:t>
      </w:r>
    </w:p>
    <w:p w:rsidR="004A30C1" w:rsidRPr="003E4A1B" w:rsidRDefault="004A30C1" w:rsidP="00113CA4">
      <w:pPr>
        <w:spacing w:line="240" w:lineRule="auto"/>
        <w:jc w:val="center"/>
      </w:pPr>
      <w:r w:rsidRPr="003E4A1B">
        <w:t>[(</w:t>
      </w:r>
      <w:r w:rsidR="006C6203" w:rsidRPr="003E4A1B">
        <w:t>Neufassung</w:t>
      </w:r>
      <w:r w:rsidRPr="003E4A1B">
        <w:t>)]</w:t>
      </w:r>
    </w:p>
    <w:p w:rsidR="004A30C1" w:rsidRPr="003E4A1B" w:rsidRDefault="004A30C1" w:rsidP="00113CA4">
      <w:pPr>
        <w:spacing w:line="240" w:lineRule="auto"/>
        <w:jc w:val="center"/>
      </w:pPr>
      <w:r w:rsidRPr="003E4A1B">
        <w:t>[(</w:t>
      </w:r>
      <w:r w:rsidRPr="003E4A1B">
        <w:rPr>
          <w:rFonts w:cs="EUAlbertina"/>
          <w:bCs/>
          <w:color w:val="000000"/>
        </w:rPr>
        <w:t xml:space="preserve">Text </w:t>
      </w:r>
      <w:r w:rsidR="008E51C0" w:rsidRPr="003E4A1B">
        <w:rPr>
          <w:rFonts w:cs="EUAlbertina"/>
          <w:bCs/>
          <w:color w:val="000000"/>
        </w:rPr>
        <w:t>mit Bedeutung für den EWR</w:t>
      </w:r>
      <w:r w:rsidRPr="003E4A1B">
        <w:t>)]</w:t>
      </w:r>
    </w:p>
    <w:p w:rsidR="004A30C1" w:rsidRPr="003E4A1B" w:rsidRDefault="004A30C1" w:rsidP="00113CA4">
      <w:pPr>
        <w:spacing w:line="240" w:lineRule="auto"/>
        <w:jc w:val="center"/>
      </w:pPr>
    </w:p>
    <w:p w:rsidR="004A30C1" w:rsidRPr="003E4A1B" w:rsidRDefault="004A30C1" w:rsidP="00113CA4">
      <w:pPr>
        <w:spacing w:line="240" w:lineRule="auto"/>
        <w:jc w:val="center"/>
      </w:pPr>
    </w:p>
    <w:p w:rsidR="004A30C1" w:rsidRPr="003E4A1B" w:rsidRDefault="004A30C1" w:rsidP="00113CA4">
      <w:pPr>
        <w:spacing w:line="240" w:lineRule="auto"/>
        <w:jc w:val="center"/>
      </w:pPr>
    </w:p>
    <w:p w:rsidR="004A30C1" w:rsidRPr="003E4A1B" w:rsidRDefault="006C6203" w:rsidP="00113CA4">
      <w:pPr>
        <w:spacing w:line="240" w:lineRule="auto"/>
      </w:pPr>
      <w:r w:rsidRPr="003E4A1B">
        <w:t>DAS EUROPÄISCHE PARLAMENT UND DER RAT DER EUROPÄISCHEN UNION —</w:t>
      </w:r>
    </w:p>
    <w:p w:rsidR="004A30C1" w:rsidRPr="003E4A1B" w:rsidRDefault="004A30C1" w:rsidP="00113CA4">
      <w:pPr>
        <w:spacing w:line="240" w:lineRule="auto"/>
      </w:pPr>
    </w:p>
    <w:p w:rsidR="004A30C1" w:rsidRPr="003E4A1B" w:rsidRDefault="004A30C1" w:rsidP="00113CA4">
      <w:pPr>
        <w:spacing w:line="240" w:lineRule="auto"/>
      </w:pPr>
    </w:p>
    <w:p w:rsidR="004A30C1" w:rsidRPr="003E4A1B" w:rsidRDefault="004A30C1" w:rsidP="00113CA4">
      <w:pPr>
        <w:spacing w:line="240" w:lineRule="auto"/>
      </w:pPr>
      <w:r w:rsidRPr="003E4A1B">
        <w:t>[</w:t>
      </w:r>
      <w:r w:rsidR="00D16229" w:rsidRPr="003E4A1B">
        <w:t>gestützt auf den Vertrag über die Arbeitsweise der Europäischen Union, insbesondere auf (die) Artikel …,</w:t>
      </w:r>
      <w:r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t>auf Vorschlag der Europäischen Kommission</w:t>
      </w:r>
      <w:r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t xml:space="preserve">auf Initiative von/der/des </w:t>
      </w:r>
      <w:r w:rsidR="004D6013" w:rsidRPr="003E4A1B">
        <w:rPr>
          <w:i/>
        </w:rPr>
        <w:t>…</w:t>
      </w:r>
      <w:r w:rsidR="004D6013" w:rsidRPr="003E4A1B">
        <w:t xml:space="preserve"> </w:t>
      </w:r>
      <w:r w:rsidR="004D6013" w:rsidRPr="003E4A1B">
        <w:rPr>
          <w:rFonts w:ascii="Verdana" w:hAnsi="Verdana"/>
          <w:sz w:val="20"/>
          <w:szCs w:val="20"/>
        </w:rPr>
        <w:t>(Namen der Mitgliedstaaten)</w:t>
      </w:r>
      <w:r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rPr>
          <w:color w:val="000000"/>
        </w:rPr>
        <w:t>auf Antrag des Gerichtshofs</w:t>
      </w:r>
      <w:r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rPr>
          <w:color w:val="000000"/>
        </w:rPr>
        <w:t>auf Empfehlung der Europäischen Zentralbank</w:t>
      </w:r>
      <w:r w:rsidRPr="003E4A1B">
        <w:t>,]</w:t>
      </w:r>
    </w:p>
    <w:p w:rsidR="004A30C1" w:rsidRPr="003E4A1B" w:rsidRDefault="004A30C1" w:rsidP="00113CA4">
      <w:pPr>
        <w:spacing w:line="240" w:lineRule="auto"/>
      </w:pPr>
    </w:p>
    <w:p w:rsidR="004A30C1" w:rsidRPr="003E4A1B" w:rsidRDefault="004D6013" w:rsidP="00113CA4">
      <w:pPr>
        <w:spacing w:line="240" w:lineRule="auto"/>
      </w:pPr>
      <w:r w:rsidRPr="003E4A1B">
        <w:t>nach Zuleitung des Entwurfs des Gesetzgebungsakts an die nationalen Parlamente</w:t>
      </w:r>
      <w:r w:rsidR="004A30C1"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t>nach Stellungnahme der Europäischen Kommission</w:t>
      </w:r>
      <w:r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t>nach Stellungnahme des Gerichtshofs</w:t>
      </w:r>
      <w:r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t xml:space="preserve">nach Stellungnahme </w:t>
      </w:r>
      <w:r w:rsidR="004D6013" w:rsidRPr="003E4A1B">
        <w:rPr>
          <w:color w:val="000000"/>
        </w:rPr>
        <w:t>der Europäischen Zentralbank</w:t>
      </w:r>
      <w:r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t>nach Stellungnahme des Rechnungshofs</w:t>
      </w:r>
      <w:r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t>nach Stellungnahme des Europäischen Wirtschafts</w:t>
      </w:r>
      <w:r w:rsidR="004D6013" w:rsidRPr="003E4A1B">
        <w:noBreakHyphen/>
        <w:t xml:space="preserve"> und Sozialausschusses</w:t>
      </w:r>
      <w:r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4D6013" w:rsidRPr="003E4A1B">
        <w:t>nach Stellungnahme des Ausschusses der Regionen</w:t>
      </w:r>
      <w:r w:rsidRPr="003E4A1B">
        <w:t>,]</w:t>
      </w:r>
    </w:p>
    <w:p w:rsidR="004A30C1" w:rsidRPr="003E4A1B" w:rsidRDefault="004A30C1" w:rsidP="00113CA4">
      <w:pPr>
        <w:spacing w:line="240" w:lineRule="auto"/>
      </w:pPr>
    </w:p>
    <w:p w:rsidR="004A30C1" w:rsidRPr="003E4A1B" w:rsidRDefault="004D6013" w:rsidP="00113CA4">
      <w:pPr>
        <w:keepLines/>
        <w:spacing w:line="240" w:lineRule="auto"/>
      </w:pPr>
      <w:r w:rsidRPr="003E4A1B">
        <w:t xml:space="preserve">gemäß dem </w:t>
      </w:r>
      <w:r w:rsidRPr="003E4A1B">
        <w:rPr>
          <w:color w:val="000000"/>
        </w:rPr>
        <w:t>ordentlichen Gesetzgebungsverfahren</w:t>
      </w:r>
      <w:r w:rsidRPr="003E4A1B">
        <w:t>, [aufgrund des vom Vermittlungsausschuss am … gebilligten gemeinsamen Entwurfs</w:t>
      </w:r>
      <w:r w:rsidR="004A30C1" w:rsidRPr="003E4A1B">
        <w:t>,]</w:t>
      </w:r>
    </w:p>
    <w:p w:rsidR="004A30C1" w:rsidRPr="003E4A1B" w:rsidRDefault="004A30C1" w:rsidP="00113CA4">
      <w:pPr>
        <w:spacing w:line="240" w:lineRule="auto"/>
      </w:pPr>
    </w:p>
    <w:p w:rsidR="004A30C1" w:rsidRPr="003E4A1B" w:rsidRDefault="004D6013" w:rsidP="00113CA4">
      <w:pPr>
        <w:spacing w:line="240" w:lineRule="auto"/>
      </w:pPr>
      <w:r w:rsidRPr="003E4A1B">
        <w:lastRenderedPageBreak/>
        <w:t>in Erwägung nachstehender Gründe</w:t>
      </w:r>
      <w:r w:rsidR="004A30C1" w:rsidRPr="003E4A1B">
        <w:t>:</w:t>
      </w:r>
    </w:p>
    <w:p w:rsidR="004A30C1" w:rsidRPr="003E4A1B" w:rsidRDefault="004A30C1" w:rsidP="00113CA4">
      <w:pPr>
        <w:spacing w:line="240" w:lineRule="auto"/>
      </w:pPr>
    </w:p>
    <w:p w:rsidR="004A30C1" w:rsidRPr="003E4A1B" w:rsidRDefault="004A30C1" w:rsidP="00113CA4">
      <w:pPr>
        <w:spacing w:line="240" w:lineRule="auto"/>
      </w:pPr>
      <w:r w:rsidRPr="003E4A1B">
        <w:t>(1)</w:t>
      </w:r>
      <w:r w:rsidRPr="003E4A1B">
        <w:tab/>
        <w:t>….</w:t>
      </w:r>
    </w:p>
    <w:p w:rsidR="004A30C1" w:rsidRPr="003E4A1B" w:rsidRDefault="004A30C1" w:rsidP="00113CA4">
      <w:pPr>
        <w:spacing w:line="240" w:lineRule="auto"/>
      </w:pPr>
    </w:p>
    <w:p w:rsidR="004A30C1" w:rsidRPr="003E4A1B" w:rsidRDefault="004A30C1" w:rsidP="00113CA4">
      <w:pPr>
        <w:spacing w:line="240" w:lineRule="auto"/>
      </w:pPr>
      <w:r w:rsidRPr="003E4A1B">
        <w:t>(2)</w:t>
      </w:r>
      <w:r w:rsidRPr="003E4A1B">
        <w:tab/>
        <w:t>….</w:t>
      </w:r>
    </w:p>
    <w:p w:rsidR="004A30C1" w:rsidRPr="003E4A1B" w:rsidRDefault="004A30C1" w:rsidP="00113CA4">
      <w:pPr>
        <w:spacing w:line="240" w:lineRule="auto"/>
      </w:pPr>
    </w:p>
    <w:p w:rsidR="004A30C1" w:rsidRPr="003E4A1B" w:rsidRDefault="004A30C1" w:rsidP="00113CA4">
      <w:pPr>
        <w:spacing w:line="240" w:lineRule="auto"/>
      </w:pPr>
      <w:r w:rsidRPr="003E4A1B">
        <w:t>(</w:t>
      </w:r>
      <w:r w:rsidR="00F85D77" w:rsidRPr="003E4A1B">
        <w:t>…</w:t>
      </w:r>
      <w:r w:rsidRPr="003E4A1B">
        <w:t>)</w:t>
      </w:r>
      <w:r w:rsidRPr="003E4A1B">
        <w:tab/>
        <w:t>…</w:t>
      </w:r>
      <w:r w:rsidR="008E51C0" w:rsidRPr="003E4A1B">
        <w:t>-</w:t>
      </w:r>
    </w:p>
    <w:p w:rsidR="004A30C1" w:rsidRPr="003E4A1B" w:rsidRDefault="004A30C1" w:rsidP="00113CA4">
      <w:pPr>
        <w:spacing w:line="240" w:lineRule="auto"/>
      </w:pPr>
    </w:p>
    <w:p w:rsidR="004A30C1" w:rsidRPr="003E4A1B" w:rsidRDefault="004D6013" w:rsidP="00113CA4">
      <w:pPr>
        <w:spacing w:line="240" w:lineRule="auto"/>
      </w:pPr>
      <w:r w:rsidRPr="003E4A1B">
        <w:t>HABEN FOLGENDE/N [VERORDNUNG/RICHTLINIE/BESCHLUSS]</w:t>
      </w:r>
      <w:r w:rsidR="003B7383" w:rsidRPr="003E4A1B">
        <w:t xml:space="preserve"> </w:t>
      </w:r>
      <w:r w:rsidRPr="003E4A1B">
        <w:t>ERLASSEN</w:t>
      </w:r>
      <w:r w:rsidR="004A30C1" w:rsidRPr="003E4A1B">
        <w:t>:</w:t>
      </w:r>
    </w:p>
    <w:p w:rsidR="004A30C1" w:rsidRPr="003E4A1B" w:rsidRDefault="004A30C1" w:rsidP="00113CA4">
      <w:pPr>
        <w:spacing w:line="240" w:lineRule="auto"/>
      </w:pPr>
    </w:p>
    <w:p w:rsidR="004A30C1" w:rsidRPr="003E4A1B" w:rsidRDefault="004A30C1" w:rsidP="00113CA4">
      <w:pPr>
        <w:spacing w:line="240" w:lineRule="auto"/>
      </w:pPr>
    </w:p>
    <w:p w:rsidR="004A30C1" w:rsidRPr="003E4A1B" w:rsidRDefault="004D6013" w:rsidP="00113CA4">
      <w:pPr>
        <w:spacing w:line="240" w:lineRule="auto"/>
        <w:jc w:val="center"/>
        <w:rPr>
          <w:i/>
        </w:rPr>
      </w:pPr>
      <w:r w:rsidRPr="003E4A1B">
        <w:rPr>
          <w:i/>
        </w:rPr>
        <w:t>Artikel</w:t>
      </w:r>
      <w:r w:rsidR="004A30C1" w:rsidRPr="003E4A1B">
        <w:rPr>
          <w:i/>
        </w:rPr>
        <w:t> 1</w:t>
      </w:r>
    </w:p>
    <w:p w:rsidR="004A30C1" w:rsidRPr="003E4A1B" w:rsidRDefault="004A30C1" w:rsidP="00113CA4">
      <w:pPr>
        <w:spacing w:line="240" w:lineRule="auto"/>
        <w:jc w:val="center"/>
      </w:pPr>
    </w:p>
    <w:p w:rsidR="004A30C1" w:rsidRPr="003E4A1B" w:rsidRDefault="004A30C1" w:rsidP="00113CA4">
      <w:pPr>
        <w:spacing w:line="240" w:lineRule="auto"/>
      </w:pPr>
      <w:r w:rsidRPr="003E4A1B">
        <w:t>…</w:t>
      </w:r>
    </w:p>
    <w:p w:rsidR="004A30C1" w:rsidRPr="003E4A1B" w:rsidRDefault="004A30C1" w:rsidP="00113CA4">
      <w:pPr>
        <w:spacing w:line="240" w:lineRule="auto"/>
        <w:jc w:val="center"/>
      </w:pPr>
    </w:p>
    <w:p w:rsidR="004A30C1" w:rsidRPr="003E4A1B" w:rsidRDefault="004A30C1" w:rsidP="00113CA4">
      <w:pPr>
        <w:spacing w:line="240" w:lineRule="auto"/>
        <w:jc w:val="center"/>
      </w:pPr>
    </w:p>
    <w:p w:rsidR="004A30C1" w:rsidRPr="003E4A1B" w:rsidRDefault="004D6013" w:rsidP="00113CA4">
      <w:pPr>
        <w:spacing w:line="240" w:lineRule="auto"/>
        <w:jc w:val="center"/>
        <w:rPr>
          <w:i/>
        </w:rPr>
      </w:pPr>
      <w:r w:rsidRPr="003E4A1B">
        <w:rPr>
          <w:i/>
        </w:rPr>
        <w:t>Artik</w:t>
      </w:r>
      <w:r w:rsidR="004A30C1" w:rsidRPr="003E4A1B">
        <w:rPr>
          <w:i/>
        </w:rPr>
        <w:t>e</w:t>
      </w:r>
      <w:r w:rsidRPr="003E4A1B">
        <w:rPr>
          <w:i/>
        </w:rPr>
        <w:t>l</w:t>
      </w:r>
      <w:r w:rsidR="004A30C1" w:rsidRPr="003E4A1B">
        <w:t xml:space="preserve"> </w:t>
      </w:r>
      <w:r w:rsidR="004A30C1" w:rsidRPr="003E4A1B">
        <w:rPr>
          <w:i/>
        </w:rPr>
        <w:t>2</w:t>
      </w:r>
    </w:p>
    <w:p w:rsidR="004A30C1" w:rsidRPr="003E4A1B" w:rsidRDefault="004A30C1" w:rsidP="00113CA4">
      <w:pPr>
        <w:spacing w:line="240" w:lineRule="auto"/>
      </w:pPr>
      <w:r w:rsidRPr="003E4A1B">
        <w:t>…</w:t>
      </w:r>
    </w:p>
    <w:p w:rsidR="004A30C1" w:rsidRPr="003E4A1B" w:rsidRDefault="004A30C1" w:rsidP="00113CA4">
      <w:pPr>
        <w:spacing w:line="240" w:lineRule="auto"/>
      </w:pPr>
    </w:p>
    <w:p w:rsidR="004A30C1" w:rsidRPr="003E4A1B" w:rsidRDefault="004A30C1" w:rsidP="00113CA4">
      <w:pPr>
        <w:spacing w:line="240" w:lineRule="auto"/>
      </w:pPr>
    </w:p>
    <w:p w:rsidR="004A30C1" w:rsidRPr="003E4A1B" w:rsidRDefault="004D6013" w:rsidP="00113CA4">
      <w:pPr>
        <w:spacing w:line="240" w:lineRule="auto"/>
      </w:pPr>
      <w:r w:rsidRPr="003E4A1B">
        <w:t xml:space="preserve">Geschehen zu … am … </w:t>
      </w:r>
    </w:p>
    <w:p w:rsidR="004A30C1" w:rsidRPr="003E4A1B" w:rsidRDefault="004A30C1" w:rsidP="00113CA4">
      <w:pPr>
        <w:spacing w:line="240" w:lineRule="auto"/>
      </w:pPr>
    </w:p>
    <w:p w:rsidR="004A30C1" w:rsidRPr="003E4A1B" w:rsidRDefault="004A30C1" w:rsidP="00113CA4">
      <w:pPr>
        <w:spacing w:line="240" w:lineRule="auto"/>
      </w:pPr>
    </w:p>
    <w:p w:rsidR="004D6013" w:rsidRPr="003E4A1B" w:rsidRDefault="004D6013" w:rsidP="004D6013">
      <w:pPr>
        <w:tabs>
          <w:tab w:val="center" w:pos="2835"/>
          <w:tab w:val="center" w:pos="7655"/>
        </w:tabs>
        <w:spacing w:line="240" w:lineRule="auto"/>
        <w:rPr>
          <w:i/>
        </w:rPr>
      </w:pPr>
      <w:r w:rsidRPr="003E4A1B">
        <w:tab/>
      </w:r>
      <w:r w:rsidRPr="003E4A1B">
        <w:rPr>
          <w:i/>
        </w:rPr>
        <w:t>Im Namen des Europäischen Parlaments</w:t>
      </w:r>
      <w:r w:rsidRPr="003E4A1B">
        <w:rPr>
          <w:i/>
        </w:rPr>
        <w:tab/>
        <w:t>Im Namen des Rates</w:t>
      </w:r>
    </w:p>
    <w:p w:rsidR="004D6013" w:rsidRPr="003E4A1B" w:rsidRDefault="004D6013" w:rsidP="004D6013">
      <w:pPr>
        <w:tabs>
          <w:tab w:val="center" w:pos="2835"/>
          <w:tab w:val="center" w:pos="7655"/>
        </w:tabs>
        <w:spacing w:line="240" w:lineRule="auto"/>
        <w:rPr>
          <w:i/>
        </w:rPr>
      </w:pPr>
      <w:r w:rsidRPr="003E4A1B">
        <w:rPr>
          <w:i/>
        </w:rPr>
        <w:tab/>
        <w:t>Der Präsident</w:t>
      </w:r>
      <w:r w:rsidRPr="003E4A1B">
        <w:rPr>
          <w:i/>
        </w:rPr>
        <w:tab/>
        <w:t>Der Präsident</w:t>
      </w:r>
    </w:p>
    <w:p w:rsidR="004D6013" w:rsidRPr="003E4A1B" w:rsidRDefault="004D6013" w:rsidP="004D6013">
      <w:pPr>
        <w:tabs>
          <w:tab w:val="center" w:pos="2835"/>
          <w:tab w:val="center" w:pos="7655"/>
        </w:tabs>
        <w:spacing w:line="240" w:lineRule="auto"/>
      </w:pPr>
      <w:r w:rsidRPr="003E4A1B">
        <w:tab/>
        <w:t>…</w:t>
      </w:r>
      <w:r w:rsidRPr="003E4A1B">
        <w:tab/>
        <w:t>…</w:t>
      </w:r>
    </w:p>
    <w:p w:rsidR="004A30C1" w:rsidRPr="003E4A1B" w:rsidRDefault="004A30C1" w:rsidP="00113CA4">
      <w:pPr>
        <w:spacing w:line="240" w:lineRule="auto"/>
      </w:pPr>
    </w:p>
    <w:p w:rsidR="004A30C1" w:rsidRPr="003E4A1B" w:rsidRDefault="004A30C1" w:rsidP="00113CA4">
      <w:pPr>
        <w:spacing w:line="240" w:lineRule="auto"/>
      </w:pPr>
    </w:p>
    <w:p w:rsidR="004A30C1" w:rsidRPr="003E4A1B" w:rsidRDefault="004A30C1" w:rsidP="00113CA4">
      <w:pPr>
        <w:spacing w:line="240" w:lineRule="auto"/>
        <w:rPr>
          <w:rFonts w:ascii="Verdana" w:hAnsi="Verdana" w:cs="Calibri"/>
          <w:sz w:val="28"/>
          <w:szCs w:val="28"/>
        </w:rPr>
      </w:pPr>
    </w:p>
    <w:p w:rsidR="004A30C1" w:rsidRPr="0021290D" w:rsidRDefault="004D6013" w:rsidP="00DA7155">
      <w:pPr>
        <w:tabs>
          <w:tab w:val="center" w:pos="4704"/>
        </w:tabs>
        <w:suppressAutoHyphens/>
        <w:spacing w:line="240" w:lineRule="auto"/>
        <w:jc w:val="center"/>
      </w:pPr>
      <w:r w:rsidRPr="003E4A1B">
        <w:rPr>
          <w:i/>
        </w:rPr>
        <w:t>[ANHANG</w:t>
      </w:r>
      <w:r w:rsidR="004A30C1" w:rsidRPr="003E4A1B">
        <w:rPr>
          <w:i/>
        </w:rPr>
        <w:t>]</w:t>
      </w:r>
    </w:p>
    <w:p w:rsidR="004A30C1" w:rsidRPr="0021290D" w:rsidRDefault="004A30C1" w:rsidP="00113CA4">
      <w:pPr>
        <w:spacing w:line="240" w:lineRule="auto"/>
        <w:rPr>
          <w:rFonts w:ascii="Verdana" w:hAnsi="Verdana" w:cs="Calibri"/>
          <w:sz w:val="28"/>
          <w:szCs w:val="28"/>
        </w:rPr>
      </w:pPr>
      <w:bookmarkStart w:id="1419" w:name="_GoBack"/>
      <w:bookmarkEnd w:id="1419"/>
    </w:p>
    <w:sectPr w:rsidR="004A30C1" w:rsidRPr="0021290D" w:rsidSect="00C60C66">
      <w:pgSz w:w="11906" w:h="16838" w:code="9"/>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CA7" w:rsidRDefault="009C1CA7">
      <w:r>
        <w:separator/>
      </w:r>
    </w:p>
  </w:endnote>
  <w:endnote w:type="continuationSeparator" w:id="0">
    <w:p w:rsidR="009C1CA7" w:rsidRDefault="009C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auto"/>
    <w:pitch w:val="variable"/>
    <w:sig w:usb0="800002EF"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NewRoman,Italic">
    <w:panose1 w:val="00000000000000000000"/>
    <w:charset w:val="00"/>
    <w:family w:val="auto"/>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CA7" w:rsidRPr="002B5A4F" w:rsidRDefault="009C1CA7">
    <w:pPr>
      <w:pStyle w:val="Footer"/>
      <w:jc w:val="center"/>
    </w:pPr>
    <w:r w:rsidRPr="002B5A4F">
      <w:fldChar w:fldCharType="begin"/>
    </w:r>
    <w:r w:rsidRPr="002B5A4F">
      <w:instrText xml:space="preserve"> PAGE   \* MERGEFORMAT </w:instrText>
    </w:r>
    <w:r w:rsidRPr="002B5A4F">
      <w:fldChar w:fldCharType="separate"/>
    </w:r>
    <w:r w:rsidR="003E4A1B">
      <w:t>70</w:t>
    </w:r>
    <w:r w:rsidRPr="002B5A4F">
      <w:fldChar w:fldCharType="end"/>
    </w:r>
  </w:p>
  <w:p w:rsidR="009C1CA7" w:rsidRPr="00332010" w:rsidRDefault="009C1CA7" w:rsidP="00C14AC9">
    <w:pPr>
      <w:pStyle w:val="Footer"/>
      <w:jc w:val="right"/>
    </w:pPr>
    <w:r>
      <w:t xml:space="preserve">JHOLP </w:t>
    </w:r>
    <w:r w:rsidR="00307B3A">
      <w:t>01</w:t>
    </w:r>
    <w:r>
      <w:t>.0</w:t>
    </w:r>
    <w:r w:rsidR="00307B3A">
      <w:t>2</w:t>
    </w:r>
    <w:r>
      <w:t>.20</w:t>
    </w:r>
    <w:r w:rsidR="00307B3A">
      <w:t>20</w:t>
    </w:r>
    <w:r>
      <w:t xml:space="preserve"> DE</w:t>
    </w:r>
    <w:r w:rsidRPr="00332010">
      <w:t>v01</w:t>
    </w:r>
  </w:p>
  <w:p w:rsidR="009C1CA7" w:rsidRPr="002B5A4F" w:rsidRDefault="009C1C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CA7" w:rsidRDefault="009C1CA7">
    <w:pPr>
      <w:pStyle w:val="Footer"/>
      <w:jc w:val="center"/>
    </w:pPr>
    <w:r>
      <w:rPr>
        <w:noProof w:val="0"/>
      </w:rPr>
      <w:fldChar w:fldCharType="begin"/>
    </w:r>
    <w:r>
      <w:instrText xml:space="preserve"> PAGE   \* MERGEFORMAT </w:instrText>
    </w:r>
    <w:r>
      <w:rPr>
        <w:noProof w:val="0"/>
      </w:rPr>
      <w:fldChar w:fldCharType="separate"/>
    </w:r>
    <w:r w:rsidR="003E4A1B">
      <w:t>66</w:t>
    </w:r>
    <w:r>
      <w:fldChar w:fldCharType="end"/>
    </w:r>
  </w:p>
  <w:p w:rsidR="009C1CA7" w:rsidRDefault="009C1CA7">
    <w:pPr>
      <w:autoSpaceDE w:val="0"/>
      <w:autoSpaceDN w:val="0"/>
      <w:adjustRightInd w:val="0"/>
      <w:spacing w:line="200" w:lineRule="exact"/>
      <w:rPr>
        <w:sz w:val="20"/>
        <w:szCs w:val="20"/>
      </w:rPr>
    </w:pPr>
  </w:p>
  <w:p w:rsidR="009C1CA7" w:rsidRDefault="009C1CA7" w:rsidP="00C60C66">
    <w:pPr>
      <w:pStyle w:val="Footer"/>
      <w:jc w:val="right"/>
      <w:rPr>
        <w:sz w:val="20"/>
        <w:szCs w:val="20"/>
      </w:rPr>
    </w:pPr>
    <w:r>
      <w:rPr>
        <w:sz w:val="20"/>
        <w:szCs w:val="20"/>
      </w:rPr>
      <w:tab/>
    </w:r>
    <w:r>
      <w:rPr>
        <w:sz w:val="20"/>
        <w:szCs w:val="20"/>
      </w:rPr>
      <w:tab/>
    </w:r>
    <w:r>
      <w:rPr>
        <w:sz w:val="20"/>
        <w:szCs w:val="20"/>
      </w:rPr>
      <w:tab/>
    </w:r>
    <w:r>
      <w:t xml:space="preserve">JHOLP </w:t>
    </w:r>
    <w:r w:rsidR="00307B3A">
      <w:t>01</w:t>
    </w:r>
    <w:r>
      <w:t>.0</w:t>
    </w:r>
    <w:r w:rsidR="00307B3A">
      <w:t>2</w:t>
    </w:r>
    <w:r>
      <w:t>.20</w:t>
    </w:r>
    <w:r w:rsidR="00307B3A">
      <w:t>20</w:t>
    </w:r>
    <w:r>
      <w:t xml:space="preserve"> DEv01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CA7" w:rsidRDefault="009C1CA7">
      <w:pPr>
        <w:pStyle w:val="FootnoteText"/>
        <w:rPr>
          <w:sz w:val="23"/>
          <w:szCs w:val="23"/>
        </w:rPr>
      </w:pPr>
      <w:r>
        <w:rPr>
          <w:sz w:val="23"/>
          <w:szCs w:val="23"/>
        </w:rPr>
        <w:separator/>
      </w:r>
    </w:p>
  </w:footnote>
  <w:footnote w:type="continuationSeparator" w:id="0">
    <w:p w:rsidR="009C1CA7" w:rsidRDefault="009C1CA7">
      <w:r>
        <w:continuationSeparator/>
      </w:r>
    </w:p>
  </w:footnote>
  <w:footnote w:id="1">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Pr>
        <w:t xml:space="preserve"> </w:t>
      </w:r>
      <w:r w:rsidRPr="00DA6615">
        <w:rPr>
          <w:rFonts w:ascii="Verdana" w:hAnsi="Verdana"/>
        </w:rPr>
        <w:tab/>
        <w:t xml:space="preserve">"Gemeinsamer Leitfaden des Europäischen Parlaments, des Rates und der Kommission für Personen, die an der Abfassung von Rechtstexten der Europäischen Union mitwirken." </w:t>
      </w:r>
    </w:p>
    <w:p w:rsidR="009C1CA7" w:rsidRPr="00DA6615" w:rsidRDefault="009C1CA7" w:rsidP="00726BC7">
      <w:pPr>
        <w:pStyle w:val="FootnoteText"/>
        <w:rPr>
          <w:rFonts w:ascii="Verdana" w:hAnsi="Verdana"/>
        </w:rPr>
      </w:pPr>
      <w:r w:rsidRPr="00DA6615">
        <w:rPr>
          <w:rFonts w:ascii="Verdana" w:hAnsi="Verdana"/>
        </w:rPr>
        <w:tab/>
        <w:t xml:space="preserve">Die 2014 aktualisierte Fassung findet sich in </w:t>
      </w:r>
      <w:hyperlink w:anchor="Annex_I" w:history="1">
        <w:r w:rsidRPr="00DA6615">
          <w:rPr>
            <w:rStyle w:val="Hyperlink"/>
            <w:rFonts w:ascii="Verdana" w:hAnsi="Verdana"/>
          </w:rPr>
          <w:t>Anhang I</w:t>
        </w:r>
      </w:hyperlink>
      <w:r w:rsidRPr="00DA6615">
        <w:rPr>
          <w:rFonts w:ascii="Verdana" w:hAnsi="Verdana"/>
        </w:rPr>
        <w:t>.</w:t>
      </w:r>
    </w:p>
  </w:footnote>
  <w:footnote w:id="2">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Pr>
        <w:t xml:space="preserve"> </w:t>
      </w:r>
      <w:r w:rsidRPr="00DA6615">
        <w:rPr>
          <w:rFonts w:ascii="Verdana" w:hAnsi="Verdana"/>
        </w:rPr>
        <w:tab/>
      </w:r>
      <w:hyperlink r:id="rId1" w:history="1">
        <w:r w:rsidRPr="00DA6615">
          <w:rPr>
            <w:rStyle w:val="Hyperlink"/>
            <w:rFonts w:ascii="Verdana" w:hAnsi="Verdana"/>
          </w:rPr>
          <w:t>Gemeinsame Erklärungen des Europäischen Parlaments, des Rates und der Kommission vom 13. Juni 2007 zu den praktischen Modalitäten des neuen Mitentscheidungsverfahrens (Artikel 251 EG-Vertrag) (ABl. C 145 vom 30.06.2007, S. 5).</w:t>
        </w:r>
      </w:hyperlink>
    </w:p>
  </w:footnote>
  <w:footnote w:id="3">
    <w:p w:rsidR="009C1CA7" w:rsidRPr="00DA6615" w:rsidRDefault="009C1CA7" w:rsidP="00CB616C">
      <w:pPr>
        <w:pStyle w:val="FootnoteText"/>
        <w:tabs>
          <w:tab w:val="left" w:pos="2552"/>
          <w:tab w:val="left" w:pos="2835"/>
        </w:tabs>
        <w:jc w:val="both"/>
        <w:rPr>
          <w:rFonts w:ascii="Verdana" w:hAnsi="Verdana"/>
        </w:rPr>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rPr>
        <w:t xml:space="preserve">Rechtlicher Rahmen: Artikel 290 </w:t>
      </w:r>
      <w:hyperlink r:id="rId2" w:history="1">
        <w:r w:rsidRPr="00DA6615">
          <w:rPr>
            <w:rStyle w:val="Hyperlink"/>
            <w:rFonts w:ascii="Verdana" w:hAnsi="Verdana"/>
          </w:rPr>
          <w:t>AEUV</w:t>
        </w:r>
      </w:hyperlink>
      <w:r w:rsidRPr="00DA6615">
        <w:rPr>
          <w:rFonts w:ascii="Verdana" w:hAnsi="Verdana"/>
        </w:rPr>
        <w:t xml:space="preserve"> und Verständigung zwischen dem Europäischen Parlament, dem Rat und der Kommission über delegierte Rechtsakte im Anhang zur Interinstitutionellen Vereinbarung vom 13 April 2016 über bessere Rechtsetzung (ABl. L 123 vom 12.5.2016, S. 1). </w:t>
      </w:r>
    </w:p>
    <w:p w:rsidR="009C1CA7" w:rsidRPr="00DA6615" w:rsidRDefault="009C1CA7" w:rsidP="00726BC7">
      <w:pPr>
        <w:pStyle w:val="FootnoteText"/>
        <w:tabs>
          <w:tab w:val="clear" w:pos="567"/>
          <w:tab w:val="left" w:pos="2410"/>
          <w:tab w:val="left" w:pos="2694"/>
        </w:tabs>
        <w:rPr>
          <w:rFonts w:ascii="Verdana" w:hAnsi="Verdana"/>
        </w:rPr>
      </w:pPr>
      <w:r w:rsidRPr="00DA6615">
        <w:rPr>
          <w:rFonts w:ascii="Verdana" w:hAnsi="Verdana"/>
        </w:rPr>
        <w:t xml:space="preserve">. </w:t>
      </w:r>
      <w:r w:rsidRPr="00DA6615">
        <w:rPr>
          <w:rFonts w:ascii="Verdana" w:hAnsi="Verdana"/>
        </w:rPr>
        <w:tab/>
        <w:t xml:space="preserve">Nummer 3 der vorgenannten Verständigung und Nummer </w:t>
      </w:r>
      <w:hyperlink w:anchor="JPG_10_16" w:history="1">
        <w:r w:rsidRPr="00DA6615">
          <w:rPr>
            <w:rStyle w:val="Hyperlink"/>
            <w:rFonts w:ascii="Verdana" w:hAnsi="Verdana"/>
          </w:rPr>
          <w:t>10.16</w:t>
        </w:r>
      </w:hyperlink>
      <w:r w:rsidRPr="00DA6615">
        <w:rPr>
          <w:rFonts w:ascii="Verdana" w:hAnsi="Verdana"/>
        </w:rPr>
        <w:t xml:space="preserve"> des Gemeinsamen Leitfadens sehen vor, dass diese Standardklauseln soweit wie möglich verwendet werden.</w:t>
      </w:r>
    </w:p>
  </w:footnote>
  <w:footnote w:id="4">
    <w:p w:rsidR="009C1CA7" w:rsidRPr="00DA6615" w:rsidRDefault="009C1CA7" w:rsidP="00726BC7">
      <w:pPr>
        <w:pStyle w:val="FootnoteText"/>
        <w:tabs>
          <w:tab w:val="clear" w:pos="567"/>
          <w:tab w:val="left" w:pos="2410"/>
          <w:tab w:val="left" w:pos="2694"/>
        </w:tabs>
        <w:rPr>
          <w:rFonts w:ascii="Verdana" w:hAnsi="Verdana"/>
        </w:rPr>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rPr>
        <w:t xml:space="preserve">Rechtlicher Rahmen: </w:t>
      </w:r>
      <w:r w:rsidRPr="00DA6615">
        <w:rPr>
          <w:rFonts w:ascii="Verdana" w:hAnsi="Verdana"/>
        </w:rPr>
        <w:tab/>
        <w:t xml:space="preserve">- Artikel 291 </w:t>
      </w:r>
      <w:hyperlink r:id="rId3" w:history="1">
        <w:r w:rsidRPr="00DA6615">
          <w:rPr>
            <w:rStyle w:val="Hyperlink"/>
            <w:rFonts w:ascii="Verdana" w:hAnsi="Verdana"/>
          </w:rPr>
          <w:t>AEUV</w:t>
        </w:r>
      </w:hyperlink>
      <w:r w:rsidRPr="00DA6615">
        <w:rPr>
          <w:rFonts w:ascii="Verdana" w:hAnsi="Verdana"/>
        </w:rPr>
        <w:t xml:space="preserve"> </w:t>
      </w:r>
    </w:p>
    <w:p w:rsidR="009C1CA7" w:rsidRPr="003E4A1B" w:rsidRDefault="009C1CA7" w:rsidP="0021290D">
      <w:pPr>
        <w:pStyle w:val="FootnoteText"/>
        <w:tabs>
          <w:tab w:val="clear" w:pos="567"/>
          <w:tab w:val="left" w:pos="2410"/>
          <w:tab w:val="left" w:pos="2694"/>
        </w:tabs>
        <w:ind w:left="3402" w:hanging="3402"/>
      </w:pPr>
      <w:r w:rsidRPr="00DA6615">
        <w:rPr>
          <w:rFonts w:ascii="Verdana" w:hAnsi="Verdana"/>
        </w:rPr>
        <w:tab/>
      </w:r>
      <w:r w:rsidRPr="00DA6615">
        <w:rPr>
          <w:rFonts w:ascii="Verdana" w:hAnsi="Verdana"/>
        </w:rPr>
        <w:tab/>
      </w:r>
      <w:r w:rsidRPr="00DA6615">
        <w:rPr>
          <w:rFonts w:ascii="Verdana" w:hAnsi="Verdana"/>
        </w:rPr>
        <w:tab/>
        <w:t xml:space="preserve">- </w:t>
      </w:r>
      <w:hyperlink r:id="rId4" w:history="1">
        <w:r w:rsidRPr="00DA6615">
          <w:rPr>
            <w:rStyle w:val="Hyperlink"/>
            <w:rFonts w:ascii="Verdana" w:hAnsi="Verdana"/>
          </w:rPr>
          <w:t>Verordnung (EU) Nr. 182/2011</w:t>
        </w:r>
      </w:hyperlink>
      <w:r w:rsidRPr="00DA6615">
        <w:rPr>
          <w:rFonts w:ascii="Verdana" w:hAnsi="Verdana"/>
        </w:rPr>
        <w:t xml:space="preserve"> </w:t>
      </w:r>
      <w:r w:rsidRPr="00DA6615">
        <w:rPr>
          <w:rFonts w:ascii="Verdana" w:hAnsi="Verdana"/>
          <w:szCs w:val="24"/>
        </w:rPr>
        <w:t xml:space="preserve">des Europäischen Parlaments und des Rates vom 16. Februar 2011 zur Festlegung der allgemeinen Regeln und Grundsätze, nach denen die Mitgliedstaaten die Wahrnehmung der Durchführungsbefugnisse durch die Kommission kontrollieren (ABl. </w:t>
      </w:r>
      <w:r w:rsidRPr="003E4A1B">
        <w:rPr>
          <w:rFonts w:ascii="Verdana" w:hAnsi="Verdana"/>
          <w:szCs w:val="24"/>
        </w:rPr>
        <w:t>L 55 vom 28.2.2011, S. 13)</w:t>
      </w:r>
      <w:r w:rsidRPr="003E4A1B">
        <w:rPr>
          <w:rFonts w:ascii="Verdana" w:hAnsi="Verdana"/>
        </w:rPr>
        <w:t>.</w:t>
      </w:r>
    </w:p>
  </w:footnote>
  <w:footnote w:id="5">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Fonts w:ascii="Verdana" w:hAnsi="Verdana"/>
        </w:rPr>
        <w:tab/>
        <w:t xml:space="preserve">In einigen Fällen überträgt der Gesetzgeber der Kommission Durchführungsbefugnisse, die nicht der Kontrolle durch die Mitgliedstaaten unterliegen; in solchen Fällen sollte der Erwägungsgrund (oder ein eigener Erwägungsgrund) dies widerspiegeln, ohne dass auf die </w:t>
      </w:r>
      <w:hyperlink r:id="rId5" w:history="1">
        <w:r w:rsidRPr="00DA6615">
          <w:rPr>
            <w:rStyle w:val="Hyperlink"/>
            <w:rFonts w:ascii="Verdana" w:hAnsi="Verdana"/>
          </w:rPr>
          <w:t>Verordnung (EU) Nr. 182/2011</w:t>
        </w:r>
      </w:hyperlink>
      <w:r w:rsidRPr="00DA6615">
        <w:rPr>
          <w:rFonts w:ascii="Verdana" w:hAnsi="Verdana"/>
        </w:rPr>
        <w:t xml:space="preserve"> Bezug genommen wird</w:t>
      </w:r>
      <w:r w:rsidRPr="00DA6615">
        <w:rPr>
          <w:rFonts w:ascii="Verdana" w:hAnsi="Verdana"/>
          <w:color w:val="FF0000"/>
        </w:rPr>
        <w:t xml:space="preserve"> </w:t>
      </w:r>
      <w:r w:rsidRPr="00DA6615">
        <w:rPr>
          <w:rFonts w:ascii="Verdana" w:hAnsi="Verdana"/>
        </w:rPr>
        <w:t xml:space="preserve">(siehe Abschnitt </w:t>
      </w:r>
      <w:hyperlink w:anchor="C_2_2" w:history="1">
        <w:r w:rsidRPr="00DA6615">
          <w:rPr>
            <w:rStyle w:val="Hyperlink"/>
            <w:rFonts w:ascii="Verdana" w:hAnsi="Verdana"/>
          </w:rPr>
          <w:t>C.2.2</w:t>
        </w:r>
      </w:hyperlink>
      <w:r w:rsidRPr="00DA6615">
        <w:rPr>
          <w:rFonts w:ascii="Verdana" w:hAnsi="Verdana"/>
        </w:rPr>
        <w:t xml:space="preserve">). </w:t>
      </w:r>
    </w:p>
  </w:footnote>
  <w:footnote w:id="6">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Pr>
        <w:t xml:space="preserve"> </w:t>
      </w:r>
      <w:r w:rsidRPr="00DA6615">
        <w:rPr>
          <w:rFonts w:ascii="Verdana" w:hAnsi="Verdana"/>
        </w:rPr>
        <w:tab/>
        <w:t>Eine solche Bestimmung ist für jede Durchführungsbefugnis aufzunehmen.</w:t>
      </w:r>
    </w:p>
  </w:footnote>
  <w:footnote w:id="7">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Fonts w:ascii="Verdana" w:hAnsi="Verdana"/>
        </w:rPr>
        <w:t xml:space="preserve"> </w:t>
      </w:r>
      <w:r w:rsidRPr="00DA6615">
        <w:rPr>
          <w:rFonts w:ascii="Verdana" w:hAnsi="Verdana"/>
        </w:rPr>
        <w:tab/>
        <w:t>In diesem Fall bleiben die sofort geltenden Durchführungsrechtsakte für einen Zeitraum von höchstens sechs Monaten in Kraft.</w:t>
      </w:r>
    </w:p>
  </w:footnote>
  <w:footnote w:id="8">
    <w:p w:rsidR="009C1CA7" w:rsidRPr="00DA6615" w:rsidRDefault="009C1CA7" w:rsidP="00726BC7">
      <w:pPr>
        <w:pStyle w:val="FootnoteText"/>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rPr>
        <w:t>Zum Beispiel bei Durchführungsrechtsakten, die Wettbewerbssachen im Bereich der Landwirtschaft, Ausschreibungen usw. betreffen.</w:t>
      </w:r>
    </w:p>
  </w:footnote>
  <w:footnote w:id="9">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Pr>
        <w:t xml:space="preserve"> </w:t>
      </w:r>
      <w:r w:rsidRPr="00DA6615">
        <w:rPr>
          <w:rFonts w:ascii="Verdana" w:hAnsi="Verdana"/>
        </w:rPr>
        <w:tab/>
        <w:t xml:space="preserve">Rechtlicher Rahmen: </w:t>
      </w:r>
      <w:hyperlink r:id="rId6" w:history="1">
        <w:r w:rsidRPr="00DA6615">
          <w:rPr>
            <w:rStyle w:val="Hyperlink"/>
            <w:rFonts w:ascii="Verdana" w:hAnsi="Verdana"/>
          </w:rPr>
          <w:t>Interinstitutionelle Vereinbarung vom 20. Dezember 1994 über ein beschleunigtes Arbeitsverfahren für die amtliche Kodifizierung von Rechtstexten</w:t>
        </w:r>
      </w:hyperlink>
      <w:r w:rsidRPr="00DA6615">
        <w:rPr>
          <w:rFonts w:ascii="Verdana" w:hAnsi="Verdana"/>
        </w:rPr>
        <w:t xml:space="preserve"> (ABl. C 102 vom 4.4.1996, S. 2).</w:t>
      </w:r>
    </w:p>
  </w:footnote>
  <w:footnote w:id="10">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Fonts w:ascii="Verdana" w:hAnsi="Verdana"/>
        </w:rPr>
        <w:tab/>
        <w:t xml:space="preserve">Der Hinweis "(kodifizierter Text)" </w:t>
      </w:r>
      <w:r w:rsidRPr="00DA6615">
        <w:rPr>
          <w:rFonts w:ascii="Verdana" w:hAnsi="Verdana"/>
          <w:b/>
        </w:rPr>
        <w:t>ist nicht</w:t>
      </w:r>
      <w:r w:rsidRPr="00DA6615">
        <w:rPr>
          <w:rFonts w:ascii="Verdana" w:hAnsi="Verdana"/>
        </w:rPr>
        <w:t xml:space="preserve"> Bestandteil des Titels.</w:t>
      </w:r>
    </w:p>
  </w:footnote>
  <w:footnote w:id="11">
    <w:p w:rsidR="009C1CA7" w:rsidRPr="00DA6615" w:rsidRDefault="009C1CA7" w:rsidP="00726BC7">
      <w:pPr>
        <w:pStyle w:val="FootnoteText"/>
      </w:pPr>
      <w:r w:rsidRPr="00DA6615">
        <w:rPr>
          <w:rStyle w:val="FootnoteReference"/>
          <w:rFonts w:ascii="Verdana" w:hAnsi="Verdana"/>
        </w:rPr>
        <w:footnoteRef/>
      </w:r>
      <w:r w:rsidRPr="00DA6615">
        <w:rPr>
          <w:rStyle w:val="FootnoteReference"/>
          <w:rFonts w:ascii="Verdana" w:hAnsi="Verdana"/>
        </w:rPr>
        <w:t xml:space="preserve"> </w:t>
      </w:r>
      <w:r w:rsidRPr="00DA6615">
        <w:tab/>
      </w:r>
      <w:r w:rsidRPr="00DA6615">
        <w:rPr>
          <w:rFonts w:ascii="Verdana" w:hAnsi="Verdana"/>
        </w:rPr>
        <w:t xml:space="preserve">Rechtlicher Rahmen: </w:t>
      </w:r>
      <w:hyperlink r:id="rId7" w:history="1">
        <w:r w:rsidRPr="00DA6615">
          <w:rPr>
            <w:rStyle w:val="Hyperlink"/>
            <w:rFonts w:ascii="Verdana" w:hAnsi="Verdana"/>
          </w:rPr>
          <w:t>Interinstitutionelle Vereinbarung vom 28. November 2001 über die systematischere Neufassung von Rechtsakten</w:t>
        </w:r>
      </w:hyperlink>
      <w:r w:rsidRPr="00DA6615">
        <w:rPr>
          <w:rFonts w:ascii="Verdana" w:hAnsi="Verdana"/>
        </w:rPr>
        <w:t xml:space="preserve"> (ABl. C 77 vom 28.3.2002, S. 1).</w:t>
      </w:r>
    </w:p>
  </w:footnote>
  <w:footnote w:id="12">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Fonts w:ascii="Verdana" w:hAnsi="Verdana"/>
        </w:rPr>
        <w:tab/>
        <w:t xml:space="preserve">Der Hinweis "(Neufassung)" </w:t>
      </w:r>
      <w:r w:rsidRPr="00DA6615">
        <w:rPr>
          <w:rFonts w:ascii="Verdana" w:hAnsi="Verdana"/>
          <w:b/>
        </w:rPr>
        <w:t>ist nicht</w:t>
      </w:r>
      <w:r w:rsidRPr="00DA6615">
        <w:rPr>
          <w:rFonts w:ascii="Verdana" w:hAnsi="Verdana"/>
        </w:rPr>
        <w:t xml:space="preserve"> Bestandteil des Titels.</w:t>
      </w:r>
    </w:p>
  </w:footnote>
  <w:footnote w:id="13">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 xml:space="preserve">In Neufassungen wird diese Formulierung genutzt statt der in Abschnitt </w:t>
      </w:r>
      <w:r w:rsidRPr="00DA6615">
        <w:rPr>
          <w:rFonts w:ascii="Verdana" w:hAnsi="Verdana" w:cs="Calibri"/>
          <w:bCs/>
        </w:rPr>
        <w:fldChar w:fldCharType="begin"/>
      </w:r>
      <w:r w:rsidRPr="00DA6615">
        <w:rPr>
          <w:rFonts w:ascii="Verdana" w:hAnsi="Verdana" w:cs="Calibri"/>
          <w:bCs/>
        </w:rPr>
        <w:instrText xml:space="preserve"> REF _Ref387062901 \r \h  \* MERGEFORMAT </w:instrText>
      </w:r>
      <w:r w:rsidRPr="00DA6615">
        <w:rPr>
          <w:rFonts w:ascii="Verdana" w:hAnsi="Verdana" w:cs="Calibri"/>
          <w:bCs/>
        </w:rPr>
      </w:r>
      <w:r w:rsidRPr="00DA6615">
        <w:rPr>
          <w:rFonts w:ascii="Verdana" w:hAnsi="Verdana" w:cs="Calibri"/>
          <w:bCs/>
        </w:rPr>
        <w:fldChar w:fldCharType="separate"/>
      </w:r>
      <w:r>
        <w:rPr>
          <w:rFonts w:ascii="Verdana" w:hAnsi="Verdana" w:cs="Calibri"/>
          <w:bCs/>
        </w:rPr>
        <w:t>C.13</w:t>
      </w:r>
      <w:r w:rsidRPr="00DA6615">
        <w:rPr>
          <w:rFonts w:ascii="Verdana" w:hAnsi="Verdana" w:cs="Calibri"/>
          <w:bCs/>
        </w:rPr>
        <w:fldChar w:fldCharType="end"/>
      </w:r>
      <w:r w:rsidRPr="00DA6615">
        <w:rPr>
          <w:rFonts w:ascii="Verdana" w:hAnsi="Verdana" w:cs="Calibri"/>
          <w:bCs/>
        </w:rPr>
        <w:t xml:space="preserve"> aufgeführten Formulierung</w:t>
      </w:r>
      <w:r w:rsidRPr="00DA6615">
        <w:rPr>
          <w:rFonts w:ascii="Verdana" w:hAnsi="Verdana"/>
        </w:rPr>
        <w:t>. Die Formulierung im Kommissionsvorschlag kann</w:t>
      </w:r>
      <w:r>
        <w:rPr>
          <w:rFonts w:ascii="Verdana" w:hAnsi="Verdana"/>
        </w:rPr>
        <w:t xml:space="preserve"> leicht</w:t>
      </w:r>
      <w:r w:rsidRPr="00DA6615">
        <w:rPr>
          <w:rFonts w:ascii="Verdana" w:hAnsi="Verdana"/>
        </w:rPr>
        <w:t xml:space="preserve"> abweichen.</w:t>
      </w:r>
    </w:p>
  </w:footnote>
  <w:footnote w:id="14">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Fonts w:ascii="Verdana" w:hAnsi="Verdana"/>
        </w:rPr>
        <w:t xml:space="preserve"> </w:t>
      </w:r>
      <w:r w:rsidRPr="00DA6615">
        <w:rPr>
          <w:rFonts w:ascii="Verdana" w:hAnsi="Verdana"/>
        </w:rPr>
        <w:tab/>
        <w:t>Angabe der Artikel und Anhänge, die im Vergleich zu der aufgehobenen Richtlinie oder den aufgehobenen Richtlinien inhaltlich geändert worden sind.</w:t>
      </w:r>
    </w:p>
  </w:footnote>
  <w:footnote w:id="15">
    <w:p w:rsidR="009C1CA7" w:rsidRPr="00DA6615" w:rsidRDefault="009C1CA7" w:rsidP="00726BC7">
      <w:pPr>
        <w:pStyle w:val="FootnoteText"/>
      </w:pPr>
      <w:r w:rsidRPr="00DA6615">
        <w:rPr>
          <w:rStyle w:val="FootnoteReference"/>
          <w:rFonts w:ascii="Verdana" w:hAnsi="Verdana"/>
        </w:rPr>
        <w:footnoteRef/>
      </w:r>
      <w:r w:rsidRPr="00DA6615">
        <w:rPr>
          <w:rFonts w:ascii="Verdana" w:hAnsi="Verdana"/>
        </w:rPr>
        <w:t xml:space="preserve"> </w:t>
      </w:r>
      <w:r w:rsidRPr="00DA6615">
        <w:rPr>
          <w:rFonts w:ascii="Verdana" w:hAnsi="Verdana"/>
        </w:rPr>
        <w:tab/>
        <w:t>Angabe der Artikel und Anhänge, die im Vergleich zu der aufgehobenen Richtlinie oder den aufgehobenen Richtlinien inhaltlich geändert worden sind.</w:t>
      </w:r>
    </w:p>
  </w:footnote>
  <w:footnote w:id="16">
    <w:p w:rsidR="009C1CA7" w:rsidRPr="00DA6615" w:rsidRDefault="009C1CA7" w:rsidP="00726BC7">
      <w:pPr>
        <w:pStyle w:val="FootnoteText"/>
      </w:pPr>
      <w:r w:rsidRPr="00DA6615">
        <w:rPr>
          <w:rStyle w:val="FootnoteReference"/>
          <w:rFonts w:ascii="Verdana" w:hAnsi="Verdana"/>
        </w:rPr>
        <w:footnoteRef/>
      </w:r>
      <w:r w:rsidRPr="00DA6615">
        <w:rPr>
          <w:rStyle w:val="FootnoteReference"/>
        </w:rPr>
        <w:t xml:space="preserve"> </w:t>
      </w:r>
      <w:r w:rsidRPr="00DA6615">
        <w:tab/>
      </w:r>
      <w:r w:rsidRPr="00DA6615">
        <w:rPr>
          <w:rFonts w:ascii="Verdana" w:hAnsi="Verdana"/>
        </w:rPr>
        <w:t xml:space="preserve">Die Formulierung "für die durch die vorliegende(n) Richtlinie(n) gebundenen Mitgliedstaaten" ist einzufügen, wenn es sich um eine Neufassung und somit um die Änderung einer Richtlinie betreffend den Dritten Teil Titel V AEUV handelt, durch die Irland bereits gebunden </w:t>
      </w:r>
      <w:r>
        <w:rPr>
          <w:rFonts w:ascii="Verdana" w:hAnsi="Verdana"/>
        </w:rPr>
        <w:t>ist</w:t>
      </w:r>
      <w:r w:rsidRPr="00DA6615">
        <w:rPr>
          <w:rFonts w:ascii="Verdana" w:hAnsi="Verdana"/>
        </w:rPr>
        <w:t xml:space="preserve"> (siehe Abschnitt </w:t>
      </w:r>
      <w:hyperlink w:anchor="C_13_2" w:history="1">
        <w:r w:rsidRPr="00DA6615">
          <w:rPr>
            <w:rStyle w:val="Hyperlink"/>
            <w:rFonts w:ascii="Verdana" w:hAnsi="Verdana"/>
          </w:rPr>
          <w:t>C.13.2</w:t>
        </w:r>
      </w:hyperlink>
      <w:r w:rsidRPr="00DA6615">
        <w:rPr>
          <w:rFonts w:ascii="Verdana" w:hAnsi="Verdana"/>
        </w:rPr>
        <w:t xml:space="preserve"> zur Einfügung </w:t>
      </w:r>
      <w:r>
        <w:rPr>
          <w:rFonts w:ascii="Verdana" w:hAnsi="Verdana"/>
        </w:rPr>
        <w:t xml:space="preserve">eines </w:t>
      </w:r>
      <w:r w:rsidRPr="00DA6615">
        <w:rPr>
          <w:rFonts w:ascii="Verdana" w:hAnsi="Verdana"/>
        </w:rPr>
        <w:t>besondere</w:t>
      </w:r>
      <w:r>
        <w:rPr>
          <w:rFonts w:ascii="Verdana" w:hAnsi="Verdana"/>
        </w:rPr>
        <w:t>n</w:t>
      </w:r>
      <w:r w:rsidRPr="00DA6615">
        <w:rPr>
          <w:rFonts w:ascii="Verdana" w:hAnsi="Verdana"/>
        </w:rPr>
        <w:t xml:space="preserve"> Erwägungsg</w:t>
      </w:r>
      <w:r>
        <w:rPr>
          <w:rFonts w:ascii="Verdana" w:hAnsi="Verdana"/>
        </w:rPr>
        <w:t>rundes</w:t>
      </w:r>
      <w:r w:rsidRPr="00DA6615">
        <w:rPr>
          <w:rFonts w:ascii="Verdana" w:hAnsi="Verdana"/>
        </w:rPr>
        <w:t xml:space="preserve"> für Irland).</w:t>
      </w:r>
    </w:p>
  </w:footnote>
  <w:footnote w:id="17">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Fonts w:ascii="Verdana" w:hAnsi="Verdana"/>
        </w:rPr>
        <w:tab/>
      </w:r>
      <w:r w:rsidRPr="00DA6615">
        <w:rPr>
          <w:rFonts w:ascii="Verdana" w:hAnsi="Verdana"/>
        </w:rPr>
        <w:t xml:space="preserve">Für den Fall der Anwendung des Artikel [X] des Modells A, ist der dem in Artikel [X] Absatz 1 Unterabsatz 1 genannten Tag folgende Tag zu nennen. </w:t>
      </w:r>
    </w:p>
    <w:p w:rsidR="009C1CA7" w:rsidRPr="00DA6615" w:rsidRDefault="009C1CA7" w:rsidP="00726BC7">
      <w:pPr>
        <w:pStyle w:val="FootnoteText"/>
        <w:rPr>
          <w:rFonts w:ascii="Verdana" w:hAnsi="Verdana"/>
        </w:rPr>
      </w:pPr>
      <w:r w:rsidRPr="00DA6615">
        <w:rPr>
          <w:rFonts w:ascii="Verdana" w:hAnsi="Verdana"/>
        </w:rPr>
        <w:tab/>
        <w:t>Für den Fall der Anwendung des Artikel [X] des Modells B, ist das in Artikel [X] Absatz 1 Unterabsatz 2 genannte Datum zu nennen.</w:t>
      </w:r>
    </w:p>
  </w:footnote>
  <w:footnote w:id="18">
    <w:p w:rsidR="009C1CA7" w:rsidRPr="00DA6615" w:rsidRDefault="009C1CA7" w:rsidP="00D13720">
      <w:pPr>
        <w:pStyle w:val="FootnoteText"/>
      </w:pPr>
      <w:r w:rsidRPr="00DA6615">
        <w:rPr>
          <w:rStyle w:val="FootnoteReference"/>
          <w:rFonts w:ascii="Verdana" w:hAnsi="Verdana"/>
        </w:rPr>
        <w:footnoteRef/>
      </w:r>
      <w:r w:rsidRPr="00DA6615">
        <w:rPr>
          <w:rStyle w:val="FootnoteReference"/>
        </w:rPr>
        <w:t xml:space="preserve"> </w:t>
      </w:r>
      <w:r w:rsidRPr="00DA6615">
        <w:tab/>
      </w:r>
      <w:r w:rsidRPr="00DA6615">
        <w:rPr>
          <w:rFonts w:ascii="Verdana" w:hAnsi="Verdana"/>
        </w:rPr>
        <w:t xml:space="preserve">Die Formulierung ist einzufügen, wenn es sich um eine Neufassung und somit um die Änderung einer Richtlinie betreffend den Dritten Teil Titel V AEUV handelt, durch die Irland bereits gebunden </w:t>
      </w:r>
      <w:r w:rsidR="00D51527">
        <w:rPr>
          <w:rFonts w:ascii="Verdana" w:hAnsi="Verdana"/>
        </w:rPr>
        <w:t>ist</w:t>
      </w:r>
      <w:r w:rsidRPr="00DA6615">
        <w:rPr>
          <w:rFonts w:ascii="Verdana" w:hAnsi="Verdana"/>
        </w:rPr>
        <w:t xml:space="preserve"> (siehe Abschnitt </w:t>
      </w:r>
      <w:hyperlink w:anchor="C_13_2" w:history="1">
        <w:r w:rsidRPr="00DA6615">
          <w:rPr>
            <w:rStyle w:val="Hyperlink"/>
            <w:rFonts w:ascii="Verdana" w:hAnsi="Verdana"/>
          </w:rPr>
          <w:t>C.13.2</w:t>
        </w:r>
      </w:hyperlink>
      <w:r w:rsidRPr="00DA6615">
        <w:rPr>
          <w:rFonts w:ascii="Verdana" w:hAnsi="Verdana"/>
        </w:rPr>
        <w:t xml:space="preserve"> zur Einfügung </w:t>
      </w:r>
      <w:r w:rsidR="00D51527">
        <w:rPr>
          <w:rFonts w:ascii="Verdana" w:hAnsi="Verdana"/>
        </w:rPr>
        <w:t xml:space="preserve">eines </w:t>
      </w:r>
      <w:r w:rsidRPr="00DA6615">
        <w:rPr>
          <w:rFonts w:ascii="Verdana" w:hAnsi="Verdana"/>
        </w:rPr>
        <w:t>besondere</w:t>
      </w:r>
      <w:r w:rsidR="00D51527">
        <w:rPr>
          <w:rFonts w:ascii="Verdana" w:hAnsi="Verdana"/>
        </w:rPr>
        <w:t>n</w:t>
      </w:r>
      <w:r w:rsidRPr="00DA6615">
        <w:rPr>
          <w:rFonts w:ascii="Verdana" w:hAnsi="Verdana"/>
        </w:rPr>
        <w:t xml:space="preserve"> </w:t>
      </w:r>
      <w:r w:rsidR="00D51527">
        <w:rPr>
          <w:rFonts w:ascii="Verdana" w:hAnsi="Verdana"/>
        </w:rPr>
        <w:t xml:space="preserve">Erwägungsgrundes </w:t>
      </w:r>
      <w:r w:rsidRPr="00DA6615">
        <w:rPr>
          <w:rFonts w:ascii="Verdana" w:hAnsi="Verdana"/>
        </w:rPr>
        <w:t>für Irland).</w:t>
      </w:r>
      <w:r w:rsidRPr="00DA6615">
        <w:t xml:space="preserve"> </w:t>
      </w:r>
    </w:p>
  </w:footnote>
  <w:footnote w:id="19">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Fonts w:ascii="Verdana" w:hAnsi="Verdana"/>
        </w:rPr>
        <w:tab/>
        <w:t xml:space="preserve">Es sind die im Vergleich zu der aufgehobenen Richtlinie oder den aufgehobenen Richtlinien </w:t>
      </w:r>
      <w:r w:rsidRPr="00DA6615">
        <w:rPr>
          <w:rFonts w:ascii="Verdana" w:hAnsi="Verdana"/>
          <w:b/>
        </w:rPr>
        <w:t>un</w:t>
      </w:r>
      <w:r w:rsidRPr="00DA6615">
        <w:rPr>
          <w:rFonts w:ascii="Verdana" w:hAnsi="Verdana"/>
        </w:rPr>
        <w:t>veränderten Artikel und Anhänge zu nennen.</w:t>
      </w:r>
    </w:p>
  </w:footnote>
  <w:footnote w:id="20">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tab/>
      </w:r>
      <w:r w:rsidRPr="00DA6615">
        <w:rPr>
          <w:rFonts w:ascii="Verdana" w:hAnsi="Verdana"/>
        </w:rPr>
        <w:t xml:space="preserve">Für den Fall der Anwendung des Artikel [X] des Modells A, ist der dem in Artikel [X] Absatz 1 Unterabsatz 1 genannten Tag folgende Tag zu nennen. </w:t>
      </w:r>
    </w:p>
    <w:p w:rsidR="009C1CA7" w:rsidRPr="00DA6615" w:rsidRDefault="009C1CA7" w:rsidP="00726BC7">
      <w:pPr>
        <w:pStyle w:val="FootnoteText"/>
      </w:pPr>
      <w:r w:rsidRPr="00DA6615">
        <w:rPr>
          <w:rFonts w:ascii="Verdana" w:hAnsi="Verdana"/>
        </w:rPr>
        <w:tab/>
        <w:t xml:space="preserve">Für den Fall der Anwendung des Artikel [X] des Modells B, ist das in Artikel [X] Absatz 1 Unterabsatz 2 genannte Datum zu nennen. </w:t>
      </w:r>
    </w:p>
  </w:footnote>
  <w:footnote w:id="21">
    <w:p w:rsidR="009C1CA7" w:rsidRDefault="009C1CA7" w:rsidP="00F26E21">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 xml:space="preserve">Zur Begründung der Vereinbarkeit eines Rechtsakts mit dem Subsidiaritätsprinzip siehe </w:t>
      </w:r>
      <w:r>
        <w:rPr>
          <w:rFonts w:ascii="Verdana" w:hAnsi="Verdana"/>
        </w:rPr>
        <w:t xml:space="preserve">insbesondere </w:t>
      </w:r>
      <w:r w:rsidRPr="00DA6615">
        <w:rPr>
          <w:rFonts w:ascii="Verdana" w:hAnsi="Verdana"/>
        </w:rPr>
        <w:t>auch</w:t>
      </w:r>
      <w:r>
        <w:rPr>
          <w:rFonts w:ascii="Verdana" w:hAnsi="Verdana"/>
        </w:rPr>
        <w:t>:</w:t>
      </w:r>
    </w:p>
    <w:p w:rsidR="009C1CA7" w:rsidRDefault="009C1CA7" w:rsidP="00F26E21">
      <w:pPr>
        <w:pStyle w:val="FootnoteText"/>
        <w:rPr>
          <w:rFonts w:ascii="Verdana" w:hAnsi="Verdana"/>
        </w:rPr>
      </w:pPr>
      <w:r>
        <w:rPr>
          <w:rFonts w:ascii="Verdana" w:hAnsi="Verdana"/>
        </w:rPr>
        <w:tab/>
        <w:t>-</w:t>
      </w:r>
      <w:r w:rsidRPr="00DA6615">
        <w:rPr>
          <w:rFonts w:ascii="Verdana" w:hAnsi="Verdana"/>
        </w:rPr>
        <w:t xml:space="preserve"> die in Nummer </w:t>
      </w:r>
      <w:hyperlink w:anchor="JPG_10_15" w:history="1">
        <w:r w:rsidRPr="00DA6615">
          <w:rPr>
            <w:rStyle w:val="Hyperlink"/>
            <w:rFonts w:ascii="Verdana" w:hAnsi="Verdana"/>
            <w:iCs/>
          </w:rPr>
          <w:t>10.15</w:t>
        </w:r>
      </w:hyperlink>
      <w:r w:rsidRPr="00DA6615">
        <w:rPr>
          <w:rFonts w:ascii="Verdana" w:hAnsi="Verdana"/>
        </w:rPr>
        <w:t xml:space="preserve"> GL aufgeführten Grundsätze</w:t>
      </w:r>
      <w:r>
        <w:rPr>
          <w:rFonts w:ascii="Verdana" w:hAnsi="Verdana"/>
        </w:rPr>
        <w:t>,</w:t>
      </w:r>
    </w:p>
    <w:p w:rsidR="009C1CA7" w:rsidRPr="00DA6615" w:rsidRDefault="009C1CA7" w:rsidP="00F26E21">
      <w:pPr>
        <w:pStyle w:val="FootnoteText"/>
        <w:rPr>
          <w:rFonts w:ascii="Verdana" w:hAnsi="Verdana"/>
        </w:rPr>
      </w:pPr>
      <w:r>
        <w:rPr>
          <w:rFonts w:ascii="Verdana" w:hAnsi="Verdana"/>
        </w:rPr>
        <w:tab/>
        <w:t>- das Urteil des Gerichtshofs vom 4. Mai 2016</w:t>
      </w:r>
      <w:r w:rsidRPr="009F2571">
        <w:rPr>
          <w:rFonts w:ascii="Verdana" w:hAnsi="Verdana"/>
        </w:rPr>
        <w:t>,</w:t>
      </w:r>
      <w:r>
        <w:rPr>
          <w:rFonts w:ascii="Verdana" w:hAnsi="Verdana"/>
        </w:rPr>
        <w:t xml:space="preserve"> Polen / Parlament und Rat, C-358/14, ECLI:EU:C:2016:323, Randnummern 111 bis 125 und die Schlussanträge der Generalanwältin in dieser Rechtssache, ECLI:EU:C:2015:848, Randnummern 172 bis 188.</w:t>
      </w:r>
    </w:p>
  </w:footnote>
  <w:footnote w:id="22">
    <w:p w:rsidR="009C1CA7" w:rsidRPr="00F26E21" w:rsidRDefault="009C1CA7">
      <w:pPr>
        <w:pStyle w:val="FootnoteText"/>
      </w:pPr>
      <w:r>
        <w:rPr>
          <w:rStyle w:val="FootnoteReference"/>
        </w:rPr>
        <w:footnoteRef/>
      </w:r>
      <w:r>
        <w:t xml:space="preserve"> </w:t>
      </w:r>
      <w:r>
        <w:tab/>
      </w:r>
      <w:r w:rsidRPr="00DA6615">
        <w:rPr>
          <w:rFonts w:ascii="Verdana" w:hAnsi="Verdana"/>
        </w:rPr>
        <w:t>In den Fällen, in denen nationale Parlamente eine begründete Stellungnahme abgegeben haben, deren Stimmzahl dem in Artikel 7 Absatz 3 des Protokolls Nr. 2 über die Anwendung der Grundsätze der Subsidiarität und Verhältnismäßigkeit genannten Mehrheitserfordernis entspricht oder größer ist, sind besondere Erwägungsgründe hinzuzufügen, um die Gründe für das Festhalten am Entwurf des Gesetzgebungsakts zu erläutern.</w:t>
      </w:r>
    </w:p>
  </w:footnote>
  <w:footnote w:id="23">
    <w:p w:rsidR="009C1CA7" w:rsidRPr="00DA6615" w:rsidRDefault="009C1CA7" w:rsidP="005C6814">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 xml:space="preserve">Zur Begründung der Verhältnismäßigkeit eines Rechtsakts siehe auch Nummer </w:t>
      </w:r>
      <w:hyperlink w:anchor="JPG_10_15" w:history="1">
        <w:r w:rsidRPr="00DA6615">
          <w:rPr>
            <w:rStyle w:val="Hyperlink"/>
            <w:rFonts w:ascii="Verdana" w:hAnsi="Verdana"/>
          </w:rPr>
          <w:t>10.15</w:t>
        </w:r>
      </w:hyperlink>
      <w:r w:rsidRPr="00DA6615">
        <w:rPr>
          <w:rFonts w:ascii="Verdana" w:hAnsi="Verdana"/>
        </w:rPr>
        <w:t xml:space="preserve"> GL.</w:t>
      </w:r>
    </w:p>
  </w:footnote>
  <w:footnote w:id="24">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Fonts w:ascii="Verdana" w:hAnsi="Verdana"/>
        </w:rPr>
        <w:t xml:space="preserve"> </w:t>
      </w:r>
      <w:r w:rsidRPr="00DA6615">
        <w:rPr>
          <w:rFonts w:ascii="Verdana" w:hAnsi="Verdana"/>
        </w:rPr>
        <w:tab/>
        <w:t>Nur die Elemente, die in jedem Fall enthalten sein müssen, werden hier aufgeführt. Der Artikel kann eine komplexere Struktur aufweisen und weitere Elemente enthalten, die sich spezifisch auf den fraglichen Rechtsakt beziehen.</w:t>
      </w:r>
    </w:p>
  </w:footnote>
  <w:footnote w:id="25">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Fonts w:ascii="Verdana" w:hAnsi="Verdana"/>
        </w:rPr>
        <w:t xml:space="preserve"> </w:t>
      </w:r>
      <w:r w:rsidRPr="00DA6615">
        <w:rPr>
          <w:rFonts w:ascii="Verdana" w:hAnsi="Verdana"/>
        </w:rPr>
        <w:tab/>
        <w:t>Der Bezug auf ein "Programm" wird ggf. durch den Bezug auf ein "Instrument" oder einen "Mechanismus" ersetzt.</w:t>
      </w:r>
    </w:p>
  </w:footnote>
  <w:footnote w:id="26">
    <w:p w:rsidR="009C1CA7" w:rsidRPr="00DA6615" w:rsidRDefault="009C1CA7" w:rsidP="00726BC7">
      <w:pPr>
        <w:pStyle w:val="FootnoteText"/>
      </w:pPr>
      <w:r w:rsidRPr="00DA6615">
        <w:rPr>
          <w:rStyle w:val="FootnoteReference"/>
          <w:rFonts w:ascii="Verdana" w:hAnsi="Verdana"/>
        </w:rPr>
        <w:footnoteRef/>
      </w:r>
      <w:r w:rsidRPr="00DA6615">
        <w:rPr>
          <w:rStyle w:val="FootnoteReference"/>
          <w:rFonts w:ascii="Verdana" w:hAnsi="Verdana"/>
        </w:rPr>
        <w:t xml:space="preserve"> </w:t>
      </w:r>
      <w:r w:rsidRPr="00DA6615">
        <w:tab/>
      </w:r>
      <w:r w:rsidRPr="00DA6615">
        <w:rPr>
          <w:rFonts w:ascii="Verdana" w:hAnsi="Verdana"/>
        </w:rPr>
        <w:t>Der Bezug auf ein "Programm" wird ggf. durch den Bezug auf ein "Instrument" oder einen "Mechanismus" ersetzt.</w:t>
      </w:r>
    </w:p>
  </w:footnote>
  <w:footnote w:id="27">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Fonts w:ascii="Verdana" w:hAnsi="Verdana"/>
        </w:rPr>
        <w:t xml:space="preserve"> </w:t>
      </w:r>
      <w:r w:rsidRPr="00DA6615">
        <w:tab/>
      </w:r>
      <w:r w:rsidRPr="00DA6615">
        <w:rPr>
          <w:rFonts w:ascii="Verdana" w:hAnsi="Verdana"/>
        </w:rPr>
        <w:t xml:space="preserve">Nimmt der neue Text auf einen im Amtsblatt veröffentlichten Rechtsakt Bezug, so wird die Fußnote in Form eines Sternchens* geschrieben; der folgende Hinweis wird dann </w:t>
      </w:r>
      <w:r w:rsidRPr="00DA6615">
        <w:rPr>
          <w:rFonts w:ascii="Verdana" w:hAnsi="Verdana"/>
          <w:b/>
        </w:rPr>
        <w:t>direkt unter den neuen Text</w:t>
      </w:r>
      <w:r w:rsidRPr="00DA6615">
        <w:rPr>
          <w:rFonts w:ascii="Verdana" w:hAnsi="Verdana"/>
        </w:rPr>
        <w:t xml:space="preserve"> vor den Anführungszeichen am Ende gesetzt:</w:t>
      </w:r>
    </w:p>
    <w:p w:rsidR="009C1CA7" w:rsidRPr="00DA6615" w:rsidRDefault="009C1CA7" w:rsidP="00726BC7">
      <w:pPr>
        <w:pStyle w:val="FootnoteText"/>
        <w:ind w:firstLine="0"/>
        <w:rPr>
          <w:rFonts w:ascii="Verdana" w:hAnsi="Verdana"/>
        </w:rPr>
      </w:pPr>
      <w:r w:rsidRPr="00DA6615">
        <w:rPr>
          <w:rFonts w:ascii="Verdana" w:hAnsi="Verdana"/>
        </w:rPr>
        <w:t>"… (neuer Text)*…</w:t>
      </w:r>
    </w:p>
    <w:p w:rsidR="009C1CA7" w:rsidRPr="00DA6615" w:rsidRDefault="009C1CA7" w:rsidP="00726BC7">
      <w:pPr>
        <w:pStyle w:val="FootnoteText"/>
        <w:ind w:firstLine="0"/>
        <w:rPr>
          <w:rFonts w:ascii="Verdana" w:hAnsi="Verdana"/>
        </w:rPr>
      </w:pPr>
      <w:r w:rsidRPr="00DA6615">
        <w:rPr>
          <w:rFonts w:ascii="Verdana" w:hAnsi="Verdana"/>
        </w:rPr>
        <w:t>_______________________</w:t>
      </w:r>
    </w:p>
    <w:p w:rsidR="009C1CA7" w:rsidRPr="00DA6615" w:rsidRDefault="009C1CA7" w:rsidP="00726BC7">
      <w:pPr>
        <w:pStyle w:val="FootnoteText"/>
        <w:ind w:firstLine="0"/>
      </w:pPr>
      <w:r w:rsidRPr="00DA6615">
        <w:rPr>
          <w:rFonts w:ascii="Verdana" w:hAnsi="Verdana"/>
        </w:rPr>
        <w:t>*</w:t>
      </w:r>
      <w:r w:rsidRPr="00DA6615">
        <w:rPr>
          <w:rFonts w:ascii="Verdana" w:hAnsi="Verdana"/>
        </w:rPr>
        <w:tab/>
        <w:t>... (ABl. L … vom …, S. …)."</w:t>
      </w:r>
    </w:p>
    <w:p w:rsidR="009C1CA7" w:rsidRPr="00DA6615" w:rsidRDefault="009C1CA7" w:rsidP="00726BC7">
      <w:pPr>
        <w:pStyle w:val="FootnoteText"/>
      </w:pPr>
    </w:p>
  </w:footnote>
  <w:footnote w:id="28">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 xml:space="preserve">Zu den mit der Ersetzung von Wörtern oder Begriffen verbundenen Nachteilen siehe Nummer </w:t>
      </w:r>
      <w:hyperlink w:anchor="JPG_18_13_1" w:history="1">
        <w:r w:rsidRPr="00DA6615">
          <w:rPr>
            <w:rStyle w:val="Hyperlink"/>
            <w:rFonts w:ascii="Verdana" w:hAnsi="Verdana"/>
          </w:rPr>
          <w:t>18.13.1</w:t>
        </w:r>
      </w:hyperlink>
      <w:r w:rsidRPr="00DA6615">
        <w:rPr>
          <w:rFonts w:ascii="Verdana" w:hAnsi="Verdana"/>
        </w:rPr>
        <w:t xml:space="preserve"> GL.</w:t>
      </w:r>
    </w:p>
  </w:footnote>
  <w:footnote w:id="29">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Im Falle komplizierter Änderungen kann die Angabe der Artikelnummer o.ä. das Lesen des Änderungsrechtsakts sowie die Erstellung der konsolidierten Fassung erleichtern.</w:t>
      </w:r>
    </w:p>
  </w:footnote>
  <w:footnote w:id="30">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Diese Formulierung ist nur dann zu nutzen, wenn es erforderlich ist klarzustellen, in welchen Gliederungspunkt des Textes ein neuer Artikel einzufügen ist.</w:t>
      </w:r>
    </w:p>
  </w:footnote>
  <w:footnote w:id="31">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 xml:space="preserve">Die Einfügung eines Gedankenstrichs kann Auswirkungen auf interne oder externe Bezugnahmen auf die nachfolgenden Gedankenstriche haben. Eine derartige Einfügung erfordert daher eine besondere Sorgfalt. </w:t>
      </w:r>
    </w:p>
  </w:footnote>
  <w:footnote w:id="32">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 xml:space="preserve">Zu den mit der Ersetzung von Wörtern oder Begriffen verbundenen Nachteilen siehe Nummer </w:t>
      </w:r>
      <w:hyperlink w:anchor="JPG_18_13_1" w:history="1">
        <w:r w:rsidRPr="00DA6615">
          <w:rPr>
            <w:rStyle w:val="Hyperlink"/>
            <w:rFonts w:ascii="Verdana" w:hAnsi="Verdana"/>
          </w:rPr>
          <w:t>18.13.1</w:t>
        </w:r>
      </w:hyperlink>
      <w:r w:rsidRPr="00DA6615">
        <w:rPr>
          <w:rFonts w:ascii="Verdana" w:hAnsi="Verdana"/>
        </w:rPr>
        <w:t xml:space="preserve"> GL. </w:t>
      </w:r>
    </w:p>
  </w:footnote>
  <w:footnote w:id="33">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Kompliziertere Einfügungen können auch durch die Einfügung eines Minuszeichens gelöst werden, zum Beispiel die Einfügung eines Artikels 1-a zwischen Artikel  1 und Artikel 1a.</w:t>
      </w:r>
    </w:p>
  </w:footnote>
  <w:footnote w:id="34">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Pr>
        <w:t xml:space="preserve"> </w:t>
      </w:r>
      <w:r w:rsidRPr="00DA6615">
        <w:rPr>
          <w:rFonts w:ascii="Verdana" w:hAnsi="Verdana"/>
        </w:rPr>
        <w:tab/>
        <w:t>Im Falle komplizierter Änderungen kann die Angabe der Artikelnummer o.ä. das Lesen des Änderungsrechtsakts sowie die Erstellung der konsolidierten Fassung erleichtern.</w:t>
      </w:r>
    </w:p>
  </w:footnote>
  <w:footnote w:id="35">
    <w:p w:rsidR="009C1CA7" w:rsidRPr="00DA6615" w:rsidRDefault="009C1CA7" w:rsidP="00726BC7">
      <w:pPr>
        <w:pStyle w:val="FootnoteText"/>
        <w:rPr>
          <w:rFonts w:ascii="Verdana" w:hAnsi="Verdana"/>
        </w:rPr>
      </w:pPr>
      <w:r w:rsidRPr="00DA6615">
        <w:rPr>
          <w:rStyle w:val="FootnoteReference"/>
          <w:rFonts w:ascii="Verdana" w:hAnsi="Verdana"/>
        </w:rPr>
        <w:footnoteRef/>
      </w:r>
      <w:r w:rsidRPr="00DA6615">
        <w:rPr>
          <w:rStyle w:val="FootnoteReference"/>
          <w:rFonts w:ascii="Verdana" w:hAnsi="Verdana"/>
        </w:rPr>
        <w:t xml:space="preserve"> </w:t>
      </w:r>
      <w:r w:rsidRPr="00DA6615">
        <w:rPr>
          <w:rFonts w:ascii="Verdana" w:hAnsi="Verdana"/>
        </w:rPr>
        <w:tab/>
        <w:t xml:space="preserve">Wenn die nächsthöhere Nummer zuvor zu einer inzwischen gestrichenen Bestimmung gehörte, erhalten die angefügten Untergliederungen die Nummer bzw. den Buchstaben des ihnen vorangehenden Gliederungsteils der gleichen Ebene gefolgt von "a", "b", "c", "d", "e" usw. (siehe Nummer </w:t>
      </w:r>
      <w:hyperlink w:anchor="JPG_18_2" w:history="1">
        <w:r w:rsidRPr="00DA6615">
          <w:rPr>
            <w:rStyle w:val="Hyperlink"/>
            <w:rFonts w:ascii="Verdana" w:hAnsi="Verdana"/>
          </w:rPr>
          <w:t>18.2</w:t>
        </w:r>
      </w:hyperlink>
      <w:r w:rsidRPr="00DA6615">
        <w:rPr>
          <w:rFonts w:ascii="Verdana" w:hAnsi="Verdana"/>
        </w:rPr>
        <w:t xml:space="preserve"> GL). </w:t>
      </w:r>
    </w:p>
  </w:footnote>
  <w:footnote w:id="36">
    <w:p w:rsidR="009C1CA7" w:rsidRPr="00DA6615" w:rsidRDefault="009C1CA7" w:rsidP="00726BC7">
      <w:pPr>
        <w:pStyle w:val="FootnoteText"/>
      </w:pPr>
      <w:r w:rsidRPr="00DA6615">
        <w:rPr>
          <w:rStyle w:val="FootnoteReference"/>
          <w:rFonts w:ascii="Verdana" w:hAnsi="Verdana"/>
        </w:rPr>
        <w:footnoteRef/>
      </w:r>
      <w:r w:rsidRPr="00DA6615">
        <w:rPr>
          <w:rStyle w:val="FootnoteReference"/>
          <w:rFonts w:ascii="Verdana" w:hAnsi="Verdana"/>
        </w:rPr>
        <w:t xml:space="preserve"> </w:t>
      </w:r>
      <w:r w:rsidRPr="00DA6615">
        <w:rPr>
          <w:rFonts w:ascii="Verdana" w:hAnsi="Verdana"/>
        </w:rPr>
        <w:tab/>
        <w:t>Zur Erforderlichkeit einer Begründung von Aufhebungen und Streichungen in den Erwägungsgründen siehe Nummer</w:t>
      </w:r>
      <w:r w:rsidRPr="00DA6615">
        <w:rPr>
          <w:rFonts w:ascii="Verdana" w:hAnsi="Verdana" w:cs="Calibri"/>
          <w:bCs/>
        </w:rPr>
        <w:t xml:space="preserve"> </w:t>
      </w:r>
      <w:hyperlink w:anchor="JPG_10_6" w:history="1">
        <w:r w:rsidRPr="00DA6615">
          <w:rPr>
            <w:rStyle w:val="Hyperlink"/>
            <w:rFonts w:ascii="Verdana" w:hAnsi="Verdana" w:cs="Calibri"/>
            <w:bCs/>
          </w:rPr>
          <w:t>10.6</w:t>
        </w:r>
      </w:hyperlink>
      <w:r w:rsidRPr="00DA6615">
        <w:rPr>
          <w:rFonts w:ascii="Verdana" w:hAnsi="Verdana" w:cs="Calibri"/>
          <w:bCs/>
        </w:rPr>
        <w:t xml:space="preserve"> GL. </w:t>
      </w:r>
      <w:r w:rsidRPr="00DA6615">
        <w:rPr>
          <w:rFonts w:ascii="Verdana" w:hAnsi="Verdana" w:cs="Calibri"/>
          <w:bCs/>
          <w:i/>
        </w:rPr>
        <w:t xml:space="preserve">Im Deutschen verwendet man den Begriff "Aufhebung" für die Aufhebung von Rechtsakten und Artikeln, den Begriff "Streichung" für die Untergliederung eines Artikels. </w:t>
      </w:r>
      <w:r w:rsidRPr="00DA6615">
        <w:rPr>
          <w:rFonts w:ascii="Verdana" w:hAnsi="Verdana"/>
          <w:i/>
        </w:rPr>
        <w:t>Wird der betreffende Artikel nicht endgültig aufgehoben, sondern durch Einfügung an anderer Stelle inhaltlich aufrechterhalten, so dass es sich nur um eine technische Umstellung handelt, so empfiehlt sich der Ausdruck "gestrichen".</w:t>
      </w:r>
    </w:p>
  </w:footnote>
  <w:footnote w:id="37">
    <w:p w:rsidR="009C1CA7" w:rsidRPr="00DA6615" w:rsidRDefault="009C1CA7" w:rsidP="00726BC7">
      <w:pPr>
        <w:pStyle w:val="FootnoteText"/>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rPr>
        <w:t xml:space="preserve">Zu den mit der Ersetzung von Wörtern oder Begriffen verbundenen Nachteilen siehe Nummer </w:t>
      </w:r>
      <w:hyperlink w:anchor="JPG_18_13_1" w:history="1">
        <w:r w:rsidRPr="00DA6615">
          <w:rPr>
            <w:rStyle w:val="Hyperlink"/>
            <w:rFonts w:ascii="Verdana" w:hAnsi="Verdana"/>
          </w:rPr>
          <w:t>18.13.1</w:t>
        </w:r>
      </w:hyperlink>
      <w:r w:rsidRPr="00DA6615">
        <w:rPr>
          <w:rFonts w:ascii="Verdana" w:hAnsi="Verdana"/>
        </w:rPr>
        <w:t xml:space="preserve"> des Gemeinsamen Leitfadens. </w:t>
      </w:r>
      <w:r w:rsidRPr="00DA6615">
        <w:t xml:space="preserve"> </w:t>
      </w:r>
    </w:p>
  </w:footnote>
  <w:footnote w:id="38">
    <w:p w:rsidR="009C1CA7" w:rsidRPr="00DA6615" w:rsidRDefault="009C1CA7" w:rsidP="00C60C66">
      <w:pPr>
        <w:pStyle w:val="FootnoteText"/>
        <w:rPr>
          <w:rFonts w:ascii="Verdana" w:hAnsi="Verdana"/>
        </w:rPr>
      </w:pPr>
      <w:r w:rsidRPr="00DA6615">
        <w:rPr>
          <w:rStyle w:val="FootnoteReference"/>
        </w:rPr>
        <w:footnoteRef/>
      </w:r>
      <w:r w:rsidRPr="00DA6615">
        <w:t xml:space="preserve"> </w:t>
      </w:r>
      <w:r w:rsidRPr="00DA6615">
        <w:tab/>
      </w:r>
      <w:r w:rsidRPr="00DA6615">
        <w:rPr>
          <w:rFonts w:ascii="Verdana" w:hAnsi="Verdana"/>
        </w:rPr>
        <w:t>Zur Erforderlichkeit einer Begründung von Aufhebungen siehe Nummer</w:t>
      </w:r>
      <w:r w:rsidRPr="00DA6615">
        <w:rPr>
          <w:rFonts w:ascii="Verdana" w:hAnsi="Verdana"/>
          <w:bCs/>
        </w:rPr>
        <w:t xml:space="preserve"> </w:t>
      </w:r>
      <w:hyperlink w:anchor="JPG_10_6" w:history="1">
        <w:r w:rsidRPr="00DA6615">
          <w:rPr>
            <w:rStyle w:val="Hyperlink"/>
            <w:rFonts w:ascii="Verdana" w:hAnsi="Verdana"/>
            <w:bCs/>
          </w:rPr>
          <w:t>10.6</w:t>
        </w:r>
      </w:hyperlink>
      <w:r w:rsidRPr="00DA6615">
        <w:rPr>
          <w:rFonts w:ascii="Verdana" w:hAnsi="Verdana"/>
          <w:bCs/>
        </w:rPr>
        <w:t xml:space="preserve"> GL.</w:t>
      </w:r>
      <w:r w:rsidRPr="00DA6615">
        <w:rPr>
          <w:rFonts w:ascii="Verdana" w:hAnsi="Verdana"/>
        </w:rPr>
        <w:t xml:space="preserve"> </w:t>
      </w:r>
    </w:p>
    <w:p w:rsidR="009C1CA7" w:rsidRPr="00DA6615" w:rsidRDefault="009C1CA7" w:rsidP="00CD7D84">
      <w:pPr>
        <w:pStyle w:val="FootnoteText"/>
        <w:rPr>
          <w:rFonts w:ascii="Verdana" w:hAnsi="Verdana" w:cs="Calibri"/>
          <w:bCs/>
        </w:rPr>
      </w:pPr>
      <w:r w:rsidRPr="00DA6615">
        <w:rPr>
          <w:rFonts w:ascii="Verdana" w:hAnsi="Verdana"/>
        </w:rPr>
        <w:tab/>
        <w:t>Für Kodizierungen siehe die besonderen Formulierungen in Abschnitt </w:t>
      </w:r>
      <w:hyperlink w:anchor="C_3_3" w:history="1">
        <w:r w:rsidRPr="00DA6615">
          <w:rPr>
            <w:rStyle w:val="Hyperlink"/>
            <w:rFonts w:ascii="Verdana" w:hAnsi="Verdana" w:cs="Calibri"/>
            <w:bCs/>
          </w:rPr>
          <w:t>C.3.3</w:t>
        </w:r>
      </w:hyperlink>
      <w:r w:rsidRPr="00DA6615">
        <w:rPr>
          <w:rFonts w:ascii="Verdana" w:hAnsi="Verdana" w:cs="Calibri"/>
          <w:bCs/>
        </w:rPr>
        <w:t xml:space="preserve">. </w:t>
      </w:r>
    </w:p>
    <w:p w:rsidR="009C1CA7" w:rsidRPr="00DA6615" w:rsidRDefault="009C1CA7" w:rsidP="00CD7D84">
      <w:pPr>
        <w:pStyle w:val="FootnoteText"/>
      </w:pPr>
      <w:r w:rsidRPr="00DA6615">
        <w:rPr>
          <w:rFonts w:ascii="Verdana" w:hAnsi="Verdana"/>
        </w:rPr>
        <w:tab/>
        <w:t>Für Neufassungen siehe die besonderen Formulierungen in den Abschnitten </w:t>
      </w:r>
      <w:hyperlink w:anchor="C_4_2_3" w:history="1">
        <w:r w:rsidRPr="00DA6615">
          <w:rPr>
            <w:rStyle w:val="Hyperlink"/>
            <w:rFonts w:ascii="Verdana" w:hAnsi="Verdana" w:cs="Calibri"/>
            <w:bCs/>
          </w:rPr>
          <w:t>C.4.2.3</w:t>
        </w:r>
      </w:hyperlink>
      <w:r w:rsidRPr="00DA6615">
        <w:rPr>
          <w:rFonts w:ascii="Verdana" w:hAnsi="Verdana" w:cs="Calibri"/>
          <w:bCs/>
        </w:rPr>
        <w:t xml:space="preserve"> und </w:t>
      </w:r>
      <w:hyperlink w:anchor="C_4_3_2" w:history="1">
        <w:r w:rsidRPr="00DA6615">
          <w:rPr>
            <w:rStyle w:val="Hyperlink"/>
            <w:rFonts w:ascii="Verdana" w:hAnsi="Verdana" w:cs="Calibri"/>
            <w:bCs/>
          </w:rPr>
          <w:t>C.4.3.2</w:t>
        </w:r>
      </w:hyperlink>
      <w:r w:rsidRPr="00DA6615">
        <w:rPr>
          <w:rFonts w:ascii="Verdana" w:hAnsi="Verdana" w:cs="Calibri"/>
          <w:bCs/>
        </w:rPr>
        <w:t>. Zu Bezugnahmen auf Datumsangaben und Fristen siehe auch Abschnitt </w:t>
      </w:r>
      <w:hyperlink w:anchor="D_10" w:history="1">
        <w:r w:rsidRPr="00DA6615">
          <w:rPr>
            <w:rStyle w:val="Hyperlink"/>
            <w:rFonts w:ascii="Verdana" w:hAnsi="Verdana" w:cs="Calibri"/>
            <w:bCs/>
          </w:rPr>
          <w:t>D.10</w:t>
        </w:r>
      </w:hyperlink>
    </w:p>
  </w:footnote>
  <w:footnote w:id="39">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Fonts w:ascii="Verdana" w:hAnsi="Verdana"/>
        </w:rPr>
        <w:t xml:space="preserve"> </w:t>
      </w:r>
      <w:r w:rsidRPr="00DA6615">
        <w:rPr>
          <w:rFonts w:ascii="Verdana" w:hAnsi="Verdana"/>
        </w:rPr>
        <w:tab/>
        <w:t>Für Neufassungen von Richtlinien siehe die besonderen Standardformulierungen in Abschnitt </w:t>
      </w:r>
      <w:hyperlink w:anchor="C_4_2_3" w:history="1">
        <w:r w:rsidRPr="00DA6615">
          <w:rPr>
            <w:rStyle w:val="Hyperlink"/>
            <w:rFonts w:ascii="Verdana" w:hAnsi="Verdana"/>
            <w:iCs/>
          </w:rPr>
          <w:t>C.4.2.3</w:t>
        </w:r>
      </w:hyperlink>
      <w:r w:rsidRPr="00DA6615">
        <w:rPr>
          <w:rFonts w:ascii="Verdana" w:hAnsi="Verdana"/>
          <w:iCs/>
        </w:rPr>
        <w:t>.</w:t>
      </w:r>
    </w:p>
  </w:footnote>
  <w:footnote w:id="40">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Fonts w:ascii="Verdana" w:hAnsi="Verdana"/>
        </w:rPr>
        <w:t xml:space="preserve"> </w:t>
      </w:r>
      <w:r w:rsidRPr="00DA6615">
        <w:rPr>
          <w:rFonts w:ascii="Verdana" w:hAnsi="Verdana"/>
        </w:rPr>
        <w:tab/>
        <w:t xml:space="preserve">Der Begriff "einschließlich" ist in sämtlichen in Abschnitt </w:t>
      </w:r>
      <w:hyperlink w:anchor="C_11" w:history="1">
        <w:r w:rsidRPr="00DA6615">
          <w:rPr>
            <w:rStyle w:val="Hyperlink"/>
            <w:rFonts w:ascii="Verdana" w:hAnsi="Verdana"/>
          </w:rPr>
          <w:t>C.11</w:t>
        </w:r>
      </w:hyperlink>
      <w:r w:rsidRPr="00DA6615">
        <w:rPr>
          <w:rFonts w:ascii="Verdana" w:hAnsi="Verdana"/>
        </w:rPr>
        <w:t xml:space="preserve"> aufgeführten Formulierungen  überflüssig.</w:t>
      </w:r>
    </w:p>
  </w:footnote>
  <w:footnote w:id="41">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rPr>
        <w:t>Bei rückwirkender Geltung sollte die Formulierung "tritt am Tag der Veröffentlichung in Kraft" gewählt werden.</w:t>
      </w:r>
    </w:p>
  </w:footnote>
  <w:footnote w:id="42">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Pr>
        <w:t xml:space="preserve"> </w:t>
      </w:r>
      <w:r w:rsidRPr="00DA6615">
        <w:rPr>
          <w:rFonts w:ascii="Verdana" w:hAnsi="Verdana"/>
        </w:rPr>
        <w:tab/>
        <w:t>Die Rückwirkung ist in den Erwägungsgründen sorgfältig</w:t>
      </w:r>
      <w:r w:rsidRPr="00DA6615">
        <w:rPr>
          <w:rFonts w:ascii="Verdana" w:hAnsi="Verdana"/>
          <w:i/>
        </w:rPr>
        <w:t xml:space="preserve"> </w:t>
      </w:r>
      <w:r w:rsidRPr="00DA6615">
        <w:rPr>
          <w:rFonts w:ascii="Verdana" w:hAnsi="Verdana"/>
        </w:rPr>
        <w:t xml:space="preserve">zu begründen (Nummer </w:t>
      </w:r>
      <w:hyperlink w:anchor="JPG_10_14" w:history="1">
        <w:r w:rsidRPr="00DA6615">
          <w:rPr>
            <w:rStyle w:val="Hyperlink"/>
            <w:rFonts w:ascii="Verdana" w:hAnsi="Verdana"/>
          </w:rPr>
          <w:t>10.14</w:t>
        </w:r>
      </w:hyperlink>
      <w:r w:rsidRPr="00DA6615">
        <w:rPr>
          <w:rFonts w:ascii="Verdana" w:hAnsi="Verdana"/>
        </w:rPr>
        <w:t xml:space="preserve"> GL).</w:t>
      </w:r>
    </w:p>
  </w:footnote>
  <w:footnote w:id="43">
    <w:p w:rsidR="009C1CA7" w:rsidRPr="00DA6615" w:rsidRDefault="009C1CA7" w:rsidP="00981825">
      <w:pPr>
        <w:pStyle w:val="FootnoteText"/>
      </w:pPr>
      <w:r w:rsidRPr="00DA6615">
        <w:rPr>
          <w:rStyle w:val="FootnoteReference"/>
          <w:rFonts w:ascii="Verdana" w:hAnsi="Verdana"/>
          <w:b w:val="0"/>
        </w:rPr>
        <w:footnoteRef/>
      </w:r>
      <w:r w:rsidRPr="00DA6615">
        <w:tab/>
      </w:r>
      <w:r w:rsidRPr="00DA6615">
        <w:rPr>
          <w:rFonts w:ascii="Verdana" w:hAnsi="Verdana"/>
        </w:rPr>
        <w:t>Auch nach der Zusammenlegung des früheren Dritten Teils Titel IV des EG-Vertrags mit Titel VI des EU-Vertrags bleiben die beiden Beschlüsse über die Assoziierung der Schweiz gültig, so dass die beiden Fälle weiterhin unterschieden werden müssen. Das Gleiche gilt für Liechtenstein.</w:t>
      </w:r>
    </w:p>
  </w:footnote>
  <w:footnote w:id="44">
    <w:p w:rsidR="009C1CA7" w:rsidRPr="00DA6615" w:rsidRDefault="009C1CA7" w:rsidP="00981825">
      <w:pPr>
        <w:pStyle w:val="FootnoteText"/>
      </w:pPr>
      <w:r w:rsidRPr="00DA6615">
        <w:rPr>
          <w:rStyle w:val="FootnoteReference"/>
          <w:rFonts w:ascii="Verdana" w:hAnsi="Verdana"/>
          <w:b w:val="0"/>
        </w:rPr>
        <w:footnoteRef/>
      </w:r>
      <w:r w:rsidRPr="00DA6615">
        <w:tab/>
      </w:r>
      <w:r w:rsidRPr="00DA6615">
        <w:rPr>
          <w:rFonts w:ascii="Verdana" w:hAnsi="Verdana"/>
        </w:rPr>
        <w:t>Eine besondere Verweisung auf den Beschluss 1999/437/EG ist in der Regel nicht nötig, da sie bereits in einem Erwägungsgrund zu Island und Norwegen enthalten ist.</w:t>
      </w:r>
    </w:p>
  </w:footnote>
  <w:footnote w:id="45">
    <w:p w:rsidR="009C1CA7" w:rsidRPr="00DA6615" w:rsidRDefault="009C1CA7" w:rsidP="00981825">
      <w:pPr>
        <w:pStyle w:val="FootnoteText"/>
      </w:pPr>
      <w:r w:rsidRPr="00DA6615">
        <w:rPr>
          <w:rStyle w:val="FootnoteReference"/>
          <w:rFonts w:ascii="Verdana" w:hAnsi="Verdana"/>
          <w:b w:val="0"/>
        </w:rPr>
        <w:footnoteRef/>
      </w:r>
      <w:r w:rsidRPr="00DA6615">
        <w:tab/>
      </w:r>
      <w:r w:rsidRPr="00DA6615">
        <w:rPr>
          <w:rFonts w:ascii="Verdana" w:hAnsi="Verdana"/>
        </w:rPr>
        <w:t xml:space="preserve">Eine besondere Verweisung auf den Beschluss 1999/437/EG ist in der Regel nicht nötig, da sie bereits in einem Erwägungsgrund zu Island und Norwegen enthalten ist. </w:t>
      </w:r>
    </w:p>
  </w:footnote>
  <w:footnote w:id="46">
    <w:p w:rsidR="009C1CA7" w:rsidRPr="00DA6615" w:rsidRDefault="009C1CA7" w:rsidP="00981825">
      <w:pPr>
        <w:pStyle w:val="FootnoteText"/>
      </w:pPr>
      <w:r w:rsidRPr="00DA6615">
        <w:rPr>
          <w:rStyle w:val="FootnoteReference"/>
          <w:rFonts w:ascii="Verdana" w:hAnsi="Verdana"/>
          <w:b w:val="0"/>
        </w:rPr>
        <w:footnoteRef/>
      </w:r>
      <w:r w:rsidRPr="00DA6615">
        <w:tab/>
      </w:r>
      <w:r w:rsidRPr="00DA6615">
        <w:rPr>
          <w:rFonts w:ascii="Verdana" w:hAnsi="Verdana"/>
        </w:rPr>
        <w:t>Dieser Erwägungsgrund wird überarbeitet, sobald Dänemark die Mitteilung nach Artikel 8 Absatz 1 des Protokolls Nr. 22 gemacht hat.</w:t>
      </w:r>
    </w:p>
  </w:footnote>
  <w:footnote w:id="47">
    <w:p w:rsidR="009C1CA7" w:rsidRPr="00DA6615" w:rsidRDefault="009C1CA7" w:rsidP="00981825">
      <w:pPr>
        <w:pStyle w:val="FootnoteText"/>
      </w:pPr>
      <w:r w:rsidRPr="00DA6615">
        <w:rPr>
          <w:rStyle w:val="FootnoteReference"/>
          <w:rFonts w:ascii="Verdana" w:hAnsi="Verdana"/>
          <w:b w:val="0"/>
        </w:rPr>
        <w:footnoteRef/>
      </w:r>
      <w:r w:rsidRPr="00DA6615">
        <w:tab/>
      </w:r>
      <w:r w:rsidRPr="00DA6615">
        <w:rPr>
          <w:rFonts w:ascii="Verdana" w:hAnsi="Verdana"/>
        </w:rPr>
        <w:t>Für die Fälle, die von in Artikel 5 Absätze 2 bis 5 Protokoll Nr. 19 über den in den Rahmen der Europäischen Union einbezogenen Schengen-Besitzstand beschriebenen Situation umfasst sind, wird kein Standarderwägungsgrund vorgeschlagen.</w:t>
      </w:r>
    </w:p>
  </w:footnote>
  <w:footnote w:id="48">
    <w:p w:rsidR="009C1CA7" w:rsidRPr="00DA6615" w:rsidRDefault="009C1CA7" w:rsidP="00981825">
      <w:pPr>
        <w:pStyle w:val="FootnoteText"/>
      </w:pPr>
      <w:r w:rsidRPr="00DA6615">
        <w:rPr>
          <w:rStyle w:val="FootnoteReference"/>
          <w:rFonts w:ascii="Verdana" w:hAnsi="Verdana"/>
          <w:b w:val="0"/>
        </w:rPr>
        <w:footnoteRef/>
      </w:r>
      <w:r w:rsidRPr="00DA6615">
        <w:tab/>
      </w:r>
      <w:r w:rsidRPr="00DA6615">
        <w:rPr>
          <w:rFonts w:ascii="Verdana" w:hAnsi="Verdana"/>
        </w:rPr>
        <w:t>Diese Erwägungsgründe werden hinfällig, sobald die betroffenen Mitgliedstaaten voll am Schengen-Besitzstand teilnehmen.</w:t>
      </w:r>
    </w:p>
  </w:footnote>
  <w:footnote w:id="49">
    <w:p w:rsidR="009C1CA7" w:rsidRPr="00DA6615" w:rsidRDefault="009C1CA7" w:rsidP="00286C97">
      <w:pPr>
        <w:pStyle w:val="FootnoteText"/>
      </w:pPr>
      <w:r w:rsidRPr="00DA6615">
        <w:rPr>
          <w:rStyle w:val="FootnoteReference"/>
          <w:rFonts w:ascii="Verdana" w:hAnsi="Verdana"/>
          <w:b w:val="0"/>
        </w:rPr>
        <w:footnoteRef/>
      </w:r>
      <w:r w:rsidRPr="00DA6615">
        <w:tab/>
      </w:r>
      <w:r w:rsidRPr="00DA6615">
        <w:rPr>
          <w:rFonts w:ascii="Verdana" w:hAnsi="Verdana"/>
        </w:rPr>
        <w:t>Dieser Erwägungsgrund wird überarbeitet, sobald Dänemark die Mitteilung nach Artikel 8 Absatz 1 des Protokolls Nr. 22 gemacht hat.</w:t>
      </w:r>
    </w:p>
  </w:footnote>
  <w:footnote w:id="50">
    <w:p w:rsidR="009C1CA7" w:rsidRPr="00DA6615" w:rsidRDefault="009C1CA7" w:rsidP="00981825">
      <w:pPr>
        <w:pStyle w:val="FootnoteText"/>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rPr>
        <w:t xml:space="preserve">Die Formulierung ist einzufügen, wenn ein bestehender Rechtsakt, durch den Irland bereits gebunden </w:t>
      </w:r>
      <w:r w:rsidR="00204989">
        <w:rPr>
          <w:rFonts w:ascii="Verdana" w:hAnsi="Verdana"/>
        </w:rPr>
        <w:t>ist</w:t>
      </w:r>
      <w:r w:rsidRPr="00DA6615">
        <w:rPr>
          <w:rFonts w:ascii="Verdana" w:hAnsi="Verdana"/>
        </w:rPr>
        <w:t>, geändert, ersetzt oder aufgehoben wird (indem er wie im Fall einer Neufassung ersetzt wird).</w:t>
      </w:r>
    </w:p>
  </w:footnote>
  <w:footnote w:id="51">
    <w:p w:rsidR="009C1CA7" w:rsidRPr="00DA6615" w:rsidRDefault="009C1CA7" w:rsidP="00981825">
      <w:pPr>
        <w:pStyle w:val="FootnoteText"/>
        <w:rPr>
          <w:rFonts w:ascii="Verdana" w:hAnsi="Verdana"/>
        </w:rPr>
      </w:pPr>
      <w:r w:rsidRPr="00DA6615">
        <w:rPr>
          <w:rStyle w:val="FootnoteReference"/>
          <w:rFonts w:ascii="Verdana" w:hAnsi="Verdana"/>
          <w:b w:val="0"/>
        </w:rPr>
        <w:footnoteRef/>
      </w:r>
      <w:r w:rsidRPr="00DA6615">
        <w:rPr>
          <w:rStyle w:val="FootnoteReference"/>
        </w:rPr>
        <w:t xml:space="preserve"> </w:t>
      </w:r>
      <w:r w:rsidRPr="00DA6615">
        <w:rPr>
          <w:rFonts w:ascii="Verdana" w:hAnsi="Verdana"/>
        </w:rPr>
        <w:tab/>
        <w:t xml:space="preserve">Die Formulierung ist einzufügen, wenn ein bestehender Rechtsakt, durch den Irland bereits gebunden </w:t>
      </w:r>
      <w:r w:rsidR="00204989" w:rsidRPr="003E4A1B">
        <w:rPr>
          <w:rFonts w:ascii="Verdana" w:hAnsi="Verdana"/>
        </w:rPr>
        <w:t>ist</w:t>
      </w:r>
      <w:r w:rsidRPr="00DA6615">
        <w:rPr>
          <w:rFonts w:ascii="Verdana" w:hAnsi="Verdana"/>
        </w:rPr>
        <w:t>, geändert, ersetzt oder aufgehoben wird (indem er wie im Fall einer Neufassung ersetzt wird).</w:t>
      </w:r>
    </w:p>
  </w:footnote>
  <w:footnote w:id="52">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Pr>
        <w:t xml:space="preserve"> </w:t>
      </w:r>
      <w:r w:rsidRPr="00DA6615">
        <w:rPr>
          <w:rFonts w:ascii="Verdana" w:hAnsi="Verdana"/>
        </w:rPr>
        <w:tab/>
        <w:t xml:space="preserve">Für Neufassungen siehe die besonderen Formulierungen über die Umsetzung in Abschnitt </w:t>
      </w:r>
      <w:hyperlink w:anchor="C_4_2_3" w:history="1">
        <w:r w:rsidRPr="00DA6615">
          <w:rPr>
            <w:rStyle w:val="Hyperlink"/>
            <w:rFonts w:ascii="Verdana" w:hAnsi="Verdana"/>
          </w:rPr>
          <w:t>C.4.2.3</w:t>
        </w:r>
      </w:hyperlink>
      <w:r w:rsidRPr="00DA6615">
        <w:rPr>
          <w:rFonts w:ascii="Verdana" w:hAnsi="Verdana"/>
        </w:rPr>
        <w:t>.</w:t>
      </w:r>
    </w:p>
  </w:footnote>
  <w:footnote w:id="53">
    <w:p w:rsidR="009C1CA7" w:rsidRPr="00F06A6C" w:rsidRDefault="009C1CA7" w:rsidP="00F06A6C">
      <w:pPr>
        <w:pStyle w:val="FootnoteText"/>
      </w:pPr>
      <w:r>
        <w:rPr>
          <w:rStyle w:val="FootnoteReference"/>
        </w:rPr>
        <w:footnoteRef/>
      </w:r>
      <w:r w:rsidRPr="00F06A6C">
        <w:t xml:space="preserve"> </w:t>
      </w:r>
      <w:r w:rsidRPr="009F2571">
        <w:tab/>
        <w:t>Die Formulierung im Kommissionsvorschlag kann ebenfalls leicht abweichen.</w:t>
      </w:r>
    </w:p>
  </w:footnote>
  <w:footnote w:id="54">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Pr>
        <w:t xml:space="preserve"> </w:t>
      </w:r>
      <w:r w:rsidRPr="00DA6615">
        <w:rPr>
          <w:rFonts w:ascii="Verdana" w:hAnsi="Verdana"/>
        </w:rPr>
        <w:tab/>
        <w:t>Für weiterführende Informationen siehe die offizielle Mitteilung des Amts für Veröffentlichungen "</w:t>
      </w:r>
      <w:hyperlink r:id="rId8" w:history="1">
        <w:r w:rsidRPr="00DA6615">
          <w:rPr>
            <w:rStyle w:val="Hyperlink"/>
            <w:rFonts w:ascii="Verdana" w:hAnsi="Verdana"/>
          </w:rPr>
          <w:t>Harmonisierung der Nummerierung von EU-Rechtsakten</w:t>
        </w:r>
      </w:hyperlink>
      <w:r w:rsidRPr="00DA6615">
        <w:rPr>
          <w:rFonts w:ascii="Verdana" w:hAnsi="Verdana"/>
        </w:rPr>
        <w:t>".</w:t>
      </w:r>
    </w:p>
  </w:footnote>
  <w:footnote w:id="55">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rPr>
        <w:t xml:space="preserve">Diese Leitlinie im Gemeinsamen Leitfaden führt mehrere Beispiele für Formulierungen an, die den Titel unnötig schwerfällig machen würden und daher weggelassen werden sollten. </w:t>
      </w:r>
    </w:p>
    <w:p w:rsidR="009C1CA7" w:rsidRPr="00DA6615" w:rsidRDefault="009C1CA7" w:rsidP="00726BC7">
      <w:pPr>
        <w:pStyle w:val="FootnoteText"/>
        <w:rPr>
          <w:rFonts w:ascii="Verdana" w:hAnsi="Verdana"/>
        </w:rPr>
      </w:pPr>
      <w:r w:rsidRPr="00DA6615">
        <w:rPr>
          <w:rFonts w:ascii="Verdana" w:hAnsi="Verdana"/>
        </w:rPr>
        <w:tab/>
        <w:t>Ein weiteres Beispiel ist die unnötige Wiederholung von bereits im Titel erwähnten Elementen. So wird am Ende des nachstehenden Titels der Titel der Verordnung (EWG) Nr. 1408/71 nicht wiederholt, obwohl er Bestandteil des vollständigen Titels der Verordnung (EWG) Nr. 574/72 ist:</w:t>
      </w:r>
    </w:p>
    <w:p w:rsidR="009C1CA7" w:rsidRPr="00DA6615" w:rsidRDefault="009C1CA7" w:rsidP="00726BC7">
      <w:pPr>
        <w:pStyle w:val="FootnoteText"/>
      </w:pPr>
      <w:r w:rsidRPr="00DA6615">
        <w:rPr>
          <w:rFonts w:ascii="Verdana" w:hAnsi="Verdana"/>
        </w:rPr>
        <w:tab/>
      </w:r>
      <w:r w:rsidRPr="00DA6615">
        <w:t>"Verordnung (EG) Nr. 118/1997 des Rates vom 2. Dezember 1996 zur Änderung und Aktualisierung der Verordnung (EWG) Nr. 1408/71 zur Anwendung der Systeme der sozialen Sicherheit auf Arbeitnehmer und Selbständige sowie deren Familienangehörige, die innerhalb der Gemeinschaft zu  und abwandern, und der Verordnung (EWG) Nr. 574/72 über die Durchführung der Verordnung (EWG) Nr. 1408/71".</w:t>
      </w:r>
    </w:p>
  </w:footnote>
  <w:footnote w:id="56">
    <w:p w:rsidR="009C1CA7" w:rsidRPr="00672AD2" w:rsidRDefault="009C1CA7" w:rsidP="00672AD2">
      <w:pPr>
        <w:pStyle w:val="FootnoteText"/>
      </w:pPr>
      <w:r w:rsidRPr="00672AD2">
        <w:rPr>
          <w:rStyle w:val="FootnoteReference"/>
        </w:rPr>
        <w:footnoteRef/>
      </w:r>
      <w:r w:rsidRPr="00672AD2">
        <w:t xml:space="preserve"> </w:t>
      </w:r>
      <w:r w:rsidRPr="009F2571">
        <w:tab/>
        <w:t>Die im Kommissionsvorschlag angewandten Regelungen können leicht abweichen.</w:t>
      </w:r>
    </w:p>
  </w:footnote>
  <w:footnote w:id="57">
    <w:p w:rsidR="009C1CA7" w:rsidRPr="008F5529" w:rsidRDefault="009C1CA7" w:rsidP="008F5529">
      <w:pPr>
        <w:pStyle w:val="FootnoteText"/>
      </w:pPr>
      <w:r>
        <w:rPr>
          <w:rStyle w:val="FootnoteReference"/>
        </w:rPr>
        <w:footnoteRef/>
      </w:r>
      <w:r w:rsidRPr="008F5529">
        <w:t xml:space="preserve"> </w:t>
      </w:r>
      <w:r w:rsidRPr="009F2571">
        <w:tab/>
      </w:r>
      <w:r w:rsidRPr="009F2571">
        <w:rPr>
          <w:rFonts w:ascii="Verdana" w:hAnsi="Verdana"/>
        </w:rPr>
        <w:t xml:space="preserve">Beispielsweise </w:t>
      </w:r>
      <w:r w:rsidRPr="009F2571">
        <w:t xml:space="preserve">“Verordnung (EG) Nr. 1137/2008 des Europäischen Parlaments und des Rates </w:t>
      </w:r>
      <w:r w:rsidRPr="008F5529">
        <w:t>vom 22. Oktober 2008</w:t>
      </w:r>
      <w:r>
        <w:t xml:space="preserve"> </w:t>
      </w:r>
      <w:r w:rsidRPr="009F2571">
        <w:t>zur Anpassung einiger Rechtsakte, für die das Verfahren des Artikels 251 des Vertrags gilt, an den Beschluss 1999/468/EG des Rates in Bezug auf das Regelungsverfahren mit Kontrolle</w:t>
      </w:r>
      <w:r>
        <w:t xml:space="preserve"> </w:t>
      </w:r>
      <w:r>
        <w:softHyphen/>
        <w:t xml:space="preserve">– </w:t>
      </w:r>
      <w:r w:rsidRPr="009F2571">
        <w:t>Anpassung an das Regelungsverfahren mit Kontrolle — Erster Teil”.</w:t>
      </w:r>
    </w:p>
  </w:footnote>
  <w:footnote w:id="58">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rPr>
        <w:t>Die Worte "</w:t>
      </w:r>
      <w:r w:rsidRPr="00DA6615">
        <w:t>und Beschluss des Rates vom...</w:t>
      </w:r>
      <w:r w:rsidRPr="00DA6615">
        <w:rPr>
          <w:rFonts w:ascii="Verdana" w:hAnsi="Verdana"/>
        </w:rPr>
        <w:t>" werden eingefügt, wenn der Rat alle Abänderungen des Parlaments in zweiter Lesung gebilligt hat. Die Worte werden nicht eingefügt (da sie gegenstandslos sind), wenn das Parlament in zweiter Lesung den Standpunkt des Rates in erster Lesung gebilligt hat.</w:t>
      </w:r>
    </w:p>
    <w:p w:rsidR="009C1CA7" w:rsidRPr="00DA6615" w:rsidRDefault="009C1CA7" w:rsidP="00726BC7">
      <w:pPr>
        <w:pStyle w:val="FootnoteText"/>
      </w:pPr>
    </w:p>
  </w:footnote>
  <w:footnote w:id="59">
    <w:p w:rsidR="009C1CA7" w:rsidRPr="00DA6615" w:rsidRDefault="009C1CA7" w:rsidP="00E20C7F">
      <w:pPr>
        <w:pStyle w:val="FootnoteText"/>
      </w:pPr>
      <w:r w:rsidRPr="00DA6615">
        <w:rPr>
          <w:rStyle w:val="FootnoteReference"/>
          <w:rFonts w:ascii="Verdana" w:hAnsi="Verdana"/>
          <w:b w:val="0"/>
        </w:rPr>
        <w:footnoteRef/>
      </w:r>
      <w:r w:rsidRPr="00DA6615">
        <w:tab/>
      </w:r>
      <w:r w:rsidRPr="00DA6615">
        <w:rPr>
          <w:rFonts w:ascii="Verdana" w:hAnsi="Verdana"/>
        </w:rPr>
        <w:t xml:space="preserve">Urteil des Gerichtshofs vom 12. Juli 2005, </w:t>
      </w:r>
      <w:hyperlink r:id="rId9" w:history="1">
        <w:r w:rsidRPr="00DA6615">
          <w:rPr>
            <w:rStyle w:val="Hyperlink"/>
            <w:rFonts w:ascii="Verdana" w:hAnsi="Verdana"/>
          </w:rPr>
          <w:t>Kommission/Frankreich, C-304/02</w:t>
        </w:r>
      </w:hyperlink>
      <w:r w:rsidRPr="00DA6615">
        <w:rPr>
          <w:rFonts w:ascii="Verdana" w:hAnsi="Verdana"/>
        </w:rPr>
        <w:t>, ECLI:EU:C:2005:444, Rn. 83.</w:t>
      </w:r>
    </w:p>
  </w:footnote>
  <w:footnote w:id="60">
    <w:p w:rsidR="009C1CA7" w:rsidRPr="003E4A1B" w:rsidRDefault="009C1CA7" w:rsidP="00726BC7">
      <w:pPr>
        <w:pStyle w:val="FootnoteText"/>
        <w:keepNext/>
      </w:pPr>
      <w:r w:rsidRPr="00DA6615">
        <w:rPr>
          <w:rStyle w:val="FootnoteReference"/>
          <w:rFonts w:ascii="Verdana" w:hAnsi="Verdana"/>
          <w:b w:val="0"/>
        </w:rPr>
        <w:footnoteRef/>
      </w:r>
      <w:r w:rsidRPr="003E4A1B">
        <w:rPr>
          <w:rStyle w:val="FootnoteReference"/>
          <w:rFonts w:ascii="Verdana" w:hAnsi="Verdana"/>
        </w:rPr>
        <w:t xml:space="preserve"> </w:t>
      </w:r>
      <w:r w:rsidRPr="003E4A1B">
        <w:tab/>
      </w:r>
      <w:r w:rsidRPr="003E4A1B">
        <w:rPr>
          <w:rFonts w:ascii="Verdana" w:hAnsi="Verdana"/>
        </w:rPr>
        <w:t xml:space="preserve">Beispielsweise sollte der Satz so formuliert werden:  </w:t>
      </w:r>
    </w:p>
    <w:p w:rsidR="009C1CA7" w:rsidRPr="00DA6615" w:rsidRDefault="009C1CA7" w:rsidP="00726BC7">
      <w:pPr>
        <w:pStyle w:val="FootnoteText"/>
        <w:keepNext/>
        <w:ind w:firstLine="0"/>
      </w:pPr>
      <w:r w:rsidRPr="00DA6615">
        <w:rPr>
          <w:color w:val="000000"/>
          <w:lang w:eastAsia="zh-CN"/>
        </w:rPr>
        <w:t>"Die Mitgliedstaaten verbieten die Verfütterung von Folgendem an zur Lebensmittelerzeugung gehaltene oder gezüchtete Tiere:</w:t>
      </w:r>
      <w:r w:rsidRPr="00DA6615">
        <w:rPr>
          <w:color w:val="000000"/>
          <w:lang w:eastAsia="zh-CN"/>
        </w:rPr>
        <w:br/>
        <w:t>a) aus Tieren gewonnenen Proteine,</w:t>
      </w:r>
      <w:r w:rsidRPr="00DA6615">
        <w:rPr>
          <w:color w:val="000000"/>
          <w:lang w:eastAsia="zh-CN"/>
        </w:rPr>
        <w:br/>
        <w:t>b) verarbeitete tierische Proteine."</w:t>
      </w:r>
    </w:p>
    <w:p w:rsidR="009C1CA7" w:rsidRPr="00DA6615" w:rsidRDefault="009C1CA7" w:rsidP="00726BC7">
      <w:pPr>
        <w:pStyle w:val="FootnoteText"/>
        <w:rPr>
          <w:rFonts w:ascii="Verdana" w:hAnsi="Verdana"/>
        </w:rPr>
      </w:pPr>
      <w:r w:rsidRPr="00DA6615">
        <w:tab/>
      </w:r>
      <w:r w:rsidRPr="00DA6615">
        <w:rPr>
          <w:rFonts w:ascii="Verdana" w:hAnsi="Verdana"/>
        </w:rPr>
        <w:t>und nicht so:</w:t>
      </w:r>
    </w:p>
    <w:p w:rsidR="009C1CA7" w:rsidRPr="00DA6615" w:rsidRDefault="009C1CA7" w:rsidP="00726BC7">
      <w:pPr>
        <w:pStyle w:val="FootnoteText"/>
      </w:pPr>
      <w:r w:rsidRPr="00DA6615">
        <w:rPr>
          <w:rFonts w:ascii="Verdana" w:hAnsi="Verdana"/>
        </w:rPr>
        <w:tab/>
        <w:t>"</w:t>
      </w:r>
      <w:r w:rsidRPr="00DA6615">
        <w:rPr>
          <w:color w:val="000000"/>
          <w:lang w:eastAsia="zh-CN"/>
        </w:rPr>
        <w:t>Die Mitgliedstaaten verbieten die Verfütterung von:</w:t>
      </w:r>
      <w:r w:rsidRPr="00DA6615">
        <w:rPr>
          <w:color w:val="000000"/>
          <w:lang w:eastAsia="zh-CN"/>
        </w:rPr>
        <w:br/>
        <w:t>a) aus Tieren gewonnenen Proteinen, oder</w:t>
      </w:r>
      <w:r w:rsidRPr="00DA6615">
        <w:rPr>
          <w:color w:val="000000"/>
          <w:lang w:eastAsia="zh-CN"/>
        </w:rPr>
        <w:br/>
        <w:t>b) verarbeiteten tierischen Proteinen</w:t>
      </w:r>
      <w:r w:rsidRPr="00DA6615">
        <w:rPr>
          <w:color w:val="000000"/>
          <w:lang w:eastAsia="zh-CN"/>
        </w:rPr>
        <w:br/>
        <w:t>an zur Lebensmittelerzeugung gehaltene oder gezüchtete Tiere."</w:t>
      </w:r>
    </w:p>
  </w:footnote>
  <w:footnote w:id="61">
    <w:p w:rsidR="009C1CA7" w:rsidRPr="00DA6615" w:rsidRDefault="009C1CA7" w:rsidP="00726BC7">
      <w:pPr>
        <w:pStyle w:val="FootnoteText"/>
      </w:pPr>
      <w:r w:rsidRPr="00DA6615">
        <w:rPr>
          <w:rStyle w:val="FootnoteReference"/>
          <w:rFonts w:ascii="Verdana" w:hAnsi="Verdana"/>
          <w:b w:val="0"/>
        </w:rPr>
        <w:footnoteRef/>
      </w:r>
      <w:r w:rsidRPr="00DA6615">
        <w:rPr>
          <w:rStyle w:val="FootnoteReference"/>
          <w:rFonts w:ascii="Verdana" w:hAnsi="Verdana"/>
        </w:rPr>
        <w:t xml:space="preserve"> </w:t>
      </w:r>
      <w:r w:rsidRPr="00DA6615">
        <w:rPr>
          <w:rFonts w:ascii="Verdana" w:hAnsi="Verdana"/>
        </w:rPr>
        <w:tab/>
        <w:t xml:space="preserve">Geht innerhalb eines Absatzes den Buchstaben a, b usw., kein Einleitungssatz voraus, so stellen sie selbständige Unterabsätze dar und enden mit einem Punkt. </w:t>
      </w:r>
    </w:p>
  </w:footnote>
  <w:footnote w:id="62">
    <w:p w:rsidR="009C1CA7" w:rsidRPr="00DA6615" w:rsidRDefault="009C1CA7" w:rsidP="00726BC7">
      <w:pPr>
        <w:pStyle w:val="FootnoteText"/>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rPr>
        <w:t xml:space="preserve">Im Deutschen sollte für die Verweisung auf den Rechtsakt, der die Verweisung enthält, der Ausdruck "vorliegend" ("die vorliegende Verordnung", "die vorliegende Richtlinie" bzw. "der vorliegende Beschluss") verwendet werden, soweit dies zur Vermeidung von Missverständnissen notwendig ist. Der Ausdruck "genannt" ("die genannte Verordnung", "die genannte Richtlinie" bzw. "der genannte Beschluss" sollte für externe Verweisungen verwendet werden, wenn .ansonsten Verwechslungsgefahr mit dem die Verweisung enthaltenden Rechtsakt bestünde. Bei der Verwendung von "diese(r)" und "jene(r)" für </w:t>
      </w:r>
      <w:r w:rsidRPr="00DA6615">
        <w:t>"this"</w:t>
      </w:r>
      <w:r w:rsidRPr="00DA6615">
        <w:rPr>
          <w:rFonts w:ascii="Verdana" w:hAnsi="Verdana"/>
        </w:rPr>
        <w:t xml:space="preserve"> und</w:t>
      </w:r>
      <w:r w:rsidRPr="00DA6615">
        <w:t xml:space="preserve"> "that" </w:t>
      </w:r>
      <w:r w:rsidRPr="00DA6615">
        <w:rPr>
          <w:rFonts w:ascii="Verdana" w:hAnsi="Verdana"/>
        </w:rPr>
        <w:t>ist besondere Vorsicht angebracht, da die Unterscheidung im Deutschen nicht unbedingt der Unterscheidung im Englischen entspricht</w:t>
      </w:r>
      <w:r w:rsidRPr="00DA6615">
        <w:t>.</w:t>
      </w:r>
    </w:p>
  </w:footnote>
  <w:footnote w:id="63">
    <w:p w:rsidR="009C1CA7" w:rsidRPr="00DA6615" w:rsidRDefault="009C1CA7" w:rsidP="00726BC7">
      <w:pPr>
        <w:pStyle w:val="FootnoteText"/>
        <w:rPr>
          <w:rFonts w:ascii="Verdana" w:hAnsi="Verdana"/>
        </w:rPr>
      </w:pPr>
      <w:r w:rsidRPr="00DA6615">
        <w:rPr>
          <w:rStyle w:val="FootnoteReference"/>
          <w:rFonts w:ascii="Verdana" w:hAnsi="Verdana"/>
          <w:b w:val="0"/>
        </w:rPr>
        <w:footnoteRef/>
      </w:r>
      <w:r w:rsidRPr="00DA6615">
        <w:rPr>
          <w:rStyle w:val="FootnoteReference"/>
          <w:rFonts w:ascii="Verdana" w:hAnsi="Verdana"/>
        </w:rPr>
        <w:t xml:space="preserve"> </w:t>
      </w:r>
      <w:r w:rsidRPr="00DA6615">
        <w:tab/>
      </w:r>
      <w:r w:rsidRPr="00DA6615">
        <w:rPr>
          <w:rFonts w:ascii="Verdana" w:hAnsi="Verdana"/>
          <w:szCs w:val="24"/>
        </w:rPr>
        <w:t xml:space="preserve">Nach Artikel 5 des Vertrages von Lissabon wurden Artikel, Abschnitte, Kapitel, Titel und Teile des EUV und des EGV in der Fassung jenes Vertrages gemäß den </w:t>
      </w:r>
      <w:r w:rsidRPr="00DA6615">
        <w:rPr>
          <w:rFonts w:ascii="Verdana" w:hAnsi="Verdana"/>
          <w:b/>
          <w:szCs w:val="24"/>
        </w:rPr>
        <w:t>Entsprechungstabellen</w:t>
      </w:r>
      <w:r w:rsidRPr="00DA6615">
        <w:rPr>
          <w:rFonts w:ascii="Verdana" w:hAnsi="Verdana"/>
          <w:szCs w:val="24"/>
        </w:rPr>
        <w:t xml:space="preserve"> im Anhang zu jenem Vertrag umnummeriert; diese Entsprechungstabellen sind ein fester Bestandteil jenes Vertrages. </w:t>
      </w:r>
      <w:r w:rsidRPr="00DA6615">
        <w:rPr>
          <w:rFonts w:ascii="Verdana" w:hAnsi="Verdana"/>
          <w:iCs/>
          <w:szCs w:val="24"/>
        </w:rPr>
        <w:t>Auf dieser Grundlage wurde eine konsolidierte Fassung erstellt.</w:t>
      </w:r>
    </w:p>
  </w:footnote>
  <w:footnote w:id="64">
    <w:p w:rsidR="009C1CA7" w:rsidRPr="00DA6615" w:rsidRDefault="009C1CA7" w:rsidP="00DF6AF6">
      <w:pPr>
        <w:pStyle w:val="FootnoteText"/>
        <w:tabs>
          <w:tab w:val="clear" w:pos="567"/>
        </w:tabs>
        <w:rPr>
          <w:rFonts w:ascii="Verdana" w:hAnsi="Verdana"/>
        </w:rPr>
      </w:pPr>
      <w:r w:rsidRPr="00DA6615">
        <w:rPr>
          <w:rStyle w:val="FootnoteReference"/>
          <w:rFonts w:ascii="Verdana" w:hAnsi="Verdana"/>
          <w:b w:val="0"/>
        </w:rPr>
        <w:footnoteRef/>
      </w:r>
      <w:r w:rsidRPr="00DA6615">
        <w:tab/>
      </w:r>
      <w:r w:rsidRPr="00DA6615">
        <w:rPr>
          <w:rFonts w:ascii="Verdana" w:hAnsi="Verdana"/>
          <w:snapToGrid w:val="0"/>
          <w:lang w:eastAsia="en-US"/>
        </w:rPr>
        <w:t xml:space="preserve">Die Referenzjahre für die verschiedenen Beitrittsakte sind: </w:t>
      </w:r>
      <w:r w:rsidRPr="00DA6615">
        <w:rPr>
          <w:rFonts w:ascii="Verdana" w:hAnsi="Verdana"/>
          <w:snapToGrid w:val="0"/>
          <w:lang w:eastAsia="en-US"/>
        </w:rPr>
        <w:br/>
        <w:t>—</w:t>
      </w:r>
      <w:r w:rsidRPr="00DA6615">
        <w:rPr>
          <w:rFonts w:ascii="Verdana" w:hAnsi="Verdana"/>
          <w:snapToGrid w:val="0"/>
          <w:lang w:eastAsia="en-US"/>
        </w:rPr>
        <w:tab/>
        <w:t>1972 (Dänemark</w:t>
      </w:r>
      <w:r w:rsidR="00204989">
        <w:rPr>
          <w:rFonts w:ascii="Verdana" w:hAnsi="Verdana"/>
          <w:snapToGrid w:val="0"/>
          <w:lang w:eastAsia="en-US"/>
        </w:rPr>
        <w:t xml:space="preserve"> und</w:t>
      </w:r>
      <w:r w:rsidRPr="00DA6615">
        <w:rPr>
          <w:rFonts w:ascii="Verdana" w:hAnsi="Verdana"/>
          <w:snapToGrid w:val="0"/>
          <w:lang w:eastAsia="en-US"/>
        </w:rPr>
        <w:t xml:space="preserve"> Irland),</w:t>
      </w:r>
      <w:r w:rsidRPr="00DA6615">
        <w:rPr>
          <w:rFonts w:ascii="Verdana" w:hAnsi="Verdana"/>
          <w:snapToGrid w:val="0"/>
          <w:lang w:eastAsia="en-US"/>
        </w:rPr>
        <w:br/>
        <w:t>—</w:t>
      </w:r>
      <w:r w:rsidRPr="00DA6615">
        <w:rPr>
          <w:rFonts w:ascii="Verdana" w:hAnsi="Verdana"/>
          <w:snapToGrid w:val="0"/>
          <w:lang w:eastAsia="en-US"/>
        </w:rPr>
        <w:tab/>
        <w:t>1979 (Griechenland),</w:t>
      </w:r>
      <w:r w:rsidRPr="00DA6615">
        <w:rPr>
          <w:rFonts w:ascii="Verdana" w:hAnsi="Verdana"/>
          <w:snapToGrid w:val="0"/>
          <w:lang w:eastAsia="en-US"/>
        </w:rPr>
        <w:br/>
        <w:t>—</w:t>
      </w:r>
      <w:r w:rsidRPr="00DA6615">
        <w:rPr>
          <w:rFonts w:ascii="Verdana" w:hAnsi="Verdana"/>
          <w:snapToGrid w:val="0"/>
          <w:lang w:eastAsia="en-US"/>
        </w:rPr>
        <w:tab/>
        <w:t>1985 (Spanien und Portugal),</w:t>
      </w:r>
      <w:r w:rsidRPr="00DA6615">
        <w:rPr>
          <w:rFonts w:ascii="Verdana" w:hAnsi="Verdana"/>
          <w:snapToGrid w:val="0"/>
          <w:lang w:eastAsia="en-US"/>
        </w:rPr>
        <w:br/>
        <w:t>—</w:t>
      </w:r>
      <w:r w:rsidRPr="00DA6615">
        <w:rPr>
          <w:rFonts w:ascii="Verdana" w:hAnsi="Verdana"/>
          <w:snapToGrid w:val="0"/>
          <w:lang w:eastAsia="en-US"/>
        </w:rPr>
        <w:tab/>
        <w:t>1994 (Österreich, Finnland und Schweden),</w:t>
      </w:r>
      <w:r w:rsidRPr="00DA6615">
        <w:rPr>
          <w:rFonts w:ascii="Verdana" w:hAnsi="Verdana"/>
          <w:snapToGrid w:val="0"/>
          <w:lang w:eastAsia="en-US"/>
        </w:rPr>
        <w:br/>
        <w:t>—</w:t>
      </w:r>
      <w:r w:rsidRPr="00DA6615">
        <w:rPr>
          <w:rFonts w:ascii="Verdana" w:hAnsi="Verdana"/>
          <w:snapToGrid w:val="0"/>
          <w:lang w:eastAsia="en-US"/>
        </w:rPr>
        <w:tab/>
        <w:t>2003 (Tschechische Republik, Estland, Zypern, Lettland, Litauen, Ungarn, Malta, Polen, Slowenien, Slowakei)</w:t>
      </w:r>
      <w:r w:rsidRPr="00DA6615">
        <w:rPr>
          <w:rFonts w:ascii="Verdana" w:hAnsi="Verdana"/>
          <w:snapToGrid w:val="0"/>
          <w:lang w:eastAsia="en-US"/>
        </w:rPr>
        <w:br/>
        <w:t>—</w:t>
      </w:r>
      <w:r w:rsidRPr="00DA6615">
        <w:rPr>
          <w:rFonts w:ascii="Verdana" w:hAnsi="Verdana"/>
          <w:snapToGrid w:val="0"/>
          <w:lang w:eastAsia="en-US"/>
        </w:rPr>
        <w:tab/>
        <w:t>2005 (Bulgarien, Rumänien)</w:t>
      </w:r>
      <w:r w:rsidRPr="00DA6615">
        <w:rPr>
          <w:rFonts w:ascii="Verdana" w:hAnsi="Verdana"/>
          <w:snapToGrid w:val="0"/>
          <w:lang w:eastAsia="en-US"/>
        </w:rPr>
        <w:br/>
        <w:t>—</w:t>
      </w:r>
      <w:r w:rsidRPr="00DA6615">
        <w:rPr>
          <w:rFonts w:ascii="Verdana" w:hAnsi="Verdana"/>
          <w:snapToGrid w:val="0"/>
          <w:lang w:eastAsia="en-US"/>
        </w:rPr>
        <w:tab/>
        <w:t>2011 (Kroatien).</w:t>
      </w:r>
    </w:p>
  </w:footnote>
  <w:footnote w:id="65">
    <w:p w:rsidR="009C1CA7" w:rsidRPr="00DA6615" w:rsidRDefault="009C1CA7" w:rsidP="00C7408C">
      <w:pPr>
        <w:pStyle w:val="FootnoteText"/>
        <w:rPr>
          <w:rFonts w:ascii="Verdana" w:hAnsi="Verdana"/>
        </w:rPr>
      </w:pPr>
      <w:r w:rsidRPr="00DA6615">
        <w:rPr>
          <w:rStyle w:val="FootnoteReference"/>
          <w:rFonts w:ascii="Verdana" w:hAnsi="Verdana"/>
        </w:rPr>
        <w:footnoteRef/>
      </w:r>
      <w:r w:rsidRPr="00DA6615">
        <w:rPr>
          <w:rFonts w:ascii="Verdana" w:hAnsi="Verdana"/>
        </w:rPr>
        <w:t xml:space="preserve"> </w:t>
      </w:r>
      <w:r w:rsidRPr="00DA6615">
        <w:rPr>
          <w:rFonts w:ascii="Verdana" w:hAnsi="Verdana"/>
        </w:rPr>
        <w:tab/>
        <w:t xml:space="preserve">Artikel 290 Absatz 3 AEUV für delegierte Rechtsakte und Artikel 291 Absatz 4 AEUV für Durchführungsrechtsakte. </w:t>
      </w:r>
    </w:p>
  </w:footnote>
  <w:footnote w:id="66">
    <w:p w:rsidR="009C1CA7" w:rsidRPr="00DA6615" w:rsidRDefault="009C1CA7">
      <w:pPr>
        <w:pStyle w:val="FootnoteText"/>
        <w:rPr>
          <w:rFonts w:ascii="Verdana" w:hAnsi="Verdana"/>
        </w:rPr>
      </w:pPr>
      <w:r w:rsidRPr="00DA6615">
        <w:rPr>
          <w:rStyle w:val="FootnoteReference"/>
          <w:rFonts w:ascii="Verdana" w:hAnsi="Verdana"/>
        </w:rPr>
        <w:footnoteRef/>
      </w:r>
      <w:r w:rsidRPr="00DA6615">
        <w:rPr>
          <w:rFonts w:ascii="Verdana" w:hAnsi="Verdana"/>
        </w:rPr>
        <w:t xml:space="preserve"> </w:t>
      </w:r>
      <w:r w:rsidRPr="00DA6615">
        <w:rPr>
          <w:rFonts w:ascii="Verdana" w:hAnsi="Verdana"/>
        </w:rPr>
        <w:tab/>
        <w:t xml:space="preserve">Das Wort "delegiert" wird bei der Wiedergabe des Titels oder eines Teils des Titels des delegierten Rechtsakts groß geschrieben. </w:t>
      </w:r>
    </w:p>
  </w:footnote>
  <w:footnote w:id="67">
    <w:p w:rsidR="009C1CA7" w:rsidRPr="00DA6615" w:rsidRDefault="009C1CA7" w:rsidP="00726BC7">
      <w:pPr>
        <w:pStyle w:val="FootnoteText"/>
      </w:pPr>
      <w:r w:rsidRPr="00DA6615">
        <w:rPr>
          <w:rStyle w:val="FootnoteReference"/>
          <w:rFonts w:ascii="Verdana" w:hAnsi="Verdana"/>
          <w:b w:val="0"/>
        </w:rPr>
        <w:footnoteRef/>
      </w:r>
      <w:r w:rsidRPr="00DA6615">
        <w:tab/>
      </w:r>
      <w:r w:rsidRPr="00DA6615">
        <w:rPr>
          <w:rFonts w:ascii="Verdana" w:hAnsi="Verdana"/>
        </w:rPr>
        <w:t>Für weiterführende Informationen siehe die offizielle Mitteilung des Amts für Veröffentlichungen, "</w:t>
      </w:r>
      <w:hyperlink r:id="rId10" w:history="1">
        <w:r w:rsidRPr="00DA6615">
          <w:rPr>
            <w:rStyle w:val="Hyperlink"/>
            <w:rFonts w:ascii="Verdana" w:hAnsi="Verdana"/>
          </w:rPr>
          <w:t>Harmonisierung der Nummerierung von EU-Rechtsakten</w:t>
        </w:r>
      </w:hyperlink>
      <w:r w:rsidRPr="00DA6615">
        <w:rPr>
          <w:rFonts w:ascii="Verdana" w:hAnsi="Verdana"/>
        </w:rPr>
        <w:t>".</w:t>
      </w:r>
    </w:p>
  </w:footnote>
  <w:footnote w:id="68">
    <w:p w:rsidR="009C1CA7" w:rsidRPr="00DA6615" w:rsidRDefault="009C1CA7" w:rsidP="005C5CD6">
      <w:pPr>
        <w:pStyle w:val="FootnoteText"/>
        <w:rPr>
          <w:rFonts w:ascii="Verdana" w:hAnsi="Verdana"/>
        </w:rPr>
      </w:pPr>
      <w:r w:rsidRPr="00DA6615">
        <w:rPr>
          <w:rStyle w:val="FootnoteReference"/>
          <w:rFonts w:ascii="Verdana" w:hAnsi="Verdana"/>
          <w:b w:val="0"/>
        </w:rPr>
        <w:footnoteRef/>
      </w:r>
      <w:r w:rsidRPr="00DA6615">
        <w:tab/>
      </w:r>
      <w:r w:rsidRPr="00DA6615">
        <w:rPr>
          <w:rFonts w:ascii="Verdana" w:hAnsi="Verdana"/>
        </w:rPr>
        <w:t xml:space="preserve">Erläuterung: Artikel 7a (der eine neue Vorschrift enthält) ist in die geänderte Richtlinie einzufügen; "dieser Richtlinie" bedeutet demnach die Richtlinie von 2000. Eine einfache Berechnung zeigt jedoch, dass der Verfasser die Bekanntgabe der Richtlinie von 2015 (+ 5 Jahre = 2020) meinte (denn 2000 + 5 Jahre ergibt 2005; dieses Jahr war jedoch bei Erlass der Änderungsrichtlinie bereits Vergangenheit). </w:t>
      </w:r>
    </w:p>
  </w:footnote>
  <w:footnote w:id="69">
    <w:p w:rsidR="009C1CA7" w:rsidRPr="00DA6615" w:rsidRDefault="009C1CA7" w:rsidP="00726BC7">
      <w:pPr>
        <w:pStyle w:val="FootnoteText"/>
      </w:pPr>
      <w:r w:rsidRPr="00DA6615">
        <w:rPr>
          <w:rStyle w:val="FootnoteReference"/>
          <w:rFonts w:ascii="Verdana" w:hAnsi="Verdana"/>
          <w:b w:val="0"/>
        </w:rPr>
        <w:footnoteRef/>
      </w:r>
      <w:r w:rsidRPr="00DA6615">
        <w:t xml:space="preserve"> </w:t>
      </w:r>
      <w:r w:rsidRPr="00DA6615">
        <w:tab/>
      </w:r>
      <w:r w:rsidRPr="00DA6615">
        <w:rPr>
          <w:rFonts w:ascii="Verdana" w:hAnsi="Verdana"/>
        </w:rPr>
        <w:t xml:space="preserve">Siehe </w:t>
      </w:r>
      <w:hyperlink r:id="rId11" w:history="1">
        <w:r w:rsidRPr="00DA6615">
          <w:rPr>
            <w:rStyle w:val="Hyperlink"/>
            <w:rFonts w:ascii="Verdana" w:hAnsi="Verdana"/>
          </w:rPr>
          <w:t>Verordnung (EWG, Euratom) Nr. 1182/71 des Rates zur Festlegung der Regeln für die Fristen, Daten und Termine</w:t>
        </w:r>
      </w:hyperlink>
      <w:r w:rsidRPr="00DA6615">
        <w:rPr>
          <w:rFonts w:ascii="Verdana" w:hAnsi="Verdana"/>
        </w:rPr>
        <w:t xml:space="preserve"> (ABl. L 124 vom 8.6.1971, S. 1).</w:t>
      </w:r>
    </w:p>
  </w:footnote>
  <w:footnote w:id="70">
    <w:p w:rsidR="009C1CA7" w:rsidRPr="00DA6615" w:rsidRDefault="009C1CA7" w:rsidP="00726BC7">
      <w:pPr>
        <w:widowControl/>
        <w:autoSpaceDE w:val="0"/>
        <w:autoSpaceDN w:val="0"/>
        <w:adjustRightInd w:val="0"/>
        <w:spacing w:line="240" w:lineRule="auto"/>
        <w:ind w:left="567" w:hanging="567"/>
        <w:rPr>
          <w:rFonts w:ascii="Verdana" w:hAnsi="Verdana"/>
        </w:rPr>
      </w:pPr>
      <w:r w:rsidRPr="00DA6615">
        <w:rPr>
          <w:rStyle w:val="FootnoteReference"/>
          <w:rFonts w:ascii="Verdana" w:hAnsi="Verdana"/>
          <w:b w:val="0"/>
          <w:sz w:val="20"/>
          <w:szCs w:val="20"/>
        </w:rPr>
        <w:footnoteRef/>
      </w:r>
      <w:r w:rsidRPr="00DA6615">
        <w:rPr>
          <w:rFonts w:ascii="Verdana" w:hAnsi="Verdana"/>
        </w:rPr>
        <w:tab/>
      </w:r>
      <w:r w:rsidRPr="00DA6615">
        <w:rPr>
          <w:rFonts w:ascii="Verdana" w:hAnsi="Verdana"/>
          <w:sz w:val="20"/>
          <w:szCs w:val="20"/>
          <w:lang w:eastAsia="en-GB"/>
        </w:rPr>
        <w:t xml:space="preserve">Siehe </w:t>
      </w:r>
      <w:hyperlink r:id="rId12" w:history="1">
        <w:r w:rsidRPr="00DA6615">
          <w:rPr>
            <w:rStyle w:val="Hyperlink"/>
            <w:rFonts w:ascii="Verdana" w:hAnsi="Verdana"/>
            <w:sz w:val="20"/>
            <w:szCs w:val="20"/>
            <w:lang w:eastAsia="en-GB"/>
          </w:rPr>
          <w:t>Verordnung (EWG, Euratom) Nr. 1182/71</w:t>
        </w:r>
      </w:hyperlink>
      <w:r w:rsidRPr="00DA6615">
        <w:rPr>
          <w:rFonts w:ascii="Verdana" w:hAnsi="Verdana"/>
          <w:sz w:val="20"/>
          <w:szCs w:val="20"/>
          <w:lang w:eastAsia="en-GB"/>
        </w:rPr>
        <w:t>.</w:t>
      </w:r>
    </w:p>
  </w:footnote>
  <w:footnote w:id="71">
    <w:p w:rsidR="009C1CA7" w:rsidRPr="00DA6615" w:rsidRDefault="009C1CA7" w:rsidP="00726BC7">
      <w:pPr>
        <w:pStyle w:val="FootnoteText"/>
      </w:pPr>
      <w:r w:rsidRPr="00DA6615">
        <w:rPr>
          <w:rStyle w:val="FootnoteReference"/>
          <w:rFonts w:ascii="Verdana" w:hAnsi="Verdana"/>
          <w:b w:val="0"/>
        </w:rPr>
        <w:footnoteRef/>
      </w:r>
      <w:r w:rsidRPr="00DA6615">
        <w:tab/>
      </w:r>
      <w:r w:rsidRPr="00DA6615">
        <w:rPr>
          <w:rFonts w:ascii="Verdana" w:hAnsi="Verdana"/>
        </w:rPr>
        <w:t xml:space="preserve">Siehe </w:t>
      </w:r>
      <w:hyperlink r:id="rId13" w:history="1">
        <w:r w:rsidRPr="00DA6615">
          <w:rPr>
            <w:rStyle w:val="Hyperlink"/>
            <w:rFonts w:ascii="Verdana" w:hAnsi="Verdana"/>
            <w:lang w:eastAsia="en-GB"/>
          </w:rPr>
          <w:t>Verordnung (EWG, Euratom) Nr. 1182/71</w:t>
        </w:r>
      </w:hyperlink>
      <w:r w:rsidRPr="00DA6615">
        <w:rPr>
          <w:rFonts w:ascii="Verdana" w:hAnsi="Verdana"/>
        </w:rPr>
        <w:t>.</w:t>
      </w:r>
    </w:p>
  </w:footnote>
  <w:footnote w:id="72">
    <w:p w:rsidR="009C1CA7" w:rsidRDefault="009C1CA7" w:rsidP="006C79F1">
      <w:pPr>
        <w:pStyle w:val="FootnoteText"/>
        <w:rPr>
          <w:rFonts w:ascii="Verdana" w:hAnsi="Verdana"/>
        </w:rPr>
      </w:pPr>
      <w:r w:rsidRPr="0003189C">
        <w:rPr>
          <w:rStyle w:val="FootnoteReference"/>
          <w:rFonts w:ascii="Verdana" w:hAnsi="Verdana"/>
        </w:rPr>
        <w:footnoteRef/>
      </w:r>
      <w:r w:rsidRPr="006C79F1">
        <w:rPr>
          <w:rFonts w:ascii="Verdana" w:hAnsi="Verdana"/>
        </w:rPr>
        <w:t xml:space="preserve"> </w:t>
      </w:r>
      <w:r w:rsidRPr="006C79F1">
        <w:rPr>
          <w:rFonts w:ascii="Verdana" w:hAnsi="Verdana"/>
        </w:rPr>
        <w:tab/>
      </w:r>
      <w:r>
        <w:rPr>
          <w:rFonts w:ascii="Verdana" w:hAnsi="Verdana"/>
        </w:rPr>
        <w:t>Auf</w:t>
      </w:r>
      <w:r w:rsidRPr="009F2571">
        <w:rPr>
          <w:rFonts w:ascii="Verdana" w:hAnsi="Verdana"/>
        </w:rPr>
        <w:t xml:space="preserve"> Fußnoten, die sich auf technische Anhänge (beispielsweise </w:t>
      </w:r>
      <w:r>
        <w:rPr>
          <w:rFonts w:ascii="Verdana" w:hAnsi="Verdana"/>
        </w:rPr>
        <w:t xml:space="preserve">Formulare und Tabellen) </w:t>
      </w:r>
      <w:r w:rsidRPr="009F2571">
        <w:rPr>
          <w:rFonts w:ascii="Verdana" w:hAnsi="Verdana"/>
        </w:rPr>
        <w:t>beziehen</w:t>
      </w:r>
      <w:r>
        <w:rPr>
          <w:rFonts w:ascii="Verdana" w:hAnsi="Verdana"/>
        </w:rPr>
        <w:t>, welche sich über mehrere Seiten erstrecken</w:t>
      </w:r>
      <w:r w:rsidRPr="009F2571">
        <w:rPr>
          <w:rFonts w:ascii="Verdana" w:hAnsi="Verdana"/>
        </w:rPr>
        <w:t>,</w:t>
      </w:r>
      <w:r>
        <w:rPr>
          <w:rFonts w:ascii="Verdana" w:hAnsi="Verdana"/>
        </w:rPr>
        <w:t xml:space="preserve"> können manchmal andere Regelungen angewandt werden. </w:t>
      </w:r>
    </w:p>
    <w:p w:rsidR="009C1CA7" w:rsidRPr="00EB4889" w:rsidRDefault="009C1CA7" w:rsidP="006C79F1">
      <w:pPr>
        <w:pStyle w:val="FootnoteText"/>
        <w:rPr>
          <w:rFonts w:ascii="Verdana" w:hAnsi="Verdana"/>
        </w:rPr>
      </w:pPr>
    </w:p>
  </w:footnote>
  <w:footnote w:id="73">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 xml:space="preserve">Für diese Auflage musste auch der Wortlaut der durch die Interinstitutionelle Vereinbarung von 1998 (siehe das Vorwort zur ersten Auflage) festgelegten gemeinsamen Leitlinien, die die Unterteilungen des Leitfadens einleiten, in einigen Punkten angepasst werden, um diesen Neuerungen Rechnung zu tragen. </w:t>
      </w:r>
    </w:p>
  </w:footnote>
  <w:footnote w:id="74">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Die Reflexionsgruppe zur Rechtsetzungstechnik wurde 2010 geschaffen, um die Zusammenarbeit der drei Organe auf dem Gebiet der Rechtsetzungstechnik zu erleichtern.</w:t>
      </w:r>
    </w:p>
  </w:footnote>
  <w:footnote w:id="75">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Rat: Entschließung vom 8. Juni 1993 über die redaktionelle Qualität der gemeinschaftlichen Rechtsvorschriften (ABl. C 166 vom 17.6.1993, S. 1).</w:t>
      </w:r>
      <w:r w:rsidRPr="00DA6615">
        <w:tab/>
      </w:r>
      <w:r w:rsidRPr="00DA6615">
        <w:br/>
      </w:r>
      <w:r w:rsidRPr="00DA6615">
        <w:rPr>
          <w:spacing w:val="-2"/>
        </w:rPr>
        <w:t>Kommission: Allgemeine Leitlinien für die Legislativpolitik (SEK(95) 2255/7 vom 18. Januar 1996).</w:t>
      </w:r>
    </w:p>
  </w:footnote>
  <w:footnote w:id="76">
    <w:p w:rsidR="009C1CA7" w:rsidRPr="003E4A1B"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 xml:space="preserve">Interinstitutionelle Vereinbarung vom 22. Dezember 1998: Gemeinsame Leitlinien für die redaktionelle Qualität der gemeinschaftlichen Rechtsvorschriften (ABl. </w:t>
      </w:r>
      <w:r w:rsidRPr="003E4A1B">
        <w:t>C 73 vom 17.3.1999, S. 1).</w:t>
      </w:r>
    </w:p>
  </w:footnote>
  <w:footnote w:id="77">
    <w:p w:rsidR="009C1CA7" w:rsidRPr="00DA6615" w:rsidRDefault="009C1CA7" w:rsidP="00726BC7">
      <w:pPr>
        <w:pStyle w:val="FootnoteText"/>
      </w:pPr>
      <w:r w:rsidRPr="00DA6615">
        <w:t>(*)</w:t>
      </w:r>
      <w:r w:rsidRPr="00DA6615">
        <w:tab/>
        <w:t xml:space="preserve">Für die vorliegende Auflage des Leitfadens wurde der Wortlaut dieser Leitlinie angepasst, um den Änderungen durch den Vertrag von Lissabon Rechnung zu tragen. </w:t>
      </w:r>
    </w:p>
  </w:footnote>
  <w:footnote w:id="78">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Siehe das Urteil des Gerichtshofs vom 28. Oktober 1999, ARD/Pro Sieben Media AG, C</w:t>
      </w:r>
      <w:r w:rsidRPr="00DA6615">
        <w:noBreakHyphen/>
        <w:t>6/98, Slg. 1999, I</w:t>
      </w:r>
      <w:r w:rsidRPr="00DA6615">
        <w:noBreakHyphen/>
        <w:t>7599.</w:t>
      </w:r>
    </w:p>
  </w:footnote>
  <w:footnote w:id="79">
    <w:p w:rsidR="009C1CA7" w:rsidRPr="00DA6615" w:rsidRDefault="009C1CA7" w:rsidP="00726BC7">
      <w:pPr>
        <w:pStyle w:val="FootnoteText"/>
      </w:pPr>
      <w:r w:rsidRPr="00DA6615">
        <w:t>(*)</w:t>
      </w:r>
      <w:r w:rsidRPr="00DA6615">
        <w:tab/>
        <w:t xml:space="preserve">Für die vorliegende Auflage des Leitfadens wurde der Wortlaut dieser Leitlinie angepasst, um den Änderungen durch den Vertrag von Lissabon Rechnung zu tragen. </w:t>
      </w:r>
    </w:p>
  </w:footnote>
  <w:footnote w:id="80">
    <w:p w:rsidR="009C1CA7" w:rsidRPr="00DA6615" w:rsidRDefault="009C1CA7" w:rsidP="00726BC7">
      <w:pPr>
        <w:pStyle w:val="FootnoteText"/>
      </w:pPr>
      <w:r w:rsidRPr="00DA6615">
        <w:t>(*)</w:t>
      </w:r>
      <w:r w:rsidRPr="00DA6615">
        <w:tab/>
        <w:t xml:space="preserve">Für die vorliegende Auflage des Leitfadens wurde der Wortlaut dieser Leitlinie angepasst, um den Änderungen durch den Vertrag von Lissabon Rechnung zu tragen. </w:t>
      </w:r>
    </w:p>
  </w:footnote>
  <w:footnote w:id="81">
    <w:p w:rsidR="009C1CA7" w:rsidRPr="00DA6615" w:rsidRDefault="009C1CA7" w:rsidP="00726BC7">
      <w:pPr>
        <w:pStyle w:val="FootnoteText"/>
      </w:pPr>
      <w:r w:rsidRPr="00DA6615">
        <w:rPr>
          <w:rStyle w:val="FootnoteReference"/>
        </w:rPr>
        <w:t>(</w:t>
      </w:r>
      <w:r w:rsidRPr="00DA6615">
        <w:rPr>
          <w:rStyle w:val="FootnoteReference"/>
        </w:rPr>
        <w:sym w:font="Symbol" w:char="F02A"/>
      </w:r>
      <w:r w:rsidRPr="00DA6615">
        <w:t>)</w:t>
      </w:r>
      <w:r w:rsidRPr="00DA6615">
        <w:tab/>
        <w:t xml:space="preserve">Für die vorliegende Auflage des Leitfadens wurde der Wortlaut dieser Leitlinie angepasst, um den Änderungen durch den Vertrag von Lissabon Rechnung zu tragen. </w:t>
      </w:r>
    </w:p>
  </w:footnote>
  <w:footnote w:id="82">
    <w:p w:rsidR="009C1CA7" w:rsidRPr="00DA6615" w:rsidRDefault="009C1CA7" w:rsidP="00726BC7">
      <w:pPr>
        <w:pStyle w:val="FootnoteText"/>
      </w:pPr>
      <w:r w:rsidRPr="00DA6615">
        <w:rPr>
          <w:rStyle w:val="FootnoteReference"/>
        </w:rPr>
        <w:footnoteRef/>
      </w:r>
      <w:r w:rsidRPr="00DA6615">
        <w:t xml:space="preserve"> </w:t>
      </w:r>
      <w:r w:rsidRPr="00DA6615">
        <w:tab/>
        <w:t>Abgesehen von einigen Ausnahmen sind alle in dem "L" Teil des Amtsblatts ab dem 1. Januar 2015  veröffentlichten Dokumente  der Reihe nach wie folgt nummeriert, ungeachtet der Rechtsnatur des Aktes (Verordnung, Richtlinie, Beschluss oder anderes): (Bereich) YYYY/N. Die Nummerierung der vor diesem Datum veröffentlichten Akte bleibt unverändert.</w:t>
      </w:r>
    </w:p>
  </w:footnote>
  <w:footnote w:id="83">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Für Stellungnahmen im Bereich des „Ausschussverfahrens“ siehe hingegen Nummer 10.18.</w:t>
      </w:r>
    </w:p>
  </w:footnote>
  <w:footnote w:id="84">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Ist der Rechtsakt auf eine Vorschrift einer Beitrittsakte gestützt, so lautet die Formel: „gestützt auf die Akte über den Beitritt ..., insbesondere auf Artikel ...“ oder gegebenenfalls: „... insbesondere auf Artikel ... des der genannten Akte beigefügten Protokolls Nr. ...“.</w:t>
      </w:r>
    </w:p>
  </w:footnote>
  <w:footnote w:id="85">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Die Norm des abgeleiteten Rechts wird wie folgt angeführt: Nennung des vollständigen Titels des Rechtsakts im Bezugsvermerk, gefolgt von einem Hinweis auf eine Fußnote mit der Fundstellenangabe im Amtsblatt (Reihe, Nummer, Datum und Seite).</w:t>
      </w:r>
    </w:p>
  </w:footnote>
  <w:footnote w:id="86">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Wenn im selben Absatz in getrennten Unterabsätzen zwei verschiedene Zuständigkeiten zugewiesen werden, z. B. einmal an den Rat und einmal an die Kommission, so wird auch der betreffende Unterabsatz angeführt.</w:t>
      </w:r>
    </w:p>
  </w:footnote>
  <w:footnote w:id="87">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rPr>
          <w:spacing w:val="-3"/>
        </w:rPr>
        <w:t>Siehe Urteil des Gerichtshofs vom 4. Juli 1963, Deutschland/Kommission, 24/62, Slg. 1963, S. 143</w:t>
      </w:r>
      <w:r w:rsidRPr="00DA6615">
        <w:t>.</w:t>
      </w:r>
    </w:p>
  </w:footnote>
  <w:footnote w:id="88">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rPr>
          <w:spacing w:val="-3"/>
        </w:rPr>
        <w:t>Urteile des Gerichtshofes vom 27. September 1979, Eridania, 230/78, Slg. 1979, S. 2749, und vom 26. November 1975, Papier Peints de Belgique/Kommission, 73/74, Slg. 1975, S. 1491.</w:t>
      </w:r>
    </w:p>
  </w:footnote>
  <w:footnote w:id="89">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rPr>
          <w:spacing w:val="-3"/>
        </w:rPr>
        <w:t xml:space="preserve">Siehe Urteil des </w:t>
      </w:r>
      <w:r w:rsidRPr="00DA6615">
        <w:t>Gerichtshofes</w:t>
      </w:r>
      <w:r w:rsidRPr="00DA6615">
        <w:rPr>
          <w:spacing w:val="-3"/>
        </w:rPr>
        <w:t xml:space="preserve"> vom 1. Dezember 1965, Schwarze, 16/65, Slg. 1965, S. 1152.</w:t>
      </w:r>
    </w:p>
  </w:footnote>
  <w:footnote w:id="90">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ABl. L 55 vom 28.2.2011, S. 13.</w:t>
      </w:r>
    </w:p>
  </w:footnote>
  <w:footnote w:id="91">
    <w:p w:rsidR="009C1CA7" w:rsidRPr="00DA6615" w:rsidRDefault="009C1CA7" w:rsidP="00726BC7">
      <w:pPr>
        <w:pStyle w:val="FootnoteText"/>
      </w:pPr>
      <w:r w:rsidRPr="00DA6615">
        <w:rPr>
          <w:rStyle w:val="FootnoteReference"/>
        </w:rPr>
        <w:t>(</w:t>
      </w:r>
      <w:r w:rsidRPr="00DA6615">
        <w:rPr>
          <w:rStyle w:val="FootnoteReference"/>
        </w:rPr>
        <w:sym w:font="Symbol" w:char="F02A"/>
      </w:r>
      <w:r w:rsidRPr="00DA6615">
        <w:t>)</w:t>
      </w:r>
      <w:r w:rsidRPr="00DA6615">
        <w:tab/>
        <w:t xml:space="preserve">Für die vorliegende Auflage des Leitfadens wurde der Wortlaut dieser Leitlinie angepasst, um den Änderungen durch den Vertrag von Lissabon Rechnung zu tragen. </w:t>
      </w:r>
    </w:p>
  </w:footnote>
  <w:footnote w:id="92">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rPr>
          <w:snapToGrid w:val="0"/>
          <w:spacing w:val="-2"/>
        </w:rPr>
        <w:t>Ab dem 1. Juli 2013 umfasst die Anführung des vollständigen Titels alle Angaben, die zum Titel gehören, wie „und zur Änderung“ oder „und zur Aufhebung“, nicht aber die weiteren Angaben, die gegebenenfalls dem Titel folgen: „kodifizierter Text“, „Neufassung“ usw.</w:t>
      </w:r>
    </w:p>
  </w:footnote>
  <w:footnote w:id="93">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rPr>
          <w:spacing w:val="-2"/>
        </w:rPr>
        <w:t>Vereinfachte Form der Anführung eingeführt ab dem 1. Juli 2013.</w:t>
      </w:r>
    </w:p>
  </w:footnote>
  <w:footnote w:id="94">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rPr>
          <w:spacing w:val="-2"/>
        </w:rPr>
        <w:t>Ab dem 1. Juli 2013 umfasst die Anführung des vollständigen Titels alle Angaben, die zum Titel gehören, wie „und zur Änderung“ oder „und zur Aufhebung“, nicht aber die weiteren Angaben, die gegebenenfalls dem Titel folgen: „kodifizierter Text“, „Neufassung“ usw.</w:t>
      </w:r>
    </w:p>
  </w:footnote>
  <w:footnote w:id="95">
    <w:p w:rsidR="009C1CA7" w:rsidRPr="00DA6615"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Dies gilt nicht für Ausnahmefälle; siehe Nummer 18.15.</w:t>
      </w:r>
    </w:p>
  </w:footnote>
  <w:footnote w:id="96">
    <w:p w:rsidR="009C1CA7" w:rsidRDefault="009C1CA7" w:rsidP="00726BC7">
      <w:pPr>
        <w:pStyle w:val="FootnoteText"/>
      </w:pPr>
      <w:r w:rsidRPr="00DA6615">
        <w:rPr>
          <w:rStyle w:val="FootnoteReference"/>
        </w:rPr>
        <w:t>(</w:t>
      </w:r>
      <w:r w:rsidRPr="00DA6615">
        <w:rPr>
          <w:rStyle w:val="FootnoteReference"/>
        </w:rPr>
        <w:footnoteRef/>
      </w:r>
      <w:r w:rsidRPr="00DA6615">
        <w:rPr>
          <w:rStyle w:val="FootnoteReference"/>
        </w:rPr>
        <w:t>)</w:t>
      </w:r>
      <w:r w:rsidRPr="00DA6615">
        <w:rPr>
          <w:rStyle w:val="FootnoteReference"/>
        </w:rPr>
        <w:tab/>
      </w:r>
      <w:r w:rsidRPr="00DA6615">
        <w:t>Siehe Verordnung (EWG, Euratom) Nr. 1182/71 des Rates vom 3. Juni 1971 zur Festlegung der Regeln für die Fristen, Daten und Termine (ABl. L 124 vom 8.6.1971,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FFFFFF7D"/>
    <w:multiLevelType w:val="singleLevel"/>
    <w:tmpl w:val="59069C2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4767202"/>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BF2787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A2ECACB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94C0046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8"/>
    <w:multiLevelType w:val="singleLevel"/>
    <w:tmpl w:val="4B9E4A30"/>
    <w:lvl w:ilvl="0">
      <w:start w:val="1"/>
      <w:numFmt w:val="decimal"/>
      <w:pStyle w:val="ListNumber"/>
      <w:lvlText w:val="%1."/>
      <w:lvlJc w:val="left"/>
      <w:pPr>
        <w:tabs>
          <w:tab w:val="num" w:pos="360"/>
        </w:tabs>
        <w:ind w:left="360" w:hanging="360"/>
      </w:pPr>
    </w:lvl>
  </w:abstractNum>
  <w:abstractNum w:abstractNumId="6" w15:restartNumberingAfterBreak="0">
    <w:nsid w:val="0390641B"/>
    <w:multiLevelType w:val="hybridMultilevel"/>
    <w:tmpl w:val="6010A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34719B"/>
    <w:multiLevelType w:val="hybridMultilevel"/>
    <w:tmpl w:val="4224E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7F4273"/>
    <w:multiLevelType w:val="singleLevel"/>
    <w:tmpl w:val="3942264A"/>
    <w:lvl w:ilvl="0">
      <w:start w:val="1"/>
      <w:numFmt w:val="upperRoman"/>
      <w:pStyle w:val="Par-numberI"/>
      <w:lvlText w:val="%1."/>
      <w:lvlJc w:val="left"/>
      <w:pPr>
        <w:tabs>
          <w:tab w:val="num" w:pos="567"/>
        </w:tabs>
        <w:ind w:left="567" w:hanging="567"/>
      </w:pPr>
      <w:rPr>
        <w:rFonts w:cs="Times New Roman"/>
      </w:rPr>
    </w:lvl>
  </w:abstractNum>
  <w:abstractNum w:abstractNumId="9" w15:restartNumberingAfterBreak="0">
    <w:nsid w:val="0F9E5611"/>
    <w:multiLevelType w:val="multilevel"/>
    <w:tmpl w:val="153856EE"/>
    <w:lvl w:ilvl="0">
      <w:start w:val="1"/>
      <w:numFmt w:val="upperLetter"/>
      <w:pStyle w:val="Heading1new"/>
      <w:lvlText w:val="%1."/>
      <w:lvlJc w:val="left"/>
      <w:pPr>
        <w:ind w:left="8931" w:firstLine="0"/>
      </w:pPr>
      <w:rPr>
        <w:rFonts w:hint="default"/>
      </w:rPr>
    </w:lvl>
    <w:lvl w:ilvl="1">
      <w:start w:val="1"/>
      <w:numFmt w:val="decimal"/>
      <w:pStyle w:val="Heading2new"/>
      <w:lvlText w:val="%1.%2."/>
      <w:lvlJc w:val="left"/>
      <w:pPr>
        <w:ind w:left="1844" w:firstLine="0"/>
      </w:pPr>
      <w:rPr>
        <w:rFonts w:hint="default"/>
      </w:rPr>
    </w:lvl>
    <w:lvl w:ilvl="2">
      <w:start w:val="1"/>
      <w:numFmt w:val="decimal"/>
      <w:pStyle w:val="Heading3new"/>
      <w:lvlText w:val="%1.%2.%3."/>
      <w:lvlJc w:val="left"/>
      <w:pPr>
        <w:ind w:left="0" w:firstLine="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new"/>
      <w:lvlText w:val="%1.%2.%3.%4."/>
      <w:lvlJc w:val="left"/>
      <w:pPr>
        <w:ind w:left="2978" w:firstLine="0"/>
      </w:pPr>
      <w:rPr>
        <w:rFonts w:hint="default"/>
      </w:rPr>
    </w:lvl>
    <w:lvl w:ilvl="4">
      <w:start w:val="1"/>
      <w:numFmt w:val="decimal"/>
      <w:pStyle w:val="Heading5new"/>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13C34E21"/>
    <w:multiLevelType w:val="multilevel"/>
    <w:tmpl w:val="71367D90"/>
    <w:lvl w:ilvl="0">
      <w:start w:val="1"/>
      <w:numFmt w:val="upperRoman"/>
      <w:pStyle w:val="Heading1"/>
      <w:lvlText w:val="%1."/>
      <w:lvlJc w:val="left"/>
      <w:pPr>
        <w:tabs>
          <w:tab w:val="num" w:pos="567"/>
        </w:tabs>
        <w:ind w:left="567" w:hanging="567"/>
      </w:pPr>
      <w:rPr>
        <w:rFonts w:ascii="Times New Roman" w:hAnsi="Times New Roman" w:cs="Times New Roman" w:hint="default"/>
        <w:u w:val="none"/>
      </w:rPr>
    </w:lvl>
    <w:lvl w:ilvl="1">
      <w:start w:val="1"/>
      <w:numFmt w:val="upperLetter"/>
      <w:pStyle w:val="Heading2"/>
      <w:lvlText w:val="%2."/>
      <w:lvlJc w:val="left"/>
      <w:pPr>
        <w:tabs>
          <w:tab w:val="num" w:pos="1134"/>
        </w:tabs>
        <w:ind w:left="1134" w:hanging="567"/>
      </w:pPr>
      <w:rPr>
        <w:rFonts w:ascii="Times New Roman" w:hAnsi="Times New Roman" w:cs="Times New Roman" w:hint="default"/>
        <w:u w:val="none"/>
      </w:rPr>
    </w:lvl>
    <w:lvl w:ilvl="2">
      <w:start w:val="1"/>
      <w:numFmt w:val="decimal"/>
      <w:lvlText w:val="%3."/>
      <w:lvlJc w:val="left"/>
      <w:pPr>
        <w:tabs>
          <w:tab w:val="num" w:pos="1701"/>
        </w:tabs>
        <w:ind w:left="1701" w:hanging="567"/>
      </w:pPr>
      <w:rPr>
        <w:rFonts w:ascii="Times New Roman" w:hAnsi="Times New Roman" w:cs="Times New Roman" w:hint="default"/>
        <w:b w:val="0"/>
        <w:bCs w:val="0"/>
        <w:i w:val="0"/>
        <w:iCs w:val="0"/>
        <w:sz w:val="24"/>
        <w:szCs w:val="24"/>
        <w:u w:val="none"/>
      </w:rPr>
    </w:lvl>
    <w:lvl w:ilvl="3">
      <w:start w:val="1"/>
      <w:numFmt w:val="lowerLetter"/>
      <w:pStyle w:val="Heading4"/>
      <w:lvlText w:val="%4)"/>
      <w:lvlJc w:val="left"/>
      <w:pPr>
        <w:tabs>
          <w:tab w:val="num" w:pos="2268"/>
        </w:tabs>
        <w:ind w:left="2268" w:hanging="567"/>
      </w:pPr>
      <w:rPr>
        <w:rFonts w:ascii="Times New Roman" w:hAnsi="Times New Roman" w:cs="Times New Roman" w:hint="default"/>
        <w:u w:val="none"/>
      </w:rPr>
    </w:lvl>
    <w:lvl w:ilvl="4">
      <w:start w:val="1"/>
      <w:numFmt w:val="lowerRoman"/>
      <w:pStyle w:val="Heading5"/>
      <w:lvlText w:val="%5)"/>
      <w:lvlJc w:val="left"/>
      <w:pPr>
        <w:tabs>
          <w:tab w:val="num" w:pos="2835"/>
        </w:tabs>
        <w:ind w:left="2835" w:hanging="567"/>
      </w:pPr>
      <w:rPr>
        <w:rFonts w:ascii="Times New Roman" w:hAnsi="Times New Roman" w:cs="Times New Roman" w:hint="default"/>
      </w:rPr>
    </w:lvl>
    <w:lvl w:ilvl="5">
      <w:start w:val="1"/>
      <w:numFmt w:val="bullet"/>
      <w:pStyle w:val="Heading6"/>
      <w:lvlText w:val=""/>
      <w:lvlJc w:val="left"/>
      <w:pPr>
        <w:tabs>
          <w:tab w:val="num" w:pos="3402"/>
        </w:tabs>
        <w:ind w:left="3402" w:hanging="567"/>
      </w:pPr>
      <w:rPr>
        <w:rFonts w:ascii="Symbol" w:hAnsi="Symbol" w:hint="default"/>
        <w:color w:val="auto"/>
      </w:rPr>
    </w:lvl>
    <w:lvl w:ilvl="6">
      <w:start w:val="1"/>
      <w:numFmt w:val="bullet"/>
      <w:pStyle w:val="Heading7"/>
      <w:lvlText w:val=""/>
      <w:lvlJc w:val="left"/>
      <w:pPr>
        <w:tabs>
          <w:tab w:val="num" w:pos="3969"/>
        </w:tabs>
        <w:ind w:left="3969" w:hanging="567"/>
      </w:pPr>
      <w:rPr>
        <w:rFonts w:ascii="Symbol" w:hAnsi="Symbol" w:hint="default"/>
        <w:color w:val="auto"/>
      </w:rPr>
    </w:lvl>
    <w:lvl w:ilvl="7">
      <w:start w:val="1"/>
      <w:numFmt w:val="decimal"/>
      <w:pStyle w:val="Heading8"/>
      <w:lvlText w:val="%8)"/>
      <w:lvlJc w:val="left"/>
      <w:pPr>
        <w:tabs>
          <w:tab w:val="num" w:pos="4536"/>
        </w:tabs>
        <w:ind w:left="4536" w:hanging="567"/>
      </w:pPr>
      <w:rPr>
        <w:rFonts w:ascii="Times New Roman" w:hAnsi="Times New Roman" w:cs="Times New Roman" w:hint="default"/>
      </w:rPr>
    </w:lvl>
    <w:lvl w:ilvl="8">
      <w:start w:val="1"/>
      <w:numFmt w:val="bullet"/>
      <w:pStyle w:val="Heading9"/>
      <w:lvlText w:val=""/>
      <w:lvlJc w:val="left"/>
      <w:pPr>
        <w:tabs>
          <w:tab w:val="num" w:pos="5103"/>
        </w:tabs>
        <w:ind w:left="5103" w:hanging="567"/>
      </w:pPr>
      <w:rPr>
        <w:rFonts w:ascii="Symbol" w:hAnsi="Symbol" w:hint="default"/>
        <w:color w:val="auto"/>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12" w15:restartNumberingAfterBreak="0">
    <w:nsid w:val="22CA659A"/>
    <w:multiLevelType w:val="singleLevel"/>
    <w:tmpl w:val="D6F87238"/>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D468B"/>
    <w:multiLevelType w:val="singleLevel"/>
    <w:tmpl w:val="A3EE7890"/>
    <w:lvl w:ilvl="0">
      <w:start w:val="1"/>
      <w:numFmt w:val="upperLetter"/>
      <w:pStyle w:val="Par-numberA"/>
      <w:lvlText w:val="%1."/>
      <w:lvlJc w:val="left"/>
      <w:pPr>
        <w:tabs>
          <w:tab w:val="num" w:pos="567"/>
        </w:tabs>
        <w:ind w:left="567" w:hanging="567"/>
      </w:pPr>
      <w:rPr>
        <w:rFonts w:cs="Times New Roman"/>
      </w:rPr>
    </w:lvl>
  </w:abstractNum>
  <w:abstractNum w:abstractNumId="17" w15:restartNumberingAfterBreak="0">
    <w:nsid w:val="2DB37182"/>
    <w:multiLevelType w:val="singleLevel"/>
    <w:tmpl w:val="84B46E72"/>
    <w:lvl w:ilvl="0">
      <w:start w:val="1"/>
      <w:numFmt w:val="lowerRoman"/>
      <w:pStyle w:val="Par-numberi0"/>
      <w:lvlText w:val="%1)"/>
      <w:lvlJc w:val="left"/>
      <w:pPr>
        <w:tabs>
          <w:tab w:val="num" w:pos="567"/>
        </w:tabs>
        <w:ind w:left="567" w:hanging="567"/>
      </w:pPr>
      <w:rPr>
        <w:rFonts w:cs="Times New Roman"/>
      </w:rPr>
    </w:lvl>
  </w:abstractNum>
  <w:abstractNum w:abstractNumId="18" w15:restartNumberingAfterBreak="0">
    <w:nsid w:val="394F5925"/>
    <w:multiLevelType w:val="singleLevel"/>
    <w:tmpl w:val="1F4E7716"/>
    <w:lvl w:ilvl="0">
      <w:start w:val="1"/>
      <w:numFmt w:val="decimal"/>
      <w:pStyle w:val="Par-number1"/>
      <w:lvlText w:val="(%1)"/>
      <w:lvlJc w:val="left"/>
      <w:pPr>
        <w:tabs>
          <w:tab w:val="num" w:pos="567"/>
        </w:tabs>
        <w:ind w:left="567" w:hanging="567"/>
      </w:pPr>
      <w:rPr>
        <w:rFonts w:cs="Times New Roman"/>
      </w:rPr>
    </w:lvl>
  </w:abstractNum>
  <w:abstractNum w:abstractNumId="19" w15:restartNumberingAfterBreak="0">
    <w:nsid w:val="3C861EBD"/>
    <w:multiLevelType w:val="hybridMultilevel"/>
    <w:tmpl w:val="FA10C4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D66C9D"/>
    <w:multiLevelType w:val="singleLevel"/>
    <w:tmpl w:val="CD7ED4C0"/>
    <w:lvl w:ilvl="0">
      <w:start w:val="1"/>
      <w:numFmt w:val="lowerLetter"/>
      <w:pStyle w:val="Par-numbera0"/>
      <w:lvlText w:val="%1)"/>
      <w:lvlJc w:val="left"/>
      <w:pPr>
        <w:tabs>
          <w:tab w:val="num" w:pos="567"/>
        </w:tabs>
        <w:ind w:left="567" w:hanging="567"/>
      </w:pPr>
      <w:rPr>
        <w:rFonts w:cs="Times New Roman"/>
      </w:rPr>
    </w:lvl>
  </w:abstractNum>
  <w:abstractNum w:abstractNumId="21" w15:restartNumberingAfterBreak="0">
    <w:nsid w:val="3F5E4321"/>
    <w:multiLevelType w:val="hybridMultilevel"/>
    <w:tmpl w:val="7C069010"/>
    <w:lvl w:ilvl="0" w:tplc="1D2A336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C80B1B"/>
    <w:multiLevelType w:val="singleLevel"/>
    <w:tmpl w:val="2C80AEE2"/>
    <w:lvl w:ilvl="0">
      <w:start w:val="1"/>
      <w:numFmt w:val="decimal"/>
      <w:pStyle w:val="Par-number10"/>
      <w:lvlText w:val="%1)"/>
      <w:lvlJc w:val="left"/>
      <w:pPr>
        <w:tabs>
          <w:tab w:val="num" w:pos="567"/>
        </w:tabs>
        <w:ind w:left="567" w:hanging="567"/>
      </w:pPr>
      <w:rPr>
        <w:rFonts w:cs="Times New Roman"/>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5" w15:restartNumberingAfterBreak="0">
    <w:nsid w:val="436E0A5D"/>
    <w:multiLevelType w:val="singleLevel"/>
    <w:tmpl w:val="1A8A7AF8"/>
    <w:lvl w:ilvl="0">
      <w:start w:val="1"/>
      <w:numFmt w:val="bullet"/>
      <w:pStyle w:val="Par-equal"/>
      <w:lvlText w:val=""/>
      <w:lvlJc w:val="left"/>
      <w:pPr>
        <w:tabs>
          <w:tab w:val="num" w:pos="567"/>
        </w:tabs>
        <w:ind w:left="567" w:hanging="567"/>
      </w:pPr>
      <w:rPr>
        <w:rFonts w:ascii="Symbol" w:hAnsi="Symbol" w:hint="default"/>
      </w:rPr>
    </w:lvl>
  </w:abstractNum>
  <w:abstractNum w:abstractNumId="2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7" w15:restartNumberingAfterBreak="0">
    <w:nsid w:val="456C08DD"/>
    <w:multiLevelType w:val="hybridMultilevel"/>
    <w:tmpl w:val="6BD40F32"/>
    <w:lvl w:ilvl="0" w:tplc="6624D28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0" w15:restartNumberingAfterBreak="0">
    <w:nsid w:val="5BD5351B"/>
    <w:multiLevelType w:val="hybridMultilevel"/>
    <w:tmpl w:val="3C143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EF779A6"/>
    <w:multiLevelType w:val="singleLevel"/>
    <w:tmpl w:val="C4347D46"/>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3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6" w15:restartNumberingAfterBreak="0">
    <w:nsid w:val="6E4E71E4"/>
    <w:multiLevelType w:val="singleLevel"/>
    <w:tmpl w:val="40BAA022"/>
    <w:lvl w:ilvl="0">
      <w:start w:val="1"/>
      <w:numFmt w:val="decimal"/>
      <w:pStyle w:val="Par-number11"/>
      <w:lvlText w:val="%1."/>
      <w:lvlJc w:val="left"/>
      <w:pPr>
        <w:tabs>
          <w:tab w:val="num" w:pos="567"/>
        </w:tabs>
        <w:ind w:left="567" w:hanging="567"/>
      </w:pPr>
      <w:rPr>
        <w:rFonts w:cs="Times New Roman"/>
      </w:rPr>
    </w:lvl>
  </w:abstractNum>
  <w:abstractNum w:abstractNumId="37" w15:restartNumberingAfterBreak="0">
    <w:nsid w:val="6F8047C3"/>
    <w:multiLevelType w:val="multilevel"/>
    <w:tmpl w:val="163EC0A8"/>
    <w:lvl w:ilvl="0">
      <w:numFmt w:val="bullet"/>
      <w:lvlText w:val="–"/>
      <w:lvlJc w:val="left"/>
      <w:pPr>
        <w:tabs>
          <w:tab w:val="num" w:pos="360"/>
        </w:tabs>
        <w:ind w:left="360" w:hanging="360"/>
      </w:pPr>
      <w:rPr>
        <w:rFonts w:ascii="Times New Roman" w:eastAsia="Calibri"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9FA34D6"/>
    <w:multiLevelType w:val="singleLevel"/>
    <w:tmpl w:val="48F09942"/>
    <w:lvl w:ilvl="0">
      <w:start w:val="1"/>
      <w:numFmt w:val="bullet"/>
      <w:pStyle w:val="Par-bullet"/>
      <w:lvlText w:val=""/>
      <w:lvlJc w:val="left"/>
      <w:pPr>
        <w:tabs>
          <w:tab w:val="num" w:pos="567"/>
        </w:tabs>
        <w:ind w:left="567" w:hanging="567"/>
      </w:pPr>
      <w:rPr>
        <w:rFonts w:ascii="Symbol" w:hAnsi="Symbol" w:hint="default"/>
      </w:rPr>
    </w:lvl>
  </w:abstractNum>
  <w:num w:numId="1">
    <w:abstractNumId w:val="16"/>
  </w:num>
  <w:num w:numId="2">
    <w:abstractNumId w:val="8"/>
  </w:num>
  <w:num w:numId="3">
    <w:abstractNumId w:val="36"/>
  </w:num>
  <w:num w:numId="4">
    <w:abstractNumId w:val="22"/>
  </w:num>
  <w:num w:numId="5">
    <w:abstractNumId w:val="17"/>
  </w:num>
  <w:num w:numId="6">
    <w:abstractNumId w:val="12"/>
  </w:num>
  <w:num w:numId="7">
    <w:abstractNumId w:val="25"/>
  </w:num>
  <w:num w:numId="8">
    <w:abstractNumId w:val="38"/>
  </w:num>
  <w:num w:numId="9">
    <w:abstractNumId w:val="18"/>
  </w:num>
  <w:num w:numId="10">
    <w:abstractNumId w:val="10"/>
  </w:num>
  <w:num w:numId="11">
    <w:abstractNumId w:val="20"/>
  </w:num>
  <w:num w:numId="12">
    <w:abstractNumId w:val="33"/>
  </w:num>
  <w:num w:numId="13">
    <w:abstractNumId w:val="9"/>
  </w:num>
  <w:num w:numId="14">
    <w:abstractNumId w:val="32"/>
  </w:num>
  <w:num w:numId="15">
    <w:abstractNumId w:val="23"/>
  </w:num>
  <w:num w:numId="16">
    <w:abstractNumId w:val="35"/>
  </w:num>
  <w:num w:numId="17">
    <w:abstractNumId w:val="15"/>
  </w:num>
  <w:num w:numId="18">
    <w:abstractNumId w:val="24"/>
  </w:num>
  <w:num w:numId="19">
    <w:abstractNumId w:val="13"/>
  </w:num>
  <w:num w:numId="20">
    <w:abstractNumId w:val="11"/>
  </w:num>
  <w:num w:numId="21">
    <w:abstractNumId w:val="26"/>
  </w:num>
  <w:num w:numId="22">
    <w:abstractNumId w:val="29"/>
  </w:num>
  <w:num w:numId="23">
    <w:abstractNumId w:val="31"/>
  </w:num>
  <w:num w:numId="24">
    <w:abstractNumId w:val="14"/>
  </w:num>
  <w:num w:numId="25">
    <w:abstractNumId w:val="28"/>
  </w:num>
  <w:num w:numId="26">
    <w:abstractNumId w:val="4"/>
  </w:num>
  <w:num w:numId="27">
    <w:abstractNumId w:val="3"/>
  </w:num>
  <w:num w:numId="28">
    <w:abstractNumId w:val="6"/>
  </w:num>
  <w:num w:numId="29">
    <w:abstractNumId w:val="21"/>
  </w:num>
  <w:num w:numId="30">
    <w:abstractNumId w:val="7"/>
  </w:num>
  <w:num w:numId="31">
    <w:abstractNumId w:val="23"/>
    <w:lvlOverride w:ilvl="0">
      <w:startOverride w:val="1"/>
    </w:lvlOverride>
  </w:num>
  <w:num w:numId="32">
    <w:abstractNumId w:val="15"/>
    <w:lvlOverride w:ilvl="0">
      <w:startOverride w:val="1"/>
    </w:lvlOverride>
  </w:num>
  <w:num w:numId="33">
    <w:abstractNumId w:val="35"/>
    <w:lvlOverride w:ilvl="0">
      <w:startOverride w:val="1"/>
    </w:lvlOverride>
  </w:num>
  <w:num w:numId="34">
    <w:abstractNumId w:val="37"/>
  </w:num>
  <w:num w:numId="35">
    <w:abstractNumId w:val="32"/>
    <w:lvlOverride w:ilvl="0">
      <w:startOverride w:val="1"/>
    </w:lvlOverride>
  </w:num>
  <w:num w:numId="36">
    <w:abstractNumId w:val="5"/>
  </w:num>
  <w:num w:numId="37">
    <w:abstractNumId w:val="2"/>
  </w:num>
  <w:num w:numId="38">
    <w:abstractNumId w:val="1"/>
  </w:num>
  <w:num w:numId="39">
    <w:abstractNumId w:val="0"/>
  </w:num>
  <w:num w:numId="40">
    <w:abstractNumId w:val="9"/>
  </w:num>
  <w:num w:numId="41">
    <w:abstractNumId w:val="9"/>
  </w:num>
  <w:num w:numId="42">
    <w:abstractNumId w:val="9"/>
  </w:num>
  <w:num w:numId="43">
    <w:abstractNumId w:val="9"/>
  </w:num>
  <w:num w:numId="44">
    <w:abstractNumId w:val="27"/>
  </w:num>
  <w:num w:numId="45">
    <w:abstractNumId w:val="19"/>
  </w:num>
  <w:num w:numId="46">
    <w:abstractNumId w:val="30"/>
  </w:num>
  <w:num w:numId="47">
    <w:abstractNumId w:val="9"/>
  </w:num>
  <w:num w:numId="48">
    <w:abstractNumId w:val="9"/>
    <w:lvlOverride w:ilvl="0">
      <w:startOverride w:val="4"/>
    </w:lvlOverride>
    <w:lvlOverride w:ilvl="1">
      <w:startOverride w:val="7"/>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134"/>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Type" w:val="ERR"/>
    <w:docVar w:name="LW_DocType" w:val="STFR1"/>
  </w:docVars>
  <w:rsids>
    <w:rsidRoot w:val="008F4C16"/>
    <w:rsid w:val="000009CA"/>
    <w:rsid w:val="00000B37"/>
    <w:rsid w:val="000010A0"/>
    <w:rsid w:val="00001569"/>
    <w:rsid w:val="00001AEC"/>
    <w:rsid w:val="00001D23"/>
    <w:rsid w:val="00001FB8"/>
    <w:rsid w:val="00002341"/>
    <w:rsid w:val="00002C8F"/>
    <w:rsid w:val="00002D0A"/>
    <w:rsid w:val="0000340E"/>
    <w:rsid w:val="00003417"/>
    <w:rsid w:val="00003570"/>
    <w:rsid w:val="00003B8B"/>
    <w:rsid w:val="00003C7A"/>
    <w:rsid w:val="00003FFE"/>
    <w:rsid w:val="00004311"/>
    <w:rsid w:val="000046E7"/>
    <w:rsid w:val="00005597"/>
    <w:rsid w:val="00006099"/>
    <w:rsid w:val="000064CE"/>
    <w:rsid w:val="00006D54"/>
    <w:rsid w:val="00006D63"/>
    <w:rsid w:val="00007035"/>
    <w:rsid w:val="000072D9"/>
    <w:rsid w:val="00007ACE"/>
    <w:rsid w:val="00007FF0"/>
    <w:rsid w:val="0001002F"/>
    <w:rsid w:val="000100EA"/>
    <w:rsid w:val="00010747"/>
    <w:rsid w:val="000110C7"/>
    <w:rsid w:val="00011161"/>
    <w:rsid w:val="0001148B"/>
    <w:rsid w:val="0001158D"/>
    <w:rsid w:val="0001182D"/>
    <w:rsid w:val="00012111"/>
    <w:rsid w:val="00012159"/>
    <w:rsid w:val="000131C8"/>
    <w:rsid w:val="000136BF"/>
    <w:rsid w:val="0001392F"/>
    <w:rsid w:val="000143B6"/>
    <w:rsid w:val="00014B2C"/>
    <w:rsid w:val="00015C30"/>
    <w:rsid w:val="000162EB"/>
    <w:rsid w:val="00016777"/>
    <w:rsid w:val="000170DC"/>
    <w:rsid w:val="00017254"/>
    <w:rsid w:val="00017697"/>
    <w:rsid w:val="00017924"/>
    <w:rsid w:val="00017F9D"/>
    <w:rsid w:val="000202E0"/>
    <w:rsid w:val="0002114C"/>
    <w:rsid w:val="00021226"/>
    <w:rsid w:val="00021A49"/>
    <w:rsid w:val="00021B54"/>
    <w:rsid w:val="00021D1E"/>
    <w:rsid w:val="00021FB6"/>
    <w:rsid w:val="00022329"/>
    <w:rsid w:val="0002258A"/>
    <w:rsid w:val="00022B13"/>
    <w:rsid w:val="0002329C"/>
    <w:rsid w:val="00023664"/>
    <w:rsid w:val="0002388F"/>
    <w:rsid w:val="000239BC"/>
    <w:rsid w:val="00023E42"/>
    <w:rsid w:val="00023F6A"/>
    <w:rsid w:val="000243B5"/>
    <w:rsid w:val="00024483"/>
    <w:rsid w:val="00025042"/>
    <w:rsid w:val="00025167"/>
    <w:rsid w:val="00025897"/>
    <w:rsid w:val="00025C11"/>
    <w:rsid w:val="00026411"/>
    <w:rsid w:val="00026771"/>
    <w:rsid w:val="00026DF2"/>
    <w:rsid w:val="00026EE9"/>
    <w:rsid w:val="000270E1"/>
    <w:rsid w:val="00027375"/>
    <w:rsid w:val="00027861"/>
    <w:rsid w:val="00027E92"/>
    <w:rsid w:val="0003010F"/>
    <w:rsid w:val="00030DEC"/>
    <w:rsid w:val="00030E3C"/>
    <w:rsid w:val="000314AA"/>
    <w:rsid w:val="000314B7"/>
    <w:rsid w:val="000315B6"/>
    <w:rsid w:val="000318DF"/>
    <w:rsid w:val="00032087"/>
    <w:rsid w:val="000320F6"/>
    <w:rsid w:val="0003241A"/>
    <w:rsid w:val="00032992"/>
    <w:rsid w:val="00033D0E"/>
    <w:rsid w:val="00033D66"/>
    <w:rsid w:val="000341D6"/>
    <w:rsid w:val="000345FB"/>
    <w:rsid w:val="00034759"/>
    <w:rsid w:val="00034C16"/>
    <w:rsid w:val="00034DA6"/>
    <w:rsid w:val="00034E05"/>
    <w:rsid w:val="00035377"/>
    <w:rsid w:val="0003546A"/>
    <w:rsid w:val="000359B9"/>
    <w:rsid w:val="00035AED"/>
    <w:rsid w:val="00035E7D"/>
    <w:rsid w:val="0003639F"/>
    <w:rsid w:val="0003651C"/>
    <w:rsid w:val="00036EBD"/>
    <w:rsid w:val="00036EFA"/>
    <w:rsid w:val="00037C36"/>
    <w:rsid w:val="0004033F"/>
    <w:rsid w:val="00040AF6"/>
    <w:rsid w:val="00040EC3"/>
    <w:rsid w:val="00040EE3"/>
    <w:rsid w:val="000412BF"/>
    <w:rsid w:val="0004144A"/>
    <w:rsid w:val="000415D1"/>
    <w:rsid w:val="00041AE2"/>
    <w:rsid w:val="0004256B"/>
    <w:rsid w:val="00042E27"/>
    <w:rsid w:val="0004307A"/>
    <w:rsid w:val="00044080"/>
    <w:rsid w:val="000440C6"/>
    <w:rsid w:val="00044DB0"/>
    <w:rsid w:val="000452A9"/>
    <w:rsid w:val="000459BE"/>
    <w:rsid w:val="00045A38"/>
    <w:rsid w:val="000460B6"/>
    <w:rsid w:val="000461BE"/>
    <w:rsid w:val="000464DD"/>
    <w:rsid w:val="00046898"/>
    <w:rsid w:val="00047260"/>
    <w:rsid w:val="00047522"/>
    <w:rsid w:val="000479BE"/>
    <w:rsid w:val="00047A0B"/>
    <w:rsid w:val="00047CFD"/>
    <w:rsid w:val="000501F6"/>
    <w:rsid w:val="000503C7"/>
    <w:rsid w:val="00050798"/>
    <w:rsid w:val="000507DC"/>
    <w:rsid w:val="000509BD"/>
    <w:rsid w:val="00050B2A"/>
    <w:rsid w:val="0005142C"/>
    <w:rsid w:val="00051EB0"/>
    <w:rsid w:val="00052613"/>
    <w:rsid w:val="000528DA"/>
    <w:rsid w:val="0005295C"/>
    <w:rsid w:val="00052A49"/>
    <w:rsid w:val="00053210"/>
    <w:rsid w:val="00053328"/>
    <w:rsid w:val="0005341D"/>
    <w:rsid w:val="00053924"/>
    <w:rsid w:val="000541C9"/>
    <w:rsid w:val="0005432C"/>
    <w:rsid w:val="00054A57"/>
    <w:rsid w:val="00055017"/>
    <w:rsid w:val="00055312"/>
    <w:rsid w:val="000557C1"/>
    <w:rsid w:val="00055C94"/>
    <w:rsid w:val="00055D1A"/>
    <w:rsid w:val="00055D7E"/>
    <w:rsid w:val="000564D7"/>
    <w:rsid w:val="00056D08"/>
    <w:rsid w:val="00057443"/>
    <w:rsid w:val="00057B70"/>
    <w:rsid w:val="00060070"/>
    <w:rsid w:val="000601EF"/>
    <w:rsid w:val="0006044F"/>
    <w:rsid w:val="00060A62"/>
    <w:rsid w:val="0006120B"/>
    <w:rsid w:val="000612CB"/>
    <w:rsid w:val="000614CC"/>
    <w:rsid w:val="00061678"/>
    <w:rsid w:val="00061697"/>
    <w:rsid w:val="00061AAB"/>
    <w:rsid w:val="00061EF1"/>
    <w:rsid w:val="00062130"/>
    <w:rsid w:val="00062709"/>
    <w:rsid w:val="00062A24"/>
    <w:rsid w:val="00062EB4"/>
    <w:rsid w:val="000634BD"/>
    <w:rsid w:val="000636F0"/>
    <w:rsid w:val="000637A2"/>
    <w:rsid w:val="0006381F"/>
    <w:rsid w:val="000639C4"/>
    <w:rsid w:val="0006449C"/>
    <w:rsid w:val="0006603E"/>
    <w:rsid w:val="00066129"/>
    <w:rsid w:val="000662AB"/>
    <w:rsid w:val="0006651B"/>
    <w:rsid w:val="000666E1"/>
    <w:rsid w:val="000668E4"/>
    <w:rsid w:val="00066BD1"/>
    <w:rsid w:val="00067650"/>
    <w:rsid w:val="00067E91"/>
    <w:rsid w:val="00070152"/>
    <w:rsid w:val="000702E1"/>
    <w:rsid w:val="00070727"/>
    <w:rsid w:val="00070CB6"/>
    <w:rsid w:val="00070E89"/>
    <w:rsid w:val="00070EAD"/>
    <w:rsid w:val="00071295"/>
    <w:rsid w:val="00071728"/>
    <w:rsid w:val="000721A8"/>
    <w:rsid w:val="0007245F"/>
    <w:rsid w:val="00072CC1"/>
    <w:rsid w:val="0007408F"/>
    <w:rsid w:val="0007428B"/>
    <w:rsid w:val="00074481"/>
    <w:rsid w:val="000745E7"/>
    <w:rsid w:val="00075009"/>
    <w:rsid w:val="00075584"/>
    <w:rsid w:val="00075923"/>
    <w:rsid w:val="000762BE"/>
    <w:rsid w:val="00076424"/>
    <w:rsid w:val="00076490"/>
    <w:rsid w:val="000764BE"/>
    <w:rsid w:val="000768D0"/>
    <w:rsid w:val="0007764F"/>
    <w:rsid w:val="0007784B"/>
    <w:rsid w:val="000778CF"/>
    <w:rsid w:val="00077FFB"/>
    <w:rsid w:val="0008041F"/>
    <w:rsid w:val="00080979"/>
    <w:rsid w:val="000810C1"/>
    <w:rsid w:val="0008168C"/>
    <w:rsid w:val="00081BB2"/>
    <w:rsid w:val="00082709"/>
    <w:rsid w:val="000827C5"/>
    <w:rsid w:val="00082B98"/>
    <w:rsid w:val="00082F23"/>
    <w:rsid w:val="000830FA"/>
    <w:rsid w:val="0008326A"/>
    <w:rsid w:val="00083626"/>
    <w:rsid w:val="000837C6"/>
    <w:rsid w:val="00083CF7"/>
    <w:rsid w:val="00083D41"/>
    <w:rsid w:val="00083D9E"/>
    <w:rsid w:val="00083DF3"/>
    <w:rsid w:val="00084022"/>
    <w:rsid w:val="00084441"/>
    <w:rsid w:val="00084476"/>
    <w:rsid w:val="00084895"/>
    <w:rsid w:val="00084E7C"/>
    <w:rsid w:val="00085A3E"/>
    <w:rsid w:val="000861DA"/>
    <w:rsid w:val="0008662A"/>
    <w:rsid w:val="0008669F"/>
    <w:rsid w:val="0008760B"/>
    <w:rsid w:val="00087A4D"/>
    <w:rsid w:val="000904D2"/>
    <w:rsid w:val="0009061F"/>
    <w:rsid w:val="000907AA"/>
    <w:rsid w:val="000917BA"/>
    <w:rsid w:val="00091A90"/>
    <w:rsid w:val="00092126"/>
    <w:rsid w:val="0009299B"/>
    <w:rsid w:val="0009328C"/>
    <w:rsid w:val="00093296"/>
    <w:rsid w:val="00093F5A"/>
    <w:rsid w:val="00093FCC"/>
    <w:rsid w:val="000941D1"/>
    <w:rsid w:val="00094473"/>
    <w:rsid w:val="0009469F"/>
    <w:rsid w:val="0009581A"/>
    <w:rsid w:val="000958A6"/>
    <w:rsid w:val="00095ABD"/>
    <w:rsid w:val="00095BC5"/>
    <w:rsid w:val="00096F8C"/>
    <w:rsid w:val="0009751A"/>
    <w:rsid w:val="00097577"/>
    <w:rsid w:val="00097797"/>
    <w:rsid w:val="000977D0"/>
    <w:rsid w:val="0009787A"/>
    <w:rsid w:val="00097C5B"/>
    <w:rsid w:val="00097D14"/>
    <w:rsid w:val="000A022E"/>
    <w:rsid w:val="000A0A77"/>
    <w:rsid w:val="000A0C54"/>
    <w:rsid w:val="000A0C9E"/>
    <w:rsid w:val="000A0CB5"/>
    <w:rsid w:val="000A1743"/>
    <w:rsid w:val="000A1A69"/>
    <w:rsid w:val="000A1B4B"/>
    <w:rsid w:val="000A1C7B"/>
    <w:rsid w:val="000A2B15"/>
    <w:rsid w:val="000A3A8C"/>
    <w:rsid w:val="000A434B"/>
    <w:rsid w:val="000A4A14"/>
    <w:rsid w:val="000A5C46"/>
    <w:rsid w:val="000A5F89"/>
    <w:rsid w:val="000A6823"/>
    <w:rsid w:val="000A7054"/>
    <w:rsid w:val="000A7099"/>
    <w:rsid w:val="000A72CC"/>
    <w:rsid w:val="000A72EB"/>
    <w:rsid w:val="000A7455"/>
    <w:rsid w:val="000A76AD"/>
    <w:rsid w:val="000A77E1"/>
    <w:rsid w:val="000B01F5"/>
    <w:rsid w:val="000B04E2"/>
    <w:rsid w:val="000B1AB2"/>
    <w:rsid w:val="000B23DE"/>
    <w:rsid w:val="000B2A57"/>
    <w:rsid w:val="000B2F3E"/>
    <w:rsid w:val="000B35E4"/>
    <w:rsid w:val="000B3730"/>
    <w:rsid w:val="000B3A0F"/>
    <w:rsid w:val="000B3F4B"/>
    <w:rsid w:val="000B4D72"/>
    <w:rsid w:val="000B4F50"/>
    <w:rsid w:val="000B521D"/>
    <w:rsid w:val="000B5C4A"/>
    <w:rsid w:val="000B5EA5"/>
    <w:rsid w:val="000B6CC4"/>
    <w:rsid w:val="000B6E98"/>
    <w:rsid w:val="000B7145"/>
    <w:rsid w:val="000B7ADA"/>
    <w:rsid w:val="000B7E60"/>
    <w:rsid w:val="000B7FBF"/>
    <w:rsid w:val="000C0199"/>
    <w:rsid w:val="000C02D2"/>
    <w:rsid w:val="000C037E"/>
    <w:rsid w:val="000C0BC4"/>
    <w:rsid w:val="000C0E3D"/>
    <w:rsid w:val="000C1319"/>
    <w:rsid w:val="000C1333"/>
    <w:rsid w:val="000C14C5"/>
    <w:rsid w:val="000C1D29"/>
    <w:rsid w:val="000C1E56"/>
    <w:rsid w:val="000C280F"/>
    <w:rsid w:val="000C2C4D"/>
    <w:rsid w:val="000C3015"/>
    <w:rsid w:val="000C3128"/>
    <w:rsid w:val="000C3B08"/>
    <w:rsid w:val="000C3B78"/>
    <w:rsid w:val="000C3D92"/>
    <w:rsid w:val="000C40ED"/>
    <w:rsid w:val="000C459B"/>
    <w:rsid w:val="000C6ADE"/>
    <w:rsid w:val="000C6CB5"/>
    <w:rsid w:val="000C767A"/>
    <w:rsid w:val="000C779C"/>
    <w:rsid w:val="000C77B7"/>
    <w:rsid w:val="000D086C"/>
    <w:rsid w:val="000D08EA"/>
    <w:rsid w:val="000D0C7C"/>
    <w:rsid w:val="000D0D85"/>
    <w:rsid w:val="000D0DFF"/>
    <w:rsid w:val="000D17A2"/>
    <w:rsid w:val="000D23E5"/>
    <w:rsid w:val="000D27DD"/>
    <w:rsid w:val="000D27FD"/>
    <w:rsid w:val="000D28BD"/>
    <w:rsid w:val="000D3007"/>
    <w:rsid w:val="000D3439"/>
    <w:rsid w:val="000D4B4A"/>
    <w:rsid w:val="000D5259"/>
    <w:rsid w:val="000D5653"/>
    <w:rsid w:val="000D5818"/>
    <w:rsid w:val="000D597B"/>
    <w:rsid w:val="000D60F4"/>
    <w:rsid w:val="000D669D"/>
    <w:rsid w:val="000D69F0"/>
    <w:rsid w:val="000D6A2C"/>
    <w:rsid w:val="000D6AD6"/>
    <w:rsid w:val="000D7843"/>
    <w:rsid w:val="000D7A73"/>
    <w:rsid w:val="000D7B82"/>
    <w:rsid w:val="000D7DDC"/>
    <w:rsid w:val="000E0566"/>
    <w:rsid w:val="000E0597"/>
    <w:rsid w:val="000E05E7"/>
    <w:rsid w:val="000E0895"/>
    <w:rsid w:val="000E11F8"/>
    <w:rsid w:val="000E126F"/>
    <w:rsid w:val="000E165F"/>
    <w:rsid w:val="000E1ADD"/>
    <w:rsid w:val="000E1BF6"/>
    <w:rsid w:val="000E1EF7"/>
    <w:rsid w:val="000E22A9"/>
    <w:rsid w:val="000E295E"/>
    <w:rsid w:val="000E2A1E"/>
    <w:rsid w:val="000E2D4C"/>
    <w:rsid w:val="000E30A2"/>
    <w:rsid w:val="000E35B5"/>
    <w:rsid w:val="000E37AE"/>
    <w:rsid w:val="000E3E83"/>
    <w:rsid w:val="000E4C23"/>
    <w:rsid w:val="000E5943"/>
    <w:rsid w:val="000E5A23"/>
    <w:rsid w:val="000E5FED"/>
    <w:rsid w:val="000E63DA"/>
    <w:rsid w:val="000E64EE"/>
    <w:rsid w:val="000E6CF8"/>
    <w:rsid w:val="000E7026"/>
    <w:rsid w:val="000E70B0"/>
    <w:rsid w:val="000E72A8"/>
    <w:rsid w:val="000E77AF"/>
    <w:rsid w:val="000E7D00"/>
    <w:rsid w:val="000F0078"/>
    <w:rsid w:val="000F0305"/>
    <w:rsid w:val="000F0BD0"/>
    <w:rsid w:val="000F110B"/>
    <w:rsid w:val="000F1161"/>
    <w:rsid w:val="000F28E6"/>
    <w:rsid w:val="000F37DA"/>
    <w:rsid w:val="000F3A5D"/>
    <w:rsid w:val="000F4AB0"/>
    <w:rsid w:val="000F6009"/>
    <w:rsid w:val="000F669D"/>
    <w:rsid w:val="000F74E6"/>
    <w:rsid w:val="000F767B"/>
    <w:rsid w:val="000F7B47"/>
    <w:rsid w:val="00100C3B"/>
    <w:rsid w:val="00100C77"/>
    <w:rsid w:val="00100F59"/>
    <w:rsid w:val="001015B5"/>
    <w:rsid w:val="001018D8"/>
    <w:rsid w:val="00101F02"/>
    <w:rsid w:val="00101FBE"/>
    <w:rsid w:val="00102339"/>
    <w:rsid w:val="00102459"/>
    <w:rsid w:val="0010247F"/>
    <w:rsid w:val="00102B2E"/>
    <w:rsid w:val="00102C02"/>
    <w:rsid w:val="001030CD"/>
    <w:rsid w:val="00103570"/>
    <w:rsid w:val="0010496F"/>
    <w:rsid w:val="00104E6E"/>
    <w:rsid w:val="001051C3"/>
    <w:rsid w:val="001057B4"/>
    <w:rsid w:val="00105ECE"/>
    <w:rsid w:val="00106209"/>
    <w:rsid w:val="00106590"/>
    <w:rsid w:val="001068C2"/>
    <w:rsid w:val="0010772D"/>
    <w:rsid w:val="0010777B"/>
    <w:rsid w:val="00107C02"/>
    <w:rsid w:val="00107FDC"/>
    <w:rsid w:val="0011028B"/>
    <w:rsid w:val="00110333"/>
    <w:rsid w:val="00110BBB"/>
    <w:rsid w:val="00110CCA"/>
    <w:rsid w:val="00110CE6"/>
    <w:rsid w:val="00111598"/>
    <w:rsid w:val="00112082"/>
    <w:rsid w:val="00112566"/>
    <w:rsid w:val="0011279A"/>
    <w:rsid w:val="00112FA6"/>
    <w:rsid w:val="001135D6"/>
    <w:rsid w:val="00113CA4"/>
    <w:rsid w:val="00114493"/>
    <w:rsid w:val="00114EEB"/>
    <w:rsid w:val="0011654E"/>
    <w:rsid w:val="001171CB"/>
    <w:rsid w:val="001179C5"/>
    <w:rsid w:val="0012014E"/>
    <w:rsid w:val="0012036C"/>
    <w:rsid w:val="00120A70"/>
    <w:rsid w:val="00120B9E"/>
    <w:rsid w:val="00121BB4"/>
    <w:rsid w:val="00121C4F"/>
    <w:rsid w:val="001220CC"/>
    <w:rsid w:val="00122293"/>
    <w:rsid w:val="001223DD"/>
    <w:rsid w:val="0012246F"/>
    <w:rsid w:val="001228EC"/>
    <w:rsid w:val="00122AAC"/>
    <w:rsid w:val="00122AE0"/>
    <w:rsid w:val="00122C2C"/>
    <w:rsid w:val="00122C94"/>
    <w:rsid w:val="00122D8D"/>
    <w:rsid w:val="00122EA1"/>
    <w:rsid w:val="00122ECB"/>
    <w:rsid w:val="00122F62"/>
    <w:rsid w:val="00123165"/>
    <w:rsid w:val="001240FD"/>
    <w:rsid w:val="00124554"/>
    <w:rsid w:val="00124B68"/>
    <w:rsid w:val="00125B11"/>
    <w:rsid w:val="00125BBB"/>
    <w:rsid w:val="001262B8"/>
    <w:rsid w:val="00126439"/>
    <w:rsid w:val="0012681C"/>
    <w:rsid w:val="0012733C"/>
    <w:rsid w:val="00127B63"/>
    <w:rsid w:val="001302CF"/>
    <w:rsid w:val="00130AD9"/>
    <w:rsid w:val="00131B01"/>
    <w:rsid w:val="00132191"/>
    <w:rsid w:val="00132603"/>
    <w:rsid w:val="001326F6"/>
    <w:rsid w:val="001330F9"/>
    <w:rsid w:val="001339E3"/>
    <w:rsid w:val="001341F3"/>
    <w:rsid w:val="00134C66"/>
    <w:rsid w:val="001352DE"/>
    <w:rsid w:val="001355FE"/>
    <w:rsid w:val="00135778"/>
    <w:rsid w:val="001364E7"/>
    <w:rsid w:val="00136532"/>
    <w:rsid w:val="0013656B"/>
    <w:rsid w:val="00136ED7"/>
    <w:rsid w:val="0013759F"/>
    <w:rsid w:val="00137CD5"/>
    <w:rsid w:val="00140633"/>
    <w:rsid w:val="00140670"/>
    <w:rsid w:val="0014088C"/>
    <w:rsid w:val="00140E68"/>
    <w:rsid w:val="00140F7F"/>
    <w:rsid w:val="00142017"/>
    <w:rsid w:val="0014330C"/>
    <w:rsid w:val="00143C16"/>
    <w:rsid w:val="00144332"/>
    <w:rsid w:val="001443D8"/>
    <w:rsid w:val="0014448F"/>
    <w:rsid w:val="0014450B"/>
    <w:rsid w:val="0014506B"/>
    <w:rsid w:val="0014536B"/>
    <w:rsid w:val="00145758"/>
    <w:rsid w:val="00146062"/>
    <w:rsid w:val="0014657C"/>
    <w:rsid w:val="00146693"/>
    <w:rsid w:val="0014704B"/>
    <w:rsid w:val="001473F0"/>
    <w:rsid w:val="001474E4"/>
    <w:rsid w:val="00147954"/>
    <w:rsid w:val="00147BB3"/>
    <w:rsid w:val="001501BF"/>
    <w:rsid w:val="00150397"/>
    <w:rsid w:val="0015044F"/>
    <w:rsid w:val="001506DF"/>
    <w:rsid w:val="00150DD4"/>
    <w:rsid w:val="00151111"/>
    <w:rsid w:val="00151145"/>
    <w:rsid w:val="00151999"/>
    <w:rsid w:val="00151A49"/>
    <w:rsid w:val="00151FF7"/>
    <w:rsid w:val="00152585"/>
    <w:rsid w:val="001528C6"/>
    <w:rsid w:val="001535E4"/>
    <w:rsid w:val="001537EF"/>
    <w:rsid w:val="00153921"/>
    <w:rsid w:val="00153B8B"/>
    <w:rsid w:val="001543DA"/>
    <w:rsid w:val="0015461A"/>
    <w:rsid w:val="00154AEF"/>
    <w:rsid w:val="0015556C"/>
    <w:rsid w:val="00155D87"/>
    <w:rsid w:val="00155F2E"/>
    <w:rsid w:val="00156991"/>
    <w:rsid w:val="00156E26"/>
    <w:rsid w:val="00156F0D"/>
    <w:rsid w:val="00156F99"/>
    <w:rsid w:val="0015783B"/>
    <w:rsid w:val="00157A4A"/>
    <w:rsid w:val="001604FE"/>
    <w:rsid w:val="001605B7"/>
    <w:rsid w:val="00160948"/>
    <w:rsid w:val="001609F4"/>
    <w:rsid w:val="00160A58"/>
    <w:rsid w:val="00160C38"/>
    <w:rsid w:val="00160FEE"/>
    <w:rsid w:val="00161041"/>
    <w:rsid w:val="0016118D"/>
    <w:rsid w:val="00162A8D"/>
    <w:rsid w:val="00163915"/>
    <w:rsid w:val="0016425E"/>
    <w:rsid w:val="001643A6"/>
    <w:rsid w:val="00164400"/>
    <w:rsid w:val="00164481"/>
    <w:rsid w:val="00164A86"/>
    <w:rsid w:val="00165493"/>
    <w:rsid w:val="00165569"/>
    <w:rsid w:val="001660E6"/>
    <w:rsid w:val="00166B48"/>
    <w:rsid w:val="00166DAA"/>
    <w:rsid w:val="00166F69"/>
    <w:rsid w:val="00167116"/>
    <w:rsid w:val="001672B8"/>
    <w:rsid w:val="00167555"/>
    <w:rsid w:val="00167763"/>
    <w:rsid w:val="00167B46"/>
    <w:rsid w:val="00167D40"/>
    <w:rsid w:val="00167E3F"/>
    <w:rsid w:val="0017000B"/>
    <w:rsid w:val="001703EF"/>
    <w:rsid w:val="00170519"/>
    <w:rsid w:val="00170662"/>
    <w:rsid w:val="0017067B"/>
    <w:rsid w:val="001707EC"/>
    <w:rsid w:val="001711F9"/>
    <w:rsid w:val="001712B0"/>
    <w:rsid w:val="00171D5D"/>
    <w:rsid w:val="00171DD0"/>
    <w:rsid w:val="00172145"/>
    <w:rsid w:val="0017301F"/>
    <w:rsid w:val="001735D3"/>
    <w:rsid w:val="00174765"/>
    <w:rsid w:val="00174900"/>
    <w:rsid w:val="00176417"/>
    <w:rsid w:val="00176B2F"/>
    <w:rsid w:val="001772F3"/>
    <w:rsid w:val="00180A41"/>
    <w:rsid w:val="00181DEC"/>
    <w:rsid w:val="0018201D"/>
    <w:rsid w:val="001828A5"/>
    <w:rsid w:val="00183321"/>
    <w:rsid w:val="00183E58"/>
    <w:rsid w:val="00184F93"/>
    <w:rsid w:val="00184F96"/>
    <w:rsid w:val="001855D8"/>
    <w:rsid w:val="00185643"/>
    <w:rsid w:val="00186D5D"/>
    <w:rsid w:val="00187028"/>
    <w:rsid w:val="001870B4"/>
    <w:rsid w:val="00187184"/>
    <w:rsid w:val="00187985"/>
    <w:rsid w:val="001903D8"/>
    <w:rsid w:val="00191550"/>
    <w:rsid w:val="001919A2"/>
    <w:rsid w:val="00191BF6"/>
    <w:rsid w:val="001920EC"/>
    <w:rsid w:val="00193645"/>
    <w:rsid w:val="0019369F"/>
    <w:rsid w:val="00193959"/>
    <w:rsid w:val="00193E2F"/>
    <w:rsid w:val="00193E3C"/>
    <w:rsid w:val="0019429F"/>
    <w:rsid w:val="00194538"/>
    <w:rsid w:val="0019474A"/>
    <w:rsid w:val="0019510F"/>
    <w:rsid w:val="00195E05"/>
    <w:rsid w:val="00196060"/>
    <w:rsid w:val="00196277"/>
    <w:rsid w:val="001970B8"/>
    <w:rsid w:val="00197501"/>
    <w:rsid w:val="00197621"/>
    <w:rsid w:val="001A0649"/>
    <w:rsid w:val="001A074C"/>
    <w:rsid w:val="001A090D"/>
    <w:rsid w:val="001A10B3"/>
    <w:rsid w:val="001A1288"/>
    <w:rsid w:val="001A146D"/>
    <w:rsid w:val="001A15A9"/>
    <w:rsid w:val="001A1A87"/>
    <w:rsid w:val="001A246D"/>
    <w:rsid w:val="001A282A"/>
    <w:rsid w:val="001A2F57"/>
    <w:rsid w:val="001A4ED9"/>
    <w:rsid w:val="001A53C2"/>
    <w:rsid w:val="001A676C"/>
    <w:rsid w:val="001A6BC4"/>
    <w:rsid w:val="001A6C00"/>
    <w:rsid w:val="001A6E16"/>
    <w:rsid w:val="001A6F2B"/>
    <w:rsid w:val="001B0064"/>
    <w:rsid w:val="001B009A"/>
    <w:rsid w:val="001B0CB9"/>
    <w:rsid w:val="001B1097"/>
    <w:rsid w:val="001B163F"/>
    <w:rsid w:val="001B17C7"/>
    <w:rsid w:val="001B1AA7"/>
    <w:rsid w:val="001B1ABE"/>
    <w:rsid w:val="001B20A3"/>
    <w:rsid w:val="001B243D"/>
    <w:rsid w:val="001B3737"/>
    <w:rsid w:val="001B3757"/>
    <w:rsid w:val="001B3EDA"/>
    <w:rsid w:val="001B4780"/>
    <w:rsid w:val="001B4863"/>
    <w:rsid w:val="001B4B08"/>
    <w:rsid w:val="001B4B85"/>
    <w:rsid w:val="001B4E5D"/>
    <w:rsid w:val="001B4F0E"/>
    <w:rsid w:val="001B502D"/>
    <w:rsid w:val="001B50B5"/>
    <w:rsid w:val="001B5339"/>
    <w:rsid w:val="001B533D"/>
    <w:rsid w:val="001B5CAF"/>
    <w:rsid w:val="001B630D"/>
    <w:rsid w:val="001B633D"/>
    <w:rsid w:val="001B6B32"/>
    <w:rsid w:val="001B76F0"/>
    <w:rsid w:val="001B7E94"/>
    <w:rsid w:val="001B7F67"/>
    <w:rsid w:val="001C01CF"/>
    <w:rsid w:val="001C05A3"/>
    <w:rsid w:val="001C0B8E"/>
    <w:rsid w:val="001C0F56"/>
    <w:rsid w:val="001C1552"/>
    <w:rsid w:val="001C1687"/>
    <w:rsid w:val="001C1D9B"/>
    <w:rsid w:val="001C2285"/>
    <w:rsid w:val="001C22C9"/>
    <w:rsid w:val="001C2583"/>
    <w:rsid w:val="001C25E5"/>
    <w:rsid w:val="001C2664"/>
    <w:rsid w:val="001C375A"/>
    <w:rsid w:val="001C37D4"/>
    <w:rsid w:val="001C3D97"/>
    <w:rsid w:val="001C3DC9"/>
    <w:rsid w:val="001C429F"/>
    <w:rsid w:val="001C4343"/>
    <w:rsid w:val="001C4C13"/>
    <w:rsid w:val="001C4FF2"/>
    <w:rsid w:val="001C500D"/>
    <w:rsid w:val="001C50FA"/>
    <w:rsid w:val="001C5139"/>
    <w:rsid w:val="001C5F00"/>
    <w:rsid w:val="001C6CF7"/>
    <w:rsid w:val="001C6E6D"/>
    <w:rsid w:val="001C7246"/>
    <w:rsid w:val="001C77F3"/>
    <w:rsid w:val="001C7F06"/>
    <w:rsid w:val="001D0BFD"/>
    <w:rsid w:val="001D0DFE"/>
    <w:rsid w:val="001D161D"/>
    <w:rsid w:val="001D1947"/>
    <w:rsid w:val="001D1F35"/>
    <w:rsid w:val="001D20D5"/>
    <w:rsid w:val="001D2B2E"/>
    <w:rsid w:val="001D2C62"/>
    <w:rsid w:val="001D302C"/>
    <w:rsid w:val="001D323F"/>
    <w:rsid w:val="001D3575"/>
    <w:rsid w:val="001D36AB"/>
    <w:rsid w:val="001D4A1B"/>
    <w:rsid w:val="001D4C7F"/>
    <w:rsid w:val="001D4D7E"/>
    <w:rsid w:val="001D5073"/>
    <w:rsid w:val="001D6315"/>
    <w:rsid w:val="001D6AC0"/>
    <w:rsid w:val="001D7164"/>
    <w:rsid w:val="001D7306"/>
    <w:rsid w:val="001D765B"/>
    <w:rsid w:val="001D78CA"/>
    <w:rsid w:val="001E0249"/>
    <w:rsid w:val="001E067F"/>
    <w:rsid w:val="001E0CAE"/>
    <w:rsid w:val="001E0CCB"/>
    <w:rsid w:val="001E135A"/>
    <w:rsid w:val="001E15A0"/>
    <w:rsid w:val="001E17DE"/>
    <w:rsid w:val="001E190D"/>
    <w:rsid w:val="001E1EF2"/>
    <w:rsid w:val="001E2E05"/>
    <w:rsid w:val="001E2EDD"/>
    <w:rsid w:val="001E31BC"/>
    <w:rsid w:val="001E3826"/>
    <w:rsid w:val="001E3BE9"/>
    <w:rsid w:val="001E4924"/>
    <w:rsid w:val="001E58C0"/>
    <w:rsid w:val="001E5DFF"/>
    <w:rsid w:val="001E66B7"/>
    <w:rsid w:val="001E690E"/>
    <w:rsid w:val="001E6B3D"/>
    <w:rsid w:val="001E6D45"/>
    <w:rsid w:val="001E7030"/>
    <w:rsid w:val="001E70A9"/>
    <w:rsid w:val="001E7136"/>
    <w:rsid w:val="001E79FB"/>
    <w:rsid w:val="001E7B81"/>
    <w:rsid w:val="001E7C55"/>
    <w:rsid w:val="001E7EEF"/>
    <w:rsid w:val="001F0944"/>
    <w:rsid w:val="001F09E9"/>
    <w:rsid w:val="001F0D33"/>
    <w:rsid w:val="001F1875"/>
    <w:rsid w:val="001F1DCF"/>
    <w:rsid w:val="001F2C6E"/>
    <w:rsid w:val="001F3075"/>
    <w:rsid w:val="001F308E"/>
    <w:rsid w:val="001F31D8"/>
    <w:rsid w:val="001F3579"/>
    <w:rsid w:val="001F3629"/>
    <w:rsid w:val="001F3770"/>
    <w:rsid w:val="001F385F"/>
    <w:rsid w:val="001F3FF6"/>
    <w:rsid w:val="001F4656"/>
    <w:rsid w:val="001F4857"/>
    <w:rsid w:val="001F4DE3"/>
    <w:rsid w:val="001F5049"/>
    <w:rsid w:val="001F520B"/>
    <w:rsid w:val="001F53B1"/>
    <w:rsid w:val="001F5878"/>
    <w:rsid w:val="001F63B0"/>
    <w:rsid w:val="001F6486"/>
    <w:rsid w:val="001F6A63"/>
    <w:rsid w:val="001F6C9F"/>
    <w:rsid w:val="001F6F56"/>
    <w:rsid w:val="001F7858"/>
    <w:rsid w:val="00200037"/>
    <w:rsid w:val="00200207"/>
    <w:rsid w:val="00200554"/>
    <w:rsid w:val="00200873"/>
    <w:rsid w:val="00200F5B"/>
    <w:rsid w:val="002011E0"/>
    <w:rsid w:val="0020192B"/>
    <w:rsid w:val="00201EEC"/>
    <w:rsid w:val="00202234"/>
    <w:rsid w:val="00202835"/>
    <w:rsid w:val="00202D5C"/>
    <w:rsid w:val="0020310F"/>
    <w:rsid w:val="00203E99"/>
    <w:rsid w:val="0020481C"/>
    <w:rsid w:val="00204989"/>
    <w:rsid w:val="002052FA"/>
    <w:rsid w:val="00205478"/>
    <w:rsid w:val="00205832"/>
    <w:rsid w:val="00205CE9"/>
    <w:rsid w:val="00205D8C"/>
    <w:rsid w:val="00206235"/>
    <w:rsid w:val="002065E8"/>
    <w:rsid w:val="002065EA"/>
    <w:rsid w:val="00206934"/>
    <w:rsid w:val="0020706F"/>
    <w:rsid w:val="002070F4"/>
    <w:rsid w:val="0020719E"/>
    <w:rsid w:val="002072AE"/>
    <w:rsid w:val="00207D99"/>
    <w:rsid w:val="002105D9"/>
    <w:rsid w:val="002108CD"/>
    <w:rsid w:val="00210A89"/>
    <w:rsid w:val="00210D8B"/>
    <w:rsid w:val="00210EBF"/>
    <w:rsid w:val="00211514"/>
    <w:rsid w:val="0021167F"/>
    <w:rsid w:val="00211725"/>
    <w:rsid w:val="002125FE"/>
    <w:rsid w:val="00212677"/>
    <w:rsid w:val="0021271B"/>
    <w:rsid w:val="0021290D"/>
    <w:rsid w:val="00212C9D"/>
    <w:rsid w:val="00212F67"/>
    <w:rsid w:val="00213568"/>
    <w:rsid w:val="00213A60"/>
    <w:rsid w:val="00213E39"/>
    <w:rsid w:val="00214337"/>
    <w:rsid w:val="002144ED"/>
    <w:rsid w:val="00214B36"/>
    <w:rsid w:val="00214DF4"/>
    <w:rsid w:val="002154B2"/>
    <w:rsid w:val="00215A9B"/>
    <w:rsid w:val="00215AB9"/>
    <w:rsid w:val="00215EEE"/>
    <w:rsid w:val="00216574"/>
    <w:rsid w:val="002167F3"/>
    <w:rsid w:val="00216891"/>
    <w:rsid w:val="00216E23"/>
    <w:rsid w:val="0021718A"/>
    <w:rsid w:val="0021718C"/>
    <w:rsid w:val="00217721"/>
    <w:rsid w:val="002177D1"/>
    <w:rsid w:val="0021795C"/>
    <w:rsid w:val="00217A2B"/>
    <w:rsid w:val="00217A4B"/>
    <w:rsid w:val="00220427"/>
    <w:rsid w:val="002205C2"/>
    <w:rsid w:val="0022089E"/>
    <w:rsid w:val="002208E3"/>
    <w:rsid w:val="00220C34"/>
    <w:rsid w:val="00220D55"/>
    <w:rsid w:val="00221B5E"/>
    <w:rsid w:val="00221D58"/>
    <w:rsid w:val="00222359"/>
    <w:rsid w:val="00222C7B"/>
    <w:rsid w:val="00222E0C"/>
    <w:rsid w:val="00223251"/>
    <w:rsid w:val="00224166"/>
    <w:rsid w:val="0022430E"/>
    <w:rsid w:val="002244FF"/>
    <w:rsid w:val="002247F6"/>
    <w:rsid w:val="00224C85"/>
    <w:rsid w:val="00224D24"/>
    <w:rsid w:val="00224E69"/>
    <w:rsid w:val="0022504E"/>
    <w:rsid w:val="00225184"/>
    <w:rsid w:val="00225228"/>
    <w:rsid w:val="00225376"/>
    <w:rsid w:val="0022579E"/>
    <w:rsid w:val="0022611A"/>
    <w:rsid w:val="00226542"/>
    <w:rsid w:val="00226DDE"/>
    <w:rsid w:val="0022735F"/>
    <w:rsid w:val="002274AF"/>
    <w:rsid w:val="00227D46"/>
    <w:rsid w:val="00227FDF"/>
    <w:rsid w:val="00230F1F"/>
    <w:rsid w:val="002319FF"/>
    <w:rsid w:val="00231B30"/>
    <w:rsid w:val="00231D18"/>
    <w:rsid w:val="00231EAA"/>
    <w:rsid w:val="002321E7"/>
    <w:rsid w:val="0023222D"/>
    <w:rsid w:val="0023226C"/>
    <w:rsid w:val="00232271"/>
    <w:rsid w:val="00232E06"/>
    <w:rsid w:val="00233095"/>
    <w:rsid w:val="00233312"/>
    <w:rsid w:val="00233C2F"/>
    <w:rsid w:val="00233EB2"/>
    <w:rsid w:val="00234012"/>
    <w:rsid w:val="00234600"/>
    <w:rsid w:val="00234B8E"/>
    <w:rsid w:val="002351E7"/>
    <w:rsid w:val="002356D0"/>
    <w:rsid w:val="00235DBE"/>
    <w:rsid w:val="0023614D"/>
    <w:rsid w:val="00236B85"/>
    <w:rsid w:val="00237133"/>
    <w:rsid w:val="00237A07"/>
    <w:rsid w:val="00237A4E"/>
    <w:rsid w:val="00237DA1"/>
    <w:rsid w:val="00237FF2"/>
    <w:rsid w:val="00240C48"/>
    <w:rsid w:val="00241F93"/>
    <w:rsid w:val="00242065"/>
    <w:rsid w:val="00242264"/>
    <w:rsid w:val="00242596"/>
    <w:rsid w:val="00242741"/>
    <w:rsid w:val="002427D8"/>
    <w:rsid w:val="00242D79"/>
    <w:rsid w:val="002444DD"/>
    <w:rsid w:val="00244691"/>
    <w:rsid w:val="002449EE"/>
    <w:rsid w:val="00245D0A"/>
    <w:rsid w:val="00245D3F"/>
    <w:rsid w:val="00245DDA"/>
    <w:rsid w:val="00245ED8"/>
    <w:rsid w:val="0024659A"/>
    <w:rsid w:val="00246758"/>
    <w:rsid w:val="00246AAE"/>
    <w:rsid w:val="00246C59"/>
    <w:rsid w:val="00247026"/>
    <w:rsid w:val="00247029"/>
    <w:rsid w:val="00247384"/>
    <w:rsid w:val="002477CE"/>
    <w:rsid w:val="00247892"/>
    <w:rsid w:val="00247896"/>
    <w:rsid w:val="00250359"/>
    <w:rsid w:val="00250596"/>
    <w:rsid w:val="0025083C"/>
    <w:rsid w:val="00251474"/>
    <w:rsid w:val="0025155B"/>
    <w:rsid w:val="002526F5"/>
    <w:rsid w:val="00252896"/>
    <w:rsid w:val="00253C54"/>
    <w:rsid w:val="00253D72"/>
    <w:rsid w:val="00253DE6"/>
    <w:rsid w:val="00255577"/>
    <w:rsid w:val="00255624"/>
    <w:rsid w:val="002559C8"/>
    <w:rsid w:val="00255A87"/>
    <w:rsid w:val="00255AD2"/>
    <w:rsid w:val="0025615E"/>
    <w:rsid w:val="00256CA3"/>
    <w:rsid w:val="00256E59"/>
    <w:rsid w:val="00257F2C"/>
    <w:rsid w:val="00260307"/>
    <w:rsid w:val="00260933"/>
    <w:rsid w:val="00260A5F"/>
    <w:rsid w:val="00260BBA"/>
    <w:rsid w:val="00260C91"/>
    <w:rsid w:val="002612DB"/>
    <w:rsid w:val="002615B1"/>
    <w:rsid w:val="00261D64"/>
    <w:rsid w:val="00262302"/>
    <w:rsid w:val="00262688"/>
    <w:rsid w:val="00262A72"/>
    <w:rsid w:val="00262BA7"/>
    <w:rsid w:val="00262ED2"/>
    <w:rsid w:val="002634E9"/>
    <w:rsid w:val="00263740"/>
    <w:rsid w:val="002638B4"/>
    <w:rsid w:val="0026451A"/>
    <w:rsid w:val="00264C23"/>
    <w:rsid w:val="00264FEB"/>
    <w:rsid w:val="00265958"/>
    <w:rsid w:val="0026599F"/>
    <w:rsid w:val="002665A3"/>
    <w:rsid w:val="0026665D"/>
    <w:rsid w:val="0026666E"/>
    <w:rsid w:val="00266E55"/>
    <w:rsid w:val="00267250"/>
    <w:rsid w:val="002676D0"/>
    <w:rsid w:val="002677EA"/>
    <w:rsid w:val="00267EA0"/>
    <w:rsid w:val="0027057F"/>
    <w:rsid w:val="00270E2F"/>
    <w:rsid w:val="00270E43"/>
    <w:rsid w:val="0027125D"/>
    <w:rsid w:val="002713C0"/>
    <w:rsid w:val="00271E77"/>
    <w:rsid w:val="00271EBB"/>
    <w:rsid w:val="00272545"/>
    <w:rsid w:val="002727AF"/>
    <w:rsid w:val="00273025"/>
    <w:rsid w:val="002731F4"/>
    <w:rsid w:val="00273976"/>
    <w:rsid w:val="00273B1F"/>
    <w:rsid w:val="00273E9B"/>
    <w:rsid w:val="00273FFE"/>
    <w:rsid w:val="0027439F"/>
    <w:rsid w:val="002743C4"/>
    <w:rsid w:val="00274843"/>
    <w:rsid w:val="002749B6"/>
    <w:rsid w:val="002749E0"/>
    <w:rsid w:val="00274D28"/>
    <w:rsid w:val="0027677E"/>
    <w:rsid w:val="00276C07"/>
    <w:rsid w:val="00276E96"/>
    <w:rsid w:val="00277043"/>
    <w:rsid w:val="002772D7"/>
    <w:rsid w:val="00277B37"/>
    <w:rsid w:val="00277BB1"/>
    <w:rsid w:val="00277D9B"/>
    <w:rsid w:val="00280134"/>
    <w:rsid w:val="0028077E"/>
    <w:rsid w:val="00282460"/>
    <w:rsid w:val="00282E37"/>
    <w:rsid w:val="0028368B"/>
    <w:rsid w:val="00283A81"/>
    <w:rsid w:val="00283D20"/>
    <w:rsid w:val="0028410B"/>
    <w:rsid w:val="00284211"/>
    <w:rsid w:val="00284B0E"/>
    <w:rsid w:val="00285296"/>
    <w:rsid w:val="00285356"/>
    <w:rsid w:val="0028583B"/>
    <w:rsid w:val="002858CD"/>
    <w:rsid w:val="002862FD"/>
    <w:rsid w:val="00286580"/>
    <w:rsid w:val="002865C8"/>
    <w:rsid w:val="002868B7"/>
    <w:rsid w:val="00286A9F"/>
    <w:rsid w:val="00286C97"/>
    <w:rsid w:val="00286D53"/>
    <w:rsid w:val="00287AC7"/>
    <w:rsid w:val="00287F64"/>
    <w:rsid w:val="002904DF"/>
    <w:rsid w:val="002907B7"/>
    <w:rsid w:val="002908D3"/>
    <w:rsid w:val="00290DC0"/>
    <w:rsid w:val="00291671"/>
    <w:rsid w:val="00291760"/>
    <w:rsid w:val="00291896"/>
    <w:rsid w:val="00291A14"/>
    <w:rsid w:val="0029221D"/>
    <w:rsid w:val="0029284A"/>
    <w:rsid w:val="00292958"/>
    <w:rsid w:val="00292C79"/>
    <w:rsid w:val="0029301E"/>
    <w:rsid w:val="002936AC"/>
    <w:rsid w:val="0029376A"/>
    <w:rsid w:val="0029445F"/>
    <w:rsid w:val="002944DC"/>
    <w:rsid w:val="0029458E"/>
    <w:rsid w:val="0029474E"/>
    <w:rsid w:val="00294C12"/>
    <w:rsid w:val="00294E02"/>
    <w:rsid w:val="00294E15"/>
    <w:rsid w:val="00295354"/>
    <w:rsid w:val="00295716"/>
    <w:rsid w:val="00295990"/>
    <w:rsid w:val="00297286"/>
    <w:rsid w:val="00297DF5"/>
    <w:rsid w:val="00297E03"/>
    <w:rsid w:val="00297F68"/>
    <w:rsid w:val="002A0051"/>
    <w:rsid w:val="002A00D9"/>
    <w:rsid w:val="002A01B6"/>
    <w:rsid w:val="002A03A6"/>
    <w:rsid w:val="002A0F75"/>
    <w:rsid w:val="002A1A5D"/>
    <w:rsid w:val="002A1B61"/>
    <w:rsid w:val="002A1C21"/>
    <w:rsid w:val="002A1F35"/>
    <w:rsid w:val="002A1F72"/>
    <w:rsid w:val="002A2005"/>
    <w:rsid w:val="002A2390"/>
    <w:rsid w:val="002A275E"/>
    <w:rsid w:val="002A280A"/>
    <w:rsid w:val="002A2BFC"/>
    <w:rsid w:val="002A32F7"/>
    <w:rsid w:val="002A33C9"/>
    <w:rsid w:val="002A3456"/>
    <w:rsid w:val="002A34B9"/>
    <w:rsid w:val="002A3515"/>
    <w:rsid w:val="002A3A27"/>
    <w:rsid w:val="002A5AED"/>
    <w:rsid w:val="002A5BE0"/>
    <w:rsid w:val="002A5EC6"/>
    <w:rsid w:val="002A5F3E"/>
    <w:rsid w:val="002A6D11"/>
    <w:rsid w:val="002A7104"/>
    <w:rsid w:val="002A71EE"/>
    <w:rsid w:val="002A7403"/>
    <w:rsid w:val="002A74E9"/>
    <w:rsid w:val="002A7A76"/>
    <w:rsid w:val="002B00CA"/>
    <w:rsid w:val="002B088F"/>
    <w:rsid w:val="002B153A"/>
    <w:rsid w:val="002B1B0D"/>
    <w:rsid w:val="002B1D65"/>
    <w:rsid w:val="002B245B"/>
    <w:rsid w:val="002B26E1"/>
    <w:rsid w:val="002B298C"/>
    <w:rsid w:val="002B2CE0"/>
    <w:rsid w:val="002B349A"/>
    <w:rsid w:val="002B360D"/>
    <w:rsid w:val="002B397D"/>
    <w:rsid w:val="002B3BAE"/>
    <w:rsid w:val="002B42F4"/>
    <w:rsid w:val="002B483C"/>
    <w:rsid w:val="002B5141"/>
    <w:rsid w:val="002B5C2B"/>
    <w:rsid w:val="002B5FB5"/>
    <w:rsid w:val="002B64D5"/>
    <w:rsid w:val="002B669C"/>
    <w:rsid w:val="002B6BEE"/>
    <w:rsid w:val="002B6F34"/>
    <w:rsid w:val="002B77C8"/>
    <w:rsid w:val="002B77D3"/>
    <w:rsid w:val="002B79B5"/>
    <w:rsid w:val="002B7BC5"/>
    <w:rsid w:val="002C0456"/>
    <w:rsid w:val="002C0720"/>
    <w:rsid w:val="002C07DD"/>
    <w:rsid w:val="002C0D4B"/>
    <w:rsid w:val="002C0D96"/>
    <w:rsid w:val="002C1098"/>
    <w:rsid w:val="002C1B7B"/>
    <w:rsid w:val="002C2630"/>
    <w:rsid w:val="002C2E8B"/>
    <w:rsid w:val="002C34F1"/>
    <w:rsid w:val="002C3774"/>
    <w:rsid w:val="002C39BF"/>
    <w:rsid w:val="002C3D3B"/>
    <w:rsid w:val="002C4B04"/>
    <w:rsid w:val="002C4FD0"/>
    <w:rsid w:val="002C5A25"/>
    <w:rsid w:val="002C6731"/>
    <w:rsid w:val="002C6965"/>
    <w:rsid w:val="002C6A12"/>
    <w:rsid w:val="002C6DEB"/>
    <w:rsid w:val="002C7330"/>
    <w:rsid w:val="002C788C"/>
    <w:rsid w:val="002C7EAE"/>
    <w:rsid w:val="002C7FB6"/>
    <w:rsid w:val="002D02D2"/>
    <w:rsid w:val="002D06EB"/>
    <w:rsid w:val="002D0945"/>
    <w:rsid w:val="002D0CA5"/>
    <w:rsid w:val="002D164B"/>
    <w:rsid w:val="002D1F5B"/>
    <w:rsid w:val="002D220B"/>
    <w:rsid w:val="002D2268"/>
    <w:rsid w:val="002D2301"/>
    <w:rsid w:val="002D258C"/>
    <w:rsid w:val="002D25A7"/>
    <w:rsid w:val="002D25C5"/>
    <w:rsid w:val="002D3A22"/>
    <w:rsid w:val="002D3C61"/>
    <w:rsid w:val="002D4070"/>
    <w:rsid w:val="002D4683"/>
    <w:rsid w:val="002D4CE3"/>
    <w:rsid w:val="002D5D93"/>
    <w:rsid w:val="002D5E55"/>
    <w:rsid w:val="002D63FF"/>
    <w:rsid w:val="002D686E"/>
    <w:rsid w:val="002D6993"/>
    <w:rsid w:val="002D7201"/>
    <w:rsid w:val="002D752D"/>
    <w:rsid w:val="002D7803"/>
    <w:rsid w:val="002E015F"/>
    <w:rsid w:val="002E01C9"/>
    <w:rsid w:val="002E1204"/>
    <w:rsid w:val="002E129B"/>
    <w:rsid w:val="002E13EA"/>
    <w:rsid w:val="002E1750"/>
    <w:rsid w:val="002E19EC"/>
    <w:rsid w:val="002E216F"/>
    <w:rsid w:val="002E246A"/>
    <w:rsid w:val="002E246D"/>
    <w:rsid w:val="002E25A2"/>
    <w:rsid w:val="002E282F"/>
    <w:rsid w:val="002E2EC0"/>
    <w:rsid w:val="002E3924"/>
    <w:rsid w:val="002E3981"/>
    <w:rsid w:val="002E3AA8"/>
    <w:rsid w:val="002E3CF1"/>
    <w:rsid w:val="002E4507"/>
    <w:rsid w:val="002E45DF"/>
    <w:rsid w:val="002E4B04"/>
    <w:rsid w:val="002E4F11"/>
    <w:rsid w:val="002E501B"/>
    <w:rsid w:val="002E5437"/>
    <w:rsid w:val="002E55C5"/>
    <w:rsid w:val="002E63E8"/>
    <w:rsid w:val="002E666E"/>
    <w:rsid w:val="002E66AB"/>
    <w:rsid w:val="002E6CCC"/>
    <w:rsid w:val="002E7AA1"/>
    <w:rsid w:val="002E7FA4"/>
    <w:rsid w:val="002F0520"/>
    <w:rsid w:val="002F0577"/>
    <w:rsid w:val="002F05C6"/>
    <w:rsid w:val="002F065D"/>
    <w:rsid w:val="002F0DB7"/>
    <w:rsid w:val="002F17E2"/>
    <w:rsid w:val="002F194E"/>
    <w:rsid w:val="002F1A0E"/>
    <w:rsid w:val="002F2315"/>
    <w:rsid w:val="002F2559"/>
    <w:rsid w:val="002F2976"/>
    <w:rsid w:val="002F2D1A"/>
    <w:rsid w:val="002F3135"/>
    <w:rsid w:val="002F345D"/>
    <w:rsid w:val="002F36AF"/>
    <w:rsid w:val="002F477D"/>
    <w:rsid w:val="002F4C1D"/>
    <w:rsid w:val="002F6088"/>
    <w:rsid w:val="002F6349"/>
    <w:rsid w:val="002F65BB"/>
    <w:rsid w:val="002F6EFE"/>
    <w:rsid w:val="002F71D1"/>
    <w:rsid w:val="002F72B1"/>
    <w:rsid w:val="002F7F13"/>
    <w:rsid w:val="002F7FC9"/>
    <w:rsid w:val="00301A82"/>
    <w:rsid w:val="00301EFA"/>
    <w:rsid w:val="00301FAD"/>
    <w:rsid w:val="003024BA"/>
    <w:rsid w:val="0030262C"/>
    <w:rsid w:val="00302922"/>
    <w:rsid w:val="0030295B"/>
    <w:rsid w:val="00302F45"/>
    <w:rsid w:val="00302FDA"/>
    <w:rsid w:val="003032D9"/>
    <w:rsid w:val="0030367F"/>
    <w:rsid w:val="00303A0B"/>
    <w:rsid w:val="00303BAF"/>
    <w:rsid w:val="00303EE6"/>
    <w:rsid w:val="00304320"/>
    <w:rsid w:val="003045BC"/>
    <w:rsid w:val="00304BFB"/>
    <w:rsid w:val="0030541A"/>
    <w:rsid w:val="00305528"/>
    <w:rsid w:val="0030649A"/>
    <w:rsid w:val="00306610"/>
    <w:rsid w:val="00306644"/>
    <w:rsid w:val="00306DD0"/>
    <w:rsid w:val="00306EFB"/>
    <w:rsid w:val="00306F54"/>
    <w:rsid w:val="003071A6"/>
    <w:rsid w:val="003073C5"/>
    <w:rsid w:val="003075D3"/>
    <w:rsid w:val="00307750"/>
    <w:rsid w:val="00307B3A"/>
    <w:rsid w:val="00307D99"/>
    <w:rsid w:val="003100DE"/>
    <w:rsid w:val="00310510"/>
    <w:rsid w:val="00310768"/>
    <w:rsid w:val="003109C4"/>
    <w:rsid w:val="00311210"/>
    <w:rsid w:val="00311348"/>
    <w:rsid w:val="00311851"/>
    <w:rsid w:val="00311FCE"/>
    <w:rsid w:val="003122BD"/>
    <w:rsid w:val="00312431"/>
    <w:rsid w:val="003126BD"/>
    <w:rsid w:val="00312A1A"/>
    <w:rsid w:val="00312B7B"/>
    <w:rsid w:val="00312F07"/>
    <w:rsid w:val="003133A6"/>
    <w:rsid w:val="0031391C"/>
    <w:rsid w:val="0031416C"/>
    <w:rsid w:val="0031419D"/>
    <w:rsid w:val="00314486"/>
    <w:rsid w:val="003147D8"/>
    <w:rsid w:val="00314AEA"/>
    <w:rsid w:val="003152B9"/>
    <w:rsid w:val="003152BC"/>
    <w:rsid w:val="003158EF"/>
    <w:rsid w:val="00315A23"/>
    <w:rsid w:val="00316790"/>
    <w:rsid w:val="0031685B"/>
    <w:rsid w:val="00317CE9"/>
    <w:rsid w:val="0032043E"/>
    <w:rsid w:val="00321077"/>
    <w:rsid w:val="00321395"/>
    <w:rsid w:val="0032164A"/>
    <w:rsid w:val="00323013"/>
    <w:rsid w:val="00323561"/>
    <w:rsid w:val="003235A0"/>
    <w:rsid w:val="003235BE"/>
    <w:rsid w:val="003242D0"/>
    <w:rsid w:val="003248C1"/>
    <w:rsid w:val="0032496D"/>
    <w:rsid w:val="00324E93"/>
    <w:rsid w:val="0032558A"/>
    <w:rsid w:val="003258FE"/>
    <w:rsid w:val="003259A6"/>
    <w:rsid w:val="003273BA"/>
    <w:rsid w:val="00327828"/>
    <w:rsid w:val="00327B00"/>
    <w:rsid w:val="0033028C"/>
    <w:rsid w:val="003304E1"/>
    <w:rsid w:val="00330D7D"/>
    <w:rsid w:val="00331683"/>
    <w:rsid w:val="003319B3"/>
    <w:rsid w:val="00331B38"/>
    <w:rsid w:val="00332B88"/>
    <w:rsid w:val="003336D8"/>
    <w:rsid w:val="003337BF"/>
    <w:rsid w:val="0033415C"/>
    <w:rsid w:val="00334A0B"/>
    <w:rsid w:val="00334D6A"/>
    <w:rsid w:val="00334E33"/>
    <w:rsid w:val="00335016"/>
    <w:rsid w:val="003355FD"/>
    <w:rsid w:val="003356D1"/>
    <w:rsid w:val="00336473"/>
    <w:rsid w:val="003364D2"/>
    <w:rsid w:val="00336D28"/>
    <w:rsid w:val="00337E74"/>
    <w:rsid w:val="00337F6E"/>
    <w:rsid w:val="00340399"/>
    <w:rsid w:val="003403F6"/>
    <w:rsid w:val="0034042E"/>
    <w:rsid w:val="00340E6D"/>
    <w:rsid w:val="003412B5"/>
    <w:rsid w:val="0034133B"/>
    <w:rsid w:val="003415C2"/>
    <w:rsid w:val="00341B60"/>
    <w:rsid w:val="0034268A"/>
    <w:rsid w:val="00342A79"/>
    <w:rsid w:val="00342FDF"/>
    <w:rsid w:val="003435E5"/>
    <w:rsid w:val="0034388E"/>
    <w:rsid w:val="0034389A"/>
    <w:rsid w:val="003442C0"/>
    <w:rsid w:val="00344C8F"/>
    <w:rsid w:val="00345123"/>
    <w:rsid w:val="0034564D"/>
    <w:rsid w:val="00346104"/>
    <w:rsid w:val="0034610D"/>
    <w:rsid w:val="00346291"/>
    <w:rsid w:val="00346D0F"/>
    <w:rsid w:val="003470F5"/>
    <w:rsid w:val="00347447"/>
    <w:rsid w:val="0034779E"/>
    <w:rsid w:val="00347DFC"/>
    <w:rsid w:val="0035040E"/>
    <w:rsid w:val="00350513"/>
    <w:rsid w:val="003511BD"/>
    <w:rsid w:val="003517EF"/>
    <w:rsid w:val="003523BF"/>
    <w:rsid w:val="00352765"/>
    <w:rsid w:val="00352833"/>
    <w:rsid w:val="00352872"/>
    <w:rsid w:val="003528A2"/>
    <w:rsid w:val="00352933"/>
    <w:rsid w:val="00353397"/>
    <w:rsid w:val="00353F17"/>
    <w:rsid w:val="00354ACE"/>
    <w:rsid w:val="00354D49"/>
    <w:rsid w:val="00354DA2"/>
    <w:rsid w:val="00355CF2"/>
    <w:rsid w:val="00355D03"/>
    <w:rsid w:val="00356141"/>
    <w:rsid w:val="003563B2"/>
    <w:rsid w:val="0035647E"/>
    <w:rsid w:val="0035649F"/>
    <w:rsid w:val="0035677C"/>
    <w:rsid w:val="00356A6D"/>
    <w:rsid w:val="00356C8C"/>
    <w:rsid w:val="00356D60"/>
    <w:rsid w:val="00357075"/>
    <w:rsid w:val="00357216"/>
    <w:rsid w:val="00357223"/>
    <w:rsid w:val="00357875"/>
    <w:rsid w:val="003579AB"/>
    <w:rsid w:val="00357BAA"/>
    <w:rsid w:val="0036039A"/>
    <w:rsid w:val="0036077A"/>
    <w:rsid w:val="003608C5"/>
    <w:rsid w:val="003611F6"/>
    <w:rsid w:val="0036191B"/>
    <w:rsid w:val="00362368"/>
    <w:rsid w:val="00362C34"/>
    <w:rsid w:val="0036320A"/>
    <w:rsid w:val="0036320C"/>
    <w:rsid w:val="003633E3"/>
    <w:rsid w:val="0036357A"/>
    <w:rsid w:val="00363794"/>
    <w:rsid w:val="00363A25"/>
    <w:rsid w:val="00363E47"/>
    <w:rsid w:val="00363EC1"/>
    <w:rsid w:val="00363F27"/>
    <w:rsid w:val="00364161"/>
    <w:rsid w:val="00364716"/>
    <w:rsid w:val="00364831"/>
    <w:rsid w:val="00364D4B"/>
    <w:rsid w:val="00364D4F"/>
    <w:rsid w:val="00364E7A"/>
    <w:rsid w:val="0036530F"/>
    <w:rsid w:val="00365332"/>
    <w:rsid w:val="00365393"/>
    <w:rsid w:val="00365405"/>
    <w:rsid w:val="00365B67"/>
    <w:rsid w:val="00365D5E"/>
    <w:rsid w:val="003664AD"/>
    <w:rsid w:val="0036676A"/>
    <w:rsid w:val="00366BD0"/>
    <w:rsid w:val="00366E2A"/>
    <w:rsid w:val="00366E63"/>
    <w:rsid w:val="00366FCC"/>
    <w:rsid w:val="00367E32"/>
    <w:rsid w:val="00370068"/>
    <w:rsid w:val="00370791"/>
    <w:rsid w:val="00370DB9"/>
    <w:rsid w:val="003713CB"/>
    <w:rsid w:val="00371A3F"/>
    <w:rsid w:val="00372174"/>
    <w:rsid w:val="00372285"/>
    <w:rsid w:val="003722FB"/>
    <w:rsid w:val="00372407"/>
    <w:rsid w:val="003724D8"/>
    <w:rsid w:val="00372763"/>
    <w:rsid w:val="00373432"/>
    <w:rsid w:val="0037391E"/>
    <w:rsid w:val="003747C0"/>
    <w:rsid w:val="00374C05"/>
    <w:rsid w:val="0037515A"/>
    <w:rsid w:val="00375EAD"/>
    <w:rsid w:val="0037618D"/>
    <w:rsid w:val="003766EA"/>
    <w:rsid w:val="0037690B"/>
    <w:rsid w:val="0037695D"/>
    <w:rsid w:val="00376CAF"/>
    <w:rsid w:val="00377385"/>
    <w:rsid w:val="00377B74"/>
    <w:rsid w:val="00377F20"/>
    <w:rsid w:val="00380195"/>
    <w:rsid w:val="00381072"/>
    <w:rsid w:val="00381148"/>
    <w:rsid w:val="003811EC"/>
    <w:rsid w:val="00381447"/>
    <w:rsid w:val="003815AF"/>
    <w:rsid w:val="00381794"/>
    <w:rsid w:val="003817BE"/>
    <w:rsid w:val="00381E39"/>
    <w:rsid w:val="00381F3A"/>
    <w:rsid w:val="00382138"/>
    <w:rsid w:val="00382A7F"/>
    <w:rsid w:val="00383B8A"/>
    <w:rsid w:val="00384029"/>
    <w:rsid w:val="0038448D"/>
    <w:rsid w:val="003848BA"/>
    <w:rsid w:val="00384ADD"/>
    <w:rsid w:val="00384D3F"/>
    <w:rsid w:val="00384DD0"/>
    <w:rsid w:val="003859A8"/>
    <w:rsid w:val="00386480"/>
    <w:rsid w:val="00386D4D"/>
    <w:rsid w:val="00386E10"/>
    <w:rsid w:val="00387176"/>
    <w:rsid w:val="00387248"/>
    <w:rsid w:val="00387B92"/>
    <w:rsid w:val="00390F03"/>
    <w:rsid w:val="00391136"/>
    <w:rsid w:val="0039133A"/>
    <w:rsid w:val="003917A8"/>
    <w:rsid w:val="00391BCB"/>
    <w:rsid w:val="00391E19"/>
    <w:rsid w:val="0039234C"/>
    <w:rsid w:val="003926FA"/>
    <w:rsid w:val="003929AB"/>
    <w:rsid w:val="00392E46"/>
    <w:rsid w:val="0039308B"/>
    <w:rsid w:val="00393224"/>
    <w:rsid w:val="00393F29"/>
    <w:rsid w:val="003940D6"/>
    <w:rsid w:val="00394386"/>
    <w:rsid w:val="00394BD7"/>
    <w:rsid w:val="00395069"/>
    <w:rsid w:val="003952A3"/>
    <w:rsid w:val="00395300"/>
    <w:rsid w:val="00395792"/>
    <w:rsid w:val="00396813"/>
    <w:rsid w:val="00397263"/>
    <w:rsid w:val="003975A8"/>
    <w:rsid w:val="003A01C4"/>
    <w:rsid w:val="003A01F4"/>
    <w:rsid w:val="003A0D3A"/>
    <w:rsid w:val="003A2671"/>
    <w:rsid w:val="003A27FA"/>
    <w:rsid w:val="003A3DC4"/>
    <w:rsid w:val="003A4267"/>
    <w:rsid w:val="003A4F25"/>
    <w:rsid w:val="003A5402"/>
    <w:rsid w:val="003A582C"/>
    <w:rsid w:val="003A5D64"/>
    <w:rsid w:val="003A5EF2"/>
    <w:rsid w:val="003A607F"/>
    <w:rsid w:val="003A6B92"/>
    <w:rsid w:val="003A7334"/>
    <w:rsid w:val="003A7EBD"/>
    <w:rsid w:val="003B00F3"/>
    <w:rsid w:val="003B04B3"/>
    <w:rsid w:val="003B0B26"/>
    <w:rsid w:val="003B0EE0"/>
    <w:rsid w:val="003B0FDF"/>
    <w:rsid w:val="003B13F3"/>
    <w:rsid w:val="003B1ACC"/>
    <w:rsid w:val="003B210D"/>
    <w:rsid w:val="003B324C"/>
    <w:rsid w:val="003B343A"/>
    <w:rsid w:val="003B368A"/>
    <w:rsid w:val="003B394D"/>
    <w:rsid w:val="003B3961"/>
    <w:rsid w:val="003B3E81"/>
    <w:rsid w:val="003B3EF3"/>
    <w:rsid w:val="003B410A"/>
    <w:rsid w:val="003B422B"/>
    <w:rsid w:val="003B4537"/>
    <w:rsid w:val="003B48D6"/>
    <w:rsid w:val="003B4B5B"/>
    <w:rsid w:val="003B4F8E"/>
    <w:rsid w:val="003B5077"/>
    <w:rsid w:val="003B61E3"/>
    <w:rsid w:val="003B64CD"/>
    <w:rsid w:val="003B6586"/>
    <w:rsid w:val="003B6A9E"/>
    <w:rsid w:val="003B6F18"/>
    <w:rsid w:val="003B724E"/>
    <w:rsid w:val="003B7383"/>
    <w:rsid w:val="003B78D8"/>
    <w:rsid w:val="003B7A8D"/>
    <w:rsid w:val="003B7B40"/>
    <w:rsid w:val="003C0164"/>
    <w:rsid w:val="003C0BB2"/>
    <w:rsid w:val="003C0D00"/>
    <w:rsid w:val="003C0E74"/>
    <w:rsid w:val="003C15B4"/>
    <w:rsid w:val="003C172A"/>
    <w:rsid w:val="003C1A70"/>
    <w:rsid w:val="003C1FC4"/>
    <w:rsid w:val="003C27E4"/>
    <w:rsid w:val="003C2B1A"/>
    <w:rsid w:val="003C3B5F"/>
    <w:rsid w:val="003C3D8C"/>
    <w:rsid w:val="003C3DA2"/>
    <w:rsid w:val="003C44AC"/>
    <w:rsid w:val="003C4604"/>
    <w:rsid w:val="003C4FAC"/>
    <w:rsid w:val="003C5258"/>
    <w:rsid w:val="003C57FF"/>
    <w:rsid w:val="003C5D6A"/>
    <w:rsid w:val="003C71A9"/>
    <w:rsid w:val="003C72C6"/>
    <w:rsid w:val="003C7675"/>
    <w:rsid w:val="003C7E89"/>
    <w:rsid w:val="003D0071"/>
    <w:rsid w:val="003D037B"/>
    <w:rsid w:val="003D081E"/>
    <w:rsid w:val="003D0990"/>
    <w:rsid w:val="003D09CE"/>
    <w:rsid w:val="003D0D23"/>
    <w:rsid w:val="003D0EEB"/>
    <w:rsid w:val="003D1C9C"/>
    <w:rsid w:val="003D1F9A"/>
    <w:rsid w:val="003D289E"/>
    <w:rsid w:val="003D2B79"/>
    <w:rsid w:val="003D2DA9"/>
    <w:rsid w:val="003D35E6"/>
    <w:rsid w:val="003D37CA"/>
    <w:rsid w:val="003D3B68"/>
    <w:rsid w:val="003D3D12"/>
    <w:rsid w:val="003D3E03"/>
    <w:rsid w:val="003D3E5E"/>
    <w:rsid w:val="003D46B4"/>
    <w:rsid w:val="003D4B5B"/>
    <w:rsid w:val="003D5564"/>
    <w:rsid w:val="003D5883"/>
    <w:rsid w:val="003D5978"/>
    <w:rsid w:val="003D5C5E"/>
    <w:rsid w:val="003D652D"/>
    <w:rsid w:val="003D6A62"/>
    <w:rsid w:val="003D6ED6"/>
    <w:rsid w:val="003D7950"/>
    <w:rsid w:val="003D7B24"/>
    <w:rsid w:val="003E0019"/>
    <w:rsid w:val="003E0234"/>
    <w:rsid w:val="003E040B"/>
    <w:rsid w:val="003E0E3B"/>
    <w:rsid w:val="003E0EC2"/>
    <w:rsid w:val="003E1563"/>
    <w:rsid w:val="003E16B4"/>
    <w:rsid w:val="003E16D4"/>
    <w:rsid w:val="003E1C3D"/>
    <w:rsid w:val="003E28CD"/>
    <w:rsid w:val="003E3B6F"/>
    <w:rsid w:val="003E3C0B"/>
    <w:rsid w:val="003E3F2A"/>
    <w:rsid w:val="003E432B"/>
    <w:rsid w:val="003E458B"/>
    <w:rsid w:val="003E4A1B"/>
    <w:rsid w:val="003E4A86"/>
    <w:rsid w:val="003E4B4E"/>
    <w:rsid w:val="003E4ED1"/>
    <w:rsid w:val="003E51CC"/>
    <w:rsid w:val="003E55AD"/>
    <w:rsid w:val="003E5BEE"/>
    <w:rsid w:val="003E5DFB"/>
    <w:rsid w:val="003E6017"/>
    <w:rsid w:val="003E6D80"/>
    <w:rsid w:val="003E71A1"/>
    <w:rsid w:val="003F0664"/>
    <w:rsid w:val="003F06CF"/>
    <w:rsid w:val="003F1789"/>
    <w:rsid w:val="003F1E01"/>
    <w:rsid w:val="003F2B03"/>
    <w:rsid w:val="003F2C68"/>
    <w:rsid w:val="003F2F3E"/>
    <w:rsid w:val="003F399C"/>
    <w:rsid w:val="003F42E6"/>
    <w:rsid w:val="003F541A"/>
    <w:rsid w:val="003F541D"/>
    <w:rsid w:val="003F5943"/>
    <w:rsid w:val="003F5D1E"/>
    <w:rsid w:val="003F689B"/>
    <w:rsid w:val="003F6B33"/>
    <w:rsid w:val="003F6E00"/>
    <w:rsid w:val="003F77D8"/>
    <w:rsid w:val="0040020A"/>
    <w:rsid w:val="00400361"/>
    <w:rsid w:val="0040091E"/>
    <w:rsid w:val="00401216"/>
    <w:rsid w:val="0040141B"/>
    <w:rsid w:val="00401432"/>
    <w:rsid w:val="0040236D"/>
    <w:rsid w:val="004025B3"/>
    <w:rsid w:val="004029CE"/>
    <w:rsid w:val="00402CA5"/>
    <w:rsid w:val="00402EA6"/>
    <w:rsid w:val="00402F2E"/>
    <w:rsid w:val="004039F7"/>
    <w:rsid w:val="00404560"/>
    <w:rsid w:val="00405050"/>
    <w:rsid w:val="00405661"/>
    <w:rsid w:val="00406323"/>
    <w:rsid w:val="00406672"/>
    <w:rsid w:val="0040682D"/>
    <w:rsid w:val="00406C40"/>
    <w:rsid w:val="00407276"/>
    <w:rsid w:val="00407AC1"/>
    <w:rsid w:val="00407BF0"/>
    <w:rsid w:val="00410325"/>
    <w:rsid w:val="00410532"/>
    <w:rsid w:val="00410632"/>
    <w:rsid w:val="00410AB1"/>
    <w:rsid w:val="00410AC0"/>
    <w:rsid w:val="004110AA"/>
    <w:rsid w:val="004111F8"/>
    <w:rsid w:val="00411874"/>
    <w:rsid w:val="00411B76"/>
    <w:rsid w:val="00411EF0"/>
    <w:rsid w:val="0041222A"/>
    <w:rsid w:val="00412803"/>
    <w:rsid w:val="004134B7"/>
    <w:rsid w:val="00413672"/>
    <w:rsid w:val="00414B43"/>
    <w:rsid w:val="0041569D"/>
    <w:rsid w:val="004158AD"/>
    <w:rsid w:val="00415B6F"/>
    <w:rsid w:val="004164A0"/>
    <w:rsid w:val="0041675B"/>
    <w:rsid w:val="004177E7"/>
    <w:rsid w:val="00417A46"/>
    <w:rsid w:val="00420075"/>
    <w:rsid w:val="00420162"/>
    <w:rsid w:val="004202F7"/>
    <w:rsid w:val="0042040A"/>
    <w:rsid w:val="00420934"/>
    <w:rsid w:val="0042130F"/>
    <w:rsid w:val="00421ACA"/>
    <w:rsid w:val="00421B31"/>
    <w:rsid w:val="0042213F"/>
    <w:rsid w:val="00422D48"/>
    <w:rsid w:val="00422FF1"/>
    <w:rsid w:val="00423332"/>
    <w:rsid w:val="004235F4"/>
    <w:rsid w:val="004237C6"/>
    <w:rsid w:val="004238F6"/>
    <w:rsid w:val="00424080"/>
    <w:rsid w:val="0042433F"/>
    <w:rsid w:val="0042446A"/>
    <w:rsid w:val="00424FE1"/>
    <w:rsid w:val="004250E3"/>
    <w:rsid w:val="004259ED"/>
    <w:rsid w:val="00425A34"/>
    <w:rsid w:val="00425B05"/>
    <w:rsid w:val="00425BFD"/>
    <w:rsid w:val="004264EC"/>
    <w:rsid w:val="00426A9D"/>
    <w:rsid w:val="00426F4A"/>
    <w:rsid w:val="0042706A"/>
    <w:rsid w:val="00427501"/>
    <w:rsid w:val="004278A6"/>
    <w:rsid w:val="00427965"/>
    <w:rsid w:val="004302F9"/>
    <w:rsid w:val="00430F6B"/>
    <w:rsid w:val="00431F17"/>
    <w:rsid w:val="00431F6A"/>
    <w:rsid w:val="00432934"/>
    <w:rsid w:val="00432BFC"/>
    <w:rsid w:val="00432DE3"/>
    <w:rsid w:val="00433121"/>
    <w:rsid w:val="00433236"/>
    <w:rsid w:val="00433911"/>
    <w:rsid w:val="00433C25"/>
    <w:rsid w:val="00433D56"/>
    <w:rsid w:val="00434A0B"/>
    <w:rsid w:val="004352B1"/>
    <w:rsid w:val="004354C0"/>
    <w:rsid w:val="00435504"/>
    <w:rsid w:val="0043576F"/>
    <w:rsid w:val="004357A7"/>
    <w:rsid w:val="00436814"/>
    <w:rsid w:val="00436987"/>
    <w:rsid w:val="00436B49"/>
    <w:rsid w:val="00436EDC"/>
    <w:rsid w:val="00437004"/>
    <w:rsid w:val="00437162"/>
    <w:rsid w:val="004379FB"/>
    <w:rsid w:val="00437B7A"/>
    <w:rsid w:val="00437FE8"/>
    <w:rsid w:val="004402AB"/>
    <w:rsid w:val="00440AA6"/>
    <w:rsid w:val="00441728"/>
    <w:rsid w:val="0044215F"/>
    <w:rsid w:val="00442385"/>
    <w:rsid w:val="00442638"/>
    <w:rsid w:val="00442A26"/>
    <w:rsid w:val="004436D3"/>
    <w:rsid w:val="00443B8D"/>
    <w:rsid w:val="00443C0A"/>
    <w:rsid w:val="00443FD5"/>
    <w:rsid w:val="00444734"/>
    <w:rsid w:val="00444875"/>
    <w:rsid w:val="00445284"/>
    <w:rsid w:val="004453A0"/>
    <w:rsid w:val="0044542A"/>
    <w:rsid w:val="0044651F"/>
    <w:rsid w:val="00447F28"/>
    <w:rsid w:val="00451088"/>
    <w:rsid w:val="00451102"/>
    <w:rsid w:val="00451684"/>
    <w:rsid w:val="00451C03"/>
    <w:rsid w:val="00451F10"/>
    <w:rsid w:val="00452CAA"/>
    <w:rsid w:val="00453232"/>
    <w:rsid w:val="004534EE"/>
    <w:rsid w:val="00453881"/>
    <w:rsid w:val="00453A69"/>
    <w:rsid w:val="00455240"/>
    <w:rsid w:val="0045532F"/>
    <w:rsid w:val="004557E1"/>
    <w:rsid w:val="00455B0E"/>
    <w:rsid w:val="00455C34"/>
    <w:rsid w:val="00456918"/>
    <w:rsid w:val="00456BD2"/>
    <w:rsid w:val="00457788"/>
    <w:rsid w:val="0045778C"/>
    <w:rsid w:val="00457856"/>
    <w:rsid w:val="004600B3"/>
    <w:rsid w:val="00460924"/>
    <w:rsid w:val="00460A5B"/>
    <w:rsid w:val="00460DDA"/>
    <w:rsid w:val="0046228B"/>
    <w:rsid w:val="00462685"/>
    <w:rsid w:val="00462DCD"/>
    <w:rsid w:val="00462EEB"/>
    <w:rsid w:val="00463415"/>
    <w:rsid w:val="004637E7"/>
    <w:rsid w:val="004638F4"/>
    <w:rsid w:val="004641C1"/>
    <w:rsid w:val="00464277"/>
    <w:rsid w:val="00464355"/>
    <w:rsid w:val="0046543B"/>
    <w:rsid w:val="00465BBC"/>
    <w:rsid w:val="00465C77"/>
    <w:rsid w:val="00466305"/>
    <w:rsid w:val="004666B9"/>
    <w:rsid w:val="00466861"/>
    <w:rsid w:val="00466C1F"/>
    <w:rsid w:val="004677D9"/>
    <w:rsid w:val="00467FA9"/>
    <w:rsid w:val="0047072E"/>
    <w:rsid w:val="00470D07"/>
    <w:rsid w:val="004726BD"/>
    <w:rsid w:val="00472DC3"/>
    <w:rsid w:val="00474883"/>
    <w:rsid w:val="004748EB"/>
    <w:rsid w:val="00474DC0"/>
    <w:rsid w:val="00475378"/>
    <w:rsid w:val="0047540B"/>
    <w:rsid w:val="004760AC"/>
    <w:rsid w:val="004766F9"/>
    <w:rsid w:val="0047694D"/>
    <w:rsid w:val="00477D97"/>
    <w:rsid w:val="00477E54"/>
    <w:rsid w:val="00477F9B"/>
    <w:rsid w:val="00480013"/>
    <w:rsid w:val="004802E1"/>
    <w:rsid w:val="004802F9"/>
    <w:rsid w:val="0048093F"/>
    <w:rsid w:val="00480C2D"/>
    <w:rsid w:val="00480FB0"/>
    <w:rsid w:val="004816A1"/>
    <w:rsid w:val="00481781"/>
    <w:rsid w:val="00481BFF"/>
    <w:rsid w:val="00481C5B"/>
    <w:rsid w:val="004830E3"/>
    <w:rsid w:val="004832B3"/>
    <w:rsid w:val="00483603"/>
    <w:rsid w:val="00483A39"/>
    <w:rsid w:val="00484663"/>
    <w:rsid w:val="00484EDB"/>
    <w:rsid w:val="0048565E"/>
    <w:rsid w:val="00485FD7"/>
    <w:rsid w:val="00486E45"/>
    <w:rsid w:val="00487037"/>
    <w:rsid w:val="004872B3"/>
    <w:rsid w:val="004879BE"/>
    <w:rsid w:val="0049021A"/>
    <w:rsid w:val="004903D1"/>
    <w:rsid w:val="00490AE6"/>
    <w:rsid w:val="00490CB5"/>
    <w:rsid w:val="00491042"/>
    <w:rsid w:val="004919F7"/>
    <w:rsid w:val="00492945"/>
    <w:rsid w:val="004929D4"/>
    <w:rsid w:val="0049325B"/>
    <w:rsid w:val="00493B06"/>
    <w:rsid w:val="0049485B"/>
    <w:rsid w:val="0049519B"/>
    <w:rsid w:val="00495452"/>
    <w:rsid w:val="004954EE"/>
    <w:rsid w:val="004956DE"/>
    <w:rsid w:val="004958D6"/>
    <w:rsid w:val="00496399"/>
    <w:rsid w:val="0049644A"/>
    <w:rsid w:val="00496B44"/>
    <w:rsid w:val="0049727F"/>
    <w:rsid w:val="00497ADC"/>
    <w:rsid w:val="00497AFC"/>
    <w:rsid w:val="00497B24"/>
    <w:rsid w:val="00497CEB"/>
    <w:rsid w:val="004A05A0"/>
    <w:rsid w:val="004A0C5A"/>
    <w:rsid w:val="004A1B65"/>
    <w:rsid w:val="004A2096"/>
    <w:rsid w:val="004A26DE"/>
    <w:rsid w:val="004A2C1A"/>
    <w:rsid w:val="004A2DD6"/>
    <w:rsid w:val="004A2E45"/>
    <w:rsid w:val="004A30C1"/>
    <w:rsid w:val="004A392D"/>
    <w:rsid w:val="004A3C18"/>
    <w:rsid w:val="004A3D63"/>
    <w:rsid w:val="004A3DA8"/>
    <w:rsid w:val="004A46C6"/>
    <w:rsid w:val="004A4730"/>
    <w:rsid w:val="004A5049"/>
    <w:rsid w:val="004A5A19"/>
    <w:rsid w:val="004A5AC0"/>
    <w:rsid w:val="004A639A"/>
    <w:rsid w:val="004A64CE"/>
    <w:rsid w:val="004A6A8D"/>
    <w:rsid w:val="004A7336"/>
    <w:rsid w:val="004B144E"/>
    <w:rsid w:val="004B2B84"/>
    <w:rsid w:val="004B2B90"/>
    <w:rsid w:val="004B32B6"/>
    <w:rsid w:val="004B341D"/>
    <w:rsid w:val="004B35D7"/>
    <w:rsid w:val="004B3737"/>
    <w:rsid w:val="004B3747"/>
    <w:rsid w:val="004B3AAA"/>
    <w:rsid w:val="004B3AC2"/>
    <w:rsid w:val="004B3D8F"/>
    <w:rsid w:val="004B410A"/>
    <w:rsid w:val="004B4789"/>
    <w:rsid w:val="004B5906"/>
    <w:rsid w:val="004B5F61"/>
    <w:rsid w:val="004B6053"/>
    <w:rsid w:val="004B6195"/>
    <w:rsid w:val="004B6324"/>
    <w:rsid w:val="004B6636"/>
    <w:rsid w:val="004B6AC8"/>
    <w:rsid w:val="004B6D05"/>
    <w:rsid w:val="004B6FC9"/>
    <w:rsid w:val="004B6FD7"/>
    <w:rsid w:val="004B70C1"/>
    <w:rsid w:val="004B723C"/>
    <w:rsid w:val="004B76D7"/>
    <w:rsid w:val="004B77C6"/>
    <w:rsid w:val="004B7903"/>
    <w:rsid w:val="004B792D"/>
    <w:rsid w:val="004C039C"/>
    <w:rsid w:val="004C07C9"/>
    <w:rsid w:val="004C1259"/>
    <w:rsid w:val="004C281C"/>
    <w:rsid w:val="004C2E71"/>
    <w:rsid w:val="004C2ECE"/>
    <w:rsid w:val="004C32DA"/>
    <w:rsid w:val="004C35FB"/>
    <w:rsid w:val="004C39DB"/>
    <w:rsid w:val="004C3E34"/>
    <w:rsid w:val="004C3FC0"/>
    <w:rsid w:val="004C417C"/>
    <w:rsid w:val="004C427D"/>
    <w:rsid w:val="004C463B"/>
    <w:rsid w:val="004C469C"/>
    <w:rsid w:val="004C4858"/>
    <w:rsid w:val="004C4B8E"/>
    <w:rsid w:val="004C4C49"/>
    <w:rsid w:val="004C50C1"/>
    <w:rsid w:val="004C5144"/>
    <w:rsid w:val="004C5863"/>
    <w:rsid w:val="004C5EA4"/>
    <w:rsid w:val="004C63AC"/>
    <w:rsid w:val="004C6DA8"/>
    <w:rsid w:val="004C7013"/>
    <w:rsid w:val="004C7583"/>
    <w:rsid w:val="004C79CB"/>
    <w:rsid w:val="004D052E"/>
    <w:rsid w:val="004D0549"/>
    <w:rsid w:val="004D1199"/>
    <w:rsid w:val="004D15A6"/>
    <w:rsid w:val="004D1D64"/>
    <w:rsid w:val="004D2072"/>
    <w:rsid w:val="004D2547"/>
    <w:rsid w:val="004D40C9"/>
    <w:rsid w:val="004D42B1"/>
    <w:rsid w:val="004D4476"/>
    <w:rsid w:val="004D6013"/>
    <w:rsid w:val="004D616D"/>
    <w:rsid w:val="004D68F0"/>
    <w:rsid w:val="004D6980"/>
    <w:rsid w:val="004D6D76"/>
    <w:rsid w:val="004D7409"/>
    <w:rsid w:val="004D7D65"/>
    <w:rsid w:val="004D7ED6"/>
    <w:rsid w:val="004E006A"/>
    <w:rsid w:val="004E00D5"/>
    <w:rsid w:val="004E07D5"/>
    <w:rsid w:val="004E0CFD"/>
    <w:rsid w:val="004E0D0F"/>
    <w:rsid w:val="004E0E21"/>
    <w:rsid w:val="004E111E"/>
    <w:rsid w:val="004E14BF"/>
    <w:rsid w:val="004E1918"/>
    <w:rsid w:val="004E1D1D"/>
    <w:rsid w:val="004E1DFA"/>
    <w:rsid w:val="004E2452"/>
    <w:rsid w:val="004E2949"/>
    <w:rsid w:val="004E2E84"/>
    <w:rsid w:val="004E2FDB"/>
    <w:rsid w:val="004E3096"/>
    <w:rsid w:val="004E37BE"/>
    <w:rsid w:val="004E3AC0"/>
    <w:rsid w:val="004E49BE"/>
    <w:rsid w:val="004E4BED"/>
    <w:rsid w:val="004E4F36"/>
    <w:rsid w:val="004E5862"/>
    <w:rsid w:val="004E5E7F"/>
    <w:rsid w:val="004E5EF6"/>
    <w:rsid w:val="004E63DC"/>
    <w:rsid w:val="004E6587"/>
    <w:rsid w:val="004E70D5"/>
    <w:rsid w:val="004E7DFF"/>
    <w:rsid w:val="004E7EE9"/>
    <w:rsid w:val="004F0A74"/>
    <w:rsid w:val="004F0F52"/>
    <w:rsid w:val="004F142F"/>
    <w:rsid w:val="004F16F1"/>
    <w:rsid w:val="004F17DF"/>
    <w:rsid w:val="004F192F"/>
    <w:rsid w:val="004F1B9C"/>
    <w:rsid w:val="004F1EB4"/>
    <w:rsid w:val="004F2397"/>
    <w:rsid w:val="004F23B5"/>
    <w:rsid w:val="004F28BF"/>
    <w:rsid w:val="004F3A2E"/>
    <w:rsid w:val="004F3E46"/>
    <w:rsid w:val="004F41C2"/>
    <w:rsid w:val="004F4318"/>
    <w:rsid w:val="004F4767"/>
    <w:rsid w:val="004F4A6E"/>
    <w:rsid w:val="004F58E8"/>
    <w:rsid w:val="004F59ED"/>
    <w:rsid w:val="004F5B29"/>
    <w:rsid w:val="004F626E"/>
    <w:rsid w:val="004F62AD"/>
    <w:rsid w:val="004F72B2"/>
    <w:rsid w:val="004F7EAD"/>
    <w:rsid w:val="00500796"/>
    <w:rsid w:val="0050081D"/>
    <w:rsid w:val="00500DB6"/>
    <w:rsid w:val="00500DF5"/>
    <w:rsid w:val="00501481"/>
    <w:rsid w:val="005017A2"/>
    <w:rsid w:val="00501F07"/>
    <w:rsid w:val="0050275A"/>
    <w:rsid w:val="00502939"/>
    <w:rsid w:val="00502AFD"/>
    <w:rsid w:val="00502CB2"/>
    <w:rsid w:val="00503297"/>
    <w:rsid w:val="00503397"/>
    <w:rsid w:val="0050377D"/>
    <w:rsid w:val="00503D61"/>
    <w:rsid w:val="00503E21"/>
    <w:rsid w:val="00503EF6"/>
    <w:rsid w:val="00503F15"/>
    <w:rsid w:val="00503F5F"/>
    <w:rsid w:val="00503F68"/>
    <w:rsid w:val="005040A5"/>
    <w:rsid w:val="005049F0"/>
    <w:rsid w:val="00504DAE"/>
    <w:rsid w:val="00505105"/>
    <w:rsid w:val="0050532D"/>
    <w:rsid w:val="005059FA"/>
    <w:rsid w:val="00505A52"/>
    <w:rsid w:val="00505C19"/>
    <w:rsid w:val="005060EB"/>
    <w:rsid w:val="005064FC"/>
    <w:rsid w:val="00506F8F"/>
    <w:rsid w:val="0050762F"/>
    <w:rsid w:val="005077B4"/>
    <w:rsid w:val="005078BA"/>
    <w:rsid w:val="00510469"/>
    <w:rsid w:val="00510635"/>
    <w:rsid w:val="0051144C"/>
    <w:rsid w:val="00511805"/>
    <w:rsid w:val="0051189D"/>
    <w:rsid w:val="00511D2F"/>
    <w:rsid w:val="0051229E"/>
    <w:rsid w:val="00512644"/>
    <w:rsid w:val="00512A90"/>
    <w:rsid w:val="005131D6"/>
    <w:rsid w:val="00513265"/>
    <w:rsid w:val="005133CC"/>
    <w:rsid w:val="00513485"/>
    <w:rsid w:val="00513E36"/>
    <w:rsid w:val="00514E1A"/>
    <w:rsid w:val="005150CF"/>
    <w:rsid w:val="00515392"/>
    <w:rsid w:val="005157F6"/>
    <w:rsid w:val="00515BDC"/>
    <w:rsid w:val="00516461"/>
    <w:rsid w:val="00516C0B"/>
    <w:rsid w:val="0051757D"/>
    <w:rsid w:val="005175A6"/>
    <w:rsid w:val="00517774"/>
    <w:rsid w:val="00517F66"/>
    <w:rsid w:val="00520222"/>
    <w:rsid w:val="00520332"/>
    <w:rsid w:val="0052036E"/>
    <w:rsid w:val="005211EB"/>
    <w:rsid w:val="00521547"/>
    <w:rsid w:val="00521C32"/>
    <w:rsid w:val="00522AF2"/>
    <w:rsid w:val="00522F6A"/>
    <w:rsid w:val="005239C6"/>
    <w:rsid w:val="00523C38"/>
    <w:rsid w:val="00523C7B"/>
    <w:rsid w:val="00523EE5"/>
    <w:rsid w:val="00523F80"/>
    <w:rsid w:val="0052448D"/>
    <w:rsid w:val="0052459A"/>
    <w:rsid w:val="00524611"/>
    <w:rsid w:val="00524C38"/>
    <w:rsid w:val="005251D9"/>
    <w:rsid w:val="00525429"/>
    <w:rsid w:val="00526086"/>
    <w:rsid w:val="00526766"/>
    <w:rsid w:val="00527624"/>
    <w:rsid w:val="00527968"/>
    <w:rsid w:val="00527EF6"/>
    <w:rsid w:val="005303D7"/>
    <w:rsid w:val="00530545"/>
    <w:rsid w:val="00530608"/>
    <w:rsid w:val="0053111E"/>
    <w:rsid w:val="00532CFC"/>
    <w:rsid w:val="00533703"/>
    <w:rsid w:val="005338EC"/>
    <w:rsid w:val="00533B9D"/>
    <w:rsid w:val="00533C25"/>
    <w:rsid w:val="00533C38"/>
    <w:rsid w:val="00534F17"/>
    <w:rsid w:val="00535BEB"/>
    <w:rsid w:val="00535DE5"/>
    <w:rsid w:val="00536F30"/>
    <w:rsid w:val="0053709B"/>
    <w:rsid w:val="005372D4"/>
    <w:rsid w:val="005375C0"/>
    <w:rsid w:val="00540055"/>
    <w:rsid w:val="00540479"/>
    <w:rsid w:val="00540600"/>
    <w:rsid w:val="00540643"/>
    <w:rsid w:val="00541364"/>
    <w:rsid w:val="005417BB"/>
    <w:rsid w:val="00542653"/>
    <w:rsid w:val="00542A15"/>
    <w:rsid w:val="00543951"/>
    <w:rsid w:val="00543AB1"/>
    <w:rsid w:val="00543B53"/>
    <w:rsid w:val="00543CB8"/>
    <w:rsid w:val="005444F6"/>
    <w:rsid w:val="00544A6A"/>
    <w:rsid w:val="00544D48"/>
    <w:rsid w:val="00545469"/>
    <w:rsid w:val="005456A7"/>
    <w:rsid w:val="005458A0"/>
    <w:rsid w:val="00545A11"/>
    <w:rsid w:val="00545B5E"/>
    <w:rsid w:val="00545D6A"/>
    <w:rsid w:val="00546134"/>
    <w:rsid w:val="005462D6"/>
    <w:rsid w:val="00546441"/>
    <w:rsid w:val="005465CD"/>
    <w:rsid w:val="005473B5"/>
    <w:rsid w:val="00547691"/>
    <w:rsid w:val="005504BE"/>
    <w:rsid w:val="005507B6"/>
    <w:rsid w:val="0055093E"/>
    <w:rsid w:val="00550D25"/>
    <w:rsid w:val="00550EAC"/>
    <w:rsid w:val="005510B3"/>
    <w:rsid w:val="005512A6"/>
    <w:rsid w:val="005512AD"/>
    <w:rsid w:val="0055162F"/>
    <w:rsid w:val="005516E3"/>
    <w:rsid w:val="00551881"/>
    <w:rsid w:val="00551946"/>
    <w:rsid w:val="00552F80"/>
    <w:rsid w:val="00553375"/>
    <w:rsid w:val="00554CD7"/>
    <w:rsid w:val="005563F3"/>
    <w:rsid w:val="00556C45"/>
    <w:rsid w:val="005573C6"/>
    <w:rsid w:val="00557859"/>
    <w:rsid w:val="00557C2E"/>
    <w:rsid w:val="0056022E"/>
    <w:rsid w:val="00560649"/>
    <w:rsid w:val="005609DF"/>
    <w:rsid w:val="00561014"/>
    <w:rsid w:val="00561406"/>
    <w:rsid w:val="00561476"/>
    <w:rsid w:val="00561694"/>
    <w:rsid w:val="005618BE"/>
    <w:rsid w:val="005619EC"/>
    <w:rsid w:val="00561C91"/>
    <w:rsid w:val="00562950"/>
    <w:rsid w:val="00563601"/>
    <w:rsid w:val="00563B1E"/>
    <w:rsid w:val="00563FB3"/>
    <w:rsid w:val="00564469"/>
    <w:rsid w:val="005644E2"/>
    <w:rsid w:val="005648D1"/>
    <w:rsid w:val="00564F7A"/>
    <w:rsid w:val="00565460"/>
    <w:rsid w:val="00565804"/>
    <w:rsid w:val="00565D99"/>
    <w:rsid w:val="00565DF1"/>
    <w:rsid w:val="00565E67"/>
    <w:rsid w:val="00566A62"/>
    <w:rsid w:val="00566CEB"/>
    <w:rsid w:val="00567E6B"/>
    <w:rsid w:val="00567FB3"/>
    <w:rsid w:val="00570399"/>
    <w:rsid w:val="005706B2"/>
    <w:rsid w:val="005708AB"/>
    <w:rsid w:val="005709C5"/>
    <w:rsid w:val="00570E31"/>
    <w:rsid w:val="00570E96"/>
    <w:rsid w:val="00570FF9"/>
    <w:rsid w:val="00571212"/>
    <w:rsid w:val="005715B1"/>
    <w:rsid w:val="00571757"/>
    <w:rsid w:val="00572739"/>
    <w:rsid w:val="00572903"/>
    <w:rsid w:val="00572D70"/>
    <w:rsid w:val="00572FBE"/>
    <w:rsid w:val="0057331A"/>
    <w:rsid w:val="0057386B"/>
    <w:rsid w:val="00573BA0"/>
    <w:rsid w:val="00574026"/>
    <w:rsid w:val="00574036"/>
    <w:rsid w:val="005740CC"/>
    <w:rsid w:val="005743EF"/>
    <w:rsid w:val="005743FF"/>
    <w:rsid w:val="00574975"/>
    <w:rsid w:val="00576F89"/>
    <w:rsid w:val="005770B0"/>
    <w:rsid w:val="005775F8"/>
    <w:rsid w:val="00577FF1"/>
    <w:rsid w:val="005806A5"/>
    <w:rsid w:val="005807AB"/>
    <w:rsid w:val="005814E5"/>
    <w:rsid w:val="00581541"/>
    <w:rsid w:val="0058176C"/>
    <w:rsid w:val="005817B4"/>
    <w:rsid w:val="00581E32"/>
    <w:rsid w:val="0058202F"/>
    <w:rsid w:val="005820A2"/>
    <w:rsid w:val="00582FA8"/>
    <w:rsid w:val="00583071"/>
    <w:rsid w:val="00583223"/>
    <w:rsid w:val="0058384F"/>
    <w:rsid w:val="00583BBB"/>
    <w:rsid w:val="00583D7D"/>
    <w:rsid w:val="005841FF"/>
    <w:rsid w:val="0058455B"/>
    <w:rsid w:val="0058457B"/>
    <w:rsid w:val="005853E2"/>
    <w:rsid w:val="00585520"/>
    <w:rsid w:val="0058579E"/>
    <w:rsid w:val="005859A7"/>
    <w:rsid w:val="005859F8"/>
    <w:rsid w:val="0058604C"/>
    <w:rsid w:val="00586462"/>
    <w:rsid w:val="00586A78"/>
    <w:rsid w:val="00586BB4"/>
    <w:rsid w:val="00586EFF"/>
    <w:rsid w:val="005875BC"/>
    <w:rsid w:val="005878CD"/>
    <w:rsid w:val="00587E82"/>
    <w:rsid w:val="005904AC"/>
    <w:rsid w:val="005906CD"/>
    <w:rsid w:val="00590C53"/>
    <w:rsid w:val="00591D2C"/>
    <w:rsid w:val="005924FC"/>
    <w:rsid w:val="0059279A"/>
    <w:rsid w:val="00592D98"/>
    <w:rsid w:val="00592F7C"/>
    <w:rsid w:val="00593235"/>
    <w:rsid w:val="00593C0B"/>
    <w:rsid w:val="00593E96"/>
    <w:rsid w:val="0059463A"/>
    <w:rsid w:val="00594AA2"/>
    <w:rsid w:val="005957EE"/>
    <w:rsid w:val="00595B41"/>
    <w:rsid w:val="00595E7D"/>
    <w:rsid w:val="00596260"/>
    <w:rsid w:val="00596A7E"/>
    <w:rsid w:val="00597E64"/>
    <w:rsid w:val="005A020D"/>
    <w:rsid w:val="005A022B"/>
    <w:rsid w:val="005A039C"/>
    <w:rsid w:val="005A0648"/>
    <w:rsid w:val="005A0971"/>
    <w:rsid w:val="005A0D90"/>
    <w:rsid w:val="005A0D92"/>
    <w:rsid w:val="005A13B4"/>
    <w:rsid w:val="005A16CE"/>
    <w:rsid w:val="005A2332"/>
    <w:rsid w:val="005A2E1C"/>
    <w:rsid w:val="005A31EE"/>
    <w:rsid w:val="005A3641"/>
    <w:rsid w:val="005A392D"/>
    <w:rsid w:val="005A3D93"/>
    <w:rsid w:val="005A3DA1"/>
    <w:rsid w:val="005A593F"/>
    <w:rsid w:val="005A5BAF"/>
    <w:rsid w:val="005A5DF7"/>
    <w:rsid w:val="005A5E0E"/>
    <w:rsid w:val="005A611D"/>
    <w:rsid w:val="005A6192"/>
    <w:rsid w:val="005A70E9"/>
    <w:rsid w:val="005A77D6"/>
    <w:rsid w:val="005A78EC"/>
    <w:rsid w:val="005B0241"/>
    <w:rsid w:val="005B0D21"/>
    <w:rsid w:val="005B15A7"/>
    <w:rsid w:val="005B22F6"/>
    <w:rsid w:val="005B23F6"/>
    <w:rsid w:val="005B25E4"/>
    <w:rsid w:val="005B270B"/>
    <w:rsid w:val="005B2826"/>
    <w:rsid w:val="005B3527"/>
    <w:rsid w:val="005B3E68"/>
    <w:rsid w:val="005B4483"/>
    <w:rsid w:val="005B4919"/>
    <w:rsid w:val="005B52B7"/>
    <w:rsid w:val="005B54F2"/>
    <w:rsid w:val="005B571A"/>
    <w:rsid w:val="005B5895"/>
    <w:rsid w:val="005B695D"/>
    <w:rsid w:val="005B6AFB"/>
    <w:rsid w:val="005B6CDD"/>
    <w:rsid w:val="005B784A"/>
    <w:rsid w:val="005B7F48"/>
    <w:rsid w:val="005C012E"/>
    <w:rsid w:val="005C09DB"/>
    <w:rsid w:val="005C0D1C"/>
    <w:rsid w:val="005C1D84"/>
    <w:rsid w:val="005C20AA"/>
    <w:rsid w:val="005C2324"/>
    <w:rsid w:val="005C27FA"/>
    <w:rsid w:val="005C2F3C"/>
    <w:rsid w:val="005C325A"/>
    <w:rsid w:val="005C3822"/>
    <w:rsid w:val="005C38E2"/>
    <w:rsid w:val="005C427F"/>
    <w:rsid w:val="005C4C3C"/>
    <w:rsid w:val="005C539D"/>
    <w:rsid w:val="005C5794"/>
    <w:rsid w:val="005C5CD6"/>
    <w:rsid w:val="005C6814"/>
    <w:rsid w:val="005C6955"/>
    <w:rsid w:val="005C6ABC"/>
    <w:rsid w:val="005C72D9"/>
    <w:rsid w:val="005C7359"/>
    <w:rsid w:val="005C73D8"/>
    <w:rsid w:val="005C76AA"/>
    <w:rsid w:val="005D031C"/>
    <w:rsid w:val="005D0810"/>
    <w:rsid w:val="005D09D0"/>
    <w:rsid w:val="005D1C72"/>
    <w:rsid w:val="005D1E68"/>
    <w:rsid w:val="005D1F83"/>
    <w:rsid w:val="005D2D3B"/>
    <w:rsid w:val="005D3274"/>
    <w:rsid w:val="005D3393"/>
    <w:rsid w:val="005D377E"/>
    <w:rsid w:val="005D394C"/>
    <w:rsid w:val="005D39C7"/>
    <w:rsid w:val="005D407D"/>
    <w:rsid w:val="005D4288"/>
    <w:rsid w:val="005D442F"/>
    <w:rsid w:val="005D4685"/>
    <w:rsid w:val="005D4708"/>
    <w:rsid w:val="005D4946"/>
    <w:rsid w:val="005D4988"/>
    <w:rsid w:val="005D50B7"/>
    <w:rsid w:val="005D583F"/>
    <w:rsid w:val="005D5BA4"/>
    <w:rsid w:val="005D5F04"/>
    <w:rsid w:val="005D7158"/>
    <w:rsid w:val="005D72A5"/>
    <w:rsid w:val="005D7530"/>
    <w:rsid w:val="005D7BE9"/>
    <w:rsid w:val="005D7DDF"/>
    <w:rsid w:val="005E0607"/>
    <w:rsid w:val="005E074D"/>
    <w:rsid w:val="005E0956"/>
    <w:rsid w:val="005E0B23"/>
    <w:rsid w:val="005E1747"/>
    <w:rsid w:val="005E1C65"/>
    <w:rsid w:val="005E2ACE"/>
    <w:rsid w:val="005E2CB3"/>
    <w:rsid w:val="005E3530"/>
    <w:rsid w:val="005E4318"/>
    <w:rsid w:val="005E4810"/>
    <w:rsid w:val="005E5115"/>
    <w:rsid w:val="005E5E63"/>
    <w:rsid w:val="005E5F24"/>
    <w:rsid w:val="005E5FB6"/>
    <w:rsid w:val="005E610C"/>
    <w:rsid w:val="005E6170"/>
    <w:rsid w:val="005E6A5C"/>
    <w:rsid w:val="005E6C0C"/>
    <w:rsid w:val="005E7756"/>
    <w:rsid w:val="005E7C2C"/>
    <w:rsid w:val="005E7D7F"/>
    <w:rsid w:val="005F0D00"/>
    <w:rsid w:val="005F0D6C"/>
    <w:rsid w:val="005F0F9F"/>
    <w:rsid w:val="005F164C"/>
    <w:rsid w:val="005F22C5"/>
    <w:rsid w:val="005F24C0"/>
    <w:rsid w:val="005F3136"/>
    <w:rsid w:val="005F340E"/>
    <w:rsid w:val="005F35DE"/>
    <w:rsid w:val="005F388C"/>
    <w:rsid w:val="005F3A6F"/>
    <w:rsid w:val="005F3C37"/>
    <w:rsid w:val="005F3CF4"/>
    <w:rsid w:val="005F3F0C"/>
    <w:rsid w:val="005F40DA"/>
    <w:rsid w:val="005F4325"/>
    <w:rsid w:val="005F4951"/>
    <w:rsid w:val="005F49FB"/>
    <w:rsid w:val="005F5637"/>
    <w:rsid w:val="005F5679"/>
    <w:rsid w:val="005F635E"/>
    <w:rsid w:val="005F6711"/>
    <w:rsid w:val="005F6745"/>
    <w:rsid w:val="005F6C8B"/>
    <w:rsid w:val="005F720A"/>
    <w:rsid w:val="005F78F7"/>
    <w:rsid w:val="005F7F01"/>
    <w:rsid w:val="006008E3"/>
    <w:rsid w:val="00600A4B"/>
    <w:rsid w:val="00601011"/>
    <w:rsid w:val="00601282"/>
    <w:rsid w:val="00602592"/>
    <w:rsid w:val="0060321D"/>
    <w:rsid w:val="00603589"/>
    <w:rsid w:val="0060435F"/>
    <w:rsid w:val="00604A1C"/>
    <w:rsid w:val="00605151"/>
    <w:rsid w:val="006051FB"/>
    <w:rsid w:val="006053D0"/>
    <w:rsid w:val="00605A94"/>
    <w:rsid w:val="00605F1F"/>
    <w:rsid w:val="00605FDF"/>
    <w:rsid w:val="00606088"/>
    <w:rsid w:val="006066EB"/>
    <w:rsid w:val="00606805"/>
    <w:rsid w:val="00606AA5"/>
    <w:rsid w:val="00606F5B"/>
    <w:rsid w:val="006076DA"/>
    <w:rsid w:val="00607B2A"/>
    <w:rsid w:val="006101E6"/>
    <w:rsid w:val="00610252"/>
    <w:rsid w:val="00610336"/>
    <w:rsid w:val="00610B4C"/>
    <w:rsid w:val="00610BCD"/>
    <w:rsid w:val="00610D99"/>
    <w:rsid w:val="00611287"/>
    <w:rsid w:val="006118E5"/>
    <w:rsid w:val="00611BDA"/>
    <w:rsid w:val="006120D7"/>
    <w:rsid w:val="00612267"/>
    <w:rsid w:val="0061230B"/>
    <w:rsid w:val="00612A70"/>
    <w:rsid w:val="006140EA"/>
    <w:rsid w:val="00614D43"/>
    <w:rsid w:val="00615285"/>
    <w:rsid w:val="00615587"/>
    <w:rsid w:val="00615693"/>
    <w:rsid w:val="00615976"/>
    <w:rsid w:val="00615996"/>
    <w:rsid w:val="00615C93"/>
    <w:rsid w:val="00616996"/>
    <w:rsid w:val="006169C0"/>
    <w:rsid w:val="00616D42"/>
    <w:rsid w:val="00616DD9"/>
    <w:rsid w:val="0061706F"/>
    <w:rsid w:val="00620526"/>
    <w:rsid w:val="0062194B"/>
    <w:rsid w:val="00621EC3"/>
    <w:rsid w:val="00621F91"/>
    <w:rsid w:val="00622122"/>
    <w:rsid w:val="00622360"/>
    <w:rsid w:val="00622367"/>
    <w:rsid w:val="00622ED3"/>
    <w:rsid w:val="006230D9"/>
    <w:rsid w:val="006237C1"/>
    <w:rsid w:val="0062544E"/>
    <w:rsid w:val="0062568C"/>
    <w:rsid w:val="00625D02"/>
    <w:rsid w:val="006262A4"/>
    <w:rsid w:val="00626D28"/>
    <w:rsid w:val="006271AD"/>
    <w:rsid w:val="00627824"/>
    <w:rsid w:val="00627AA0"/>
    <w:rsid w:val="00627B05"/>
    <w:rsid w:val="00627B67"/>
    <w:rsid w:val="00627D40"/>
    <w:rsid w:val="00627FF6"/>
    <w:rsid w:val="006300EA"/>
    <w:rsid w:val="006302C6"/>
    <w:rsid w:val="00630907"/>
    <w:rsid w:val="00630DE5"/>
    <w:rsid w:val="006310CF"/>
    <w:rsid w:val="006315D6"/>
    <w:rsid w:val="00631667"/>
    <w:rsid w:val="0063283A"/>
    <w:rsid w:val="00632AA2"/>
    <w:rsid w:val="00632B89"/>
    <w:rsid w:val="00632BC4"/>
    <w:rsid w:val="0063300A"/>
    <w:rsid w:val="00633F7D"/>
    <w:rsid w:val="006345F7"/>
    <w:rsid w:val="00634700"/>
    <w:rsid w:val="00634B71"/>
    <w:rsid w:val="00634E31"/>
    <w:rsid w:val="00634FE9"/>
    <w:rsid w:val="00635D7A"/>
    <w:rsid w:val="0063621D"/>
    <w:rsid w:val="00636685"/>
    <w:rsid w:val="00636893"/>
    <w:rsid w:val="00636FDA"/>
    <w:rsid w:val="0063730B"/>
    <w:rsid w:val="00637BF3"/>
    <w:rsid w:val="00637D44"/>
    <w:rsid w:val="0064011E"/>
    <w:rsid w:val="006405FF"/>
    <w:rsid w:val="006406D7"/>
    <w:rsid w:val="00640DF8"/>
    <w:rsid w:val="0064144B"/>
    <w:rsid w:val="00641778"/>
    <w:rsid w:val="00641ED7"/>
    <w:rsid w:val="0064262D"/>
    <w:rsid w:val="00642EAF"/>
    <w:rsid w:val="00642F0E"/>
    <w:rsid w:val="0064365A"/>
    <w:rsid w:val="006442EA"/>
    <w:rsid w:val="00644551"/>
    <w:rsid w:val="0064479C"/>
    <w:rsid w:val="00644B2C"/>
    <w:rsid w:val="006451E5"/>
    <w:rsid w:val="0064538A"/>
    <w:rsid w:val="006461F2"/>
    <w:rsid w:val="0064699B"/>
    <w:rsid w:val="00646ABC"/>
    <w:rsid w:val="0064702A"/>
    <w:rsid w:val="00647591"/>
    <w:rsid w:val="00647C50"/>
    <w:rsid w:val="00647C57"/>
    <w:rsid w:val="00647D12"/>
    <w:rsid w:val="00650449"/>
    <w:rsid w:val="00650FBF"/>
    <w:rsid w:val="006510F2"/>
    <w:rsid w:val="006511CD"/>
    <w:rsid w:val="00651798"/>
    <w:rsid w:val="00652490"/>
    <w:rsid w:val="00652BC1"/>
    <w:rsid w:val="00652F14"/>
    <w:rsid w:val="0065334C"/>
    <w:rsid w:val="006536B3"/>
    <w:rsid w:val="00653AFC"/>
    <w:rsid w:val="00654606"/>
    <w:rsid w:val="00654824"/>
    <w:rsid w:val="00654E44"/>
    <w:rsid w:val="00655099"/>
    <w:rsid w:val="00655306"/>
    <w:rsid w:val="006554B7"/>
    <w:rsid w:val="006560A6"/>
    <w:rsid w:val="0065639C"/>
    <w:rsid w:val="00656C33"/>
    <w:rsid w:val="006579CA"/>
    <w:rsid w:val="00657CEB"/>
    <w:rsid w:val="00657E77"/>
    <w:rsid w:val="00657EC2"/>
    <w:rsid w:val="00660A51"/>
    <w:rsid w:val="00660AC9"/>
    <w:rsid w:val="0066149F"/>
    <w:rsid w:val="006617B3"/>
    <w:rsid w:val="006619A0"/>
    <w:rsid w:val="00661DE3"/>
    <w:rsid w:val="00662257"/>
    <w:rsid w:val="00662B84"/>
    <w:rsid w:val="006633E6"/>
    <w:rsid w:val="00663584"/>
    <w:rsid w:val="00663C5F"/>
    <w:rsid w:val="00663C70"/>
    <w:rsid w:val="00663DC2"/>
    <w:rsid w:val="0066447B"/>
    <w:rsid w:val="00664526"/>
    <w:rsid w:val="0066492C"/>
    <w:rsid w:val="00664AB5"/>
    <w:rsid w:val="00664B27"/>
    <w:rsid w:val="00664BCA"/>
    <w:rsid w:val="00664EB8"/>
    <w:rsid w:val="00664F60"/>
    <w:rsid w:val="00664F74"/>
    <w:rsid w:val="00665089"/>
    <w:rsid w:val="0066527D"/>
    <w:rsid w:val="006654F6"/>
    <w:rsid w:val="006655DA"/>
    <w:rsid w:val="00665AC3"/>
    <w:rsid w:val="0066753A"/>
    <w:rsid w:val="00667597"/>
    <w:rsid w:val="00667996"/>
    <w:rsid w:val="00667FE5"/>
    <w:rsid w:val="00670109"/>
    <w:rsid w:val="00670174"/>
    <w:rsid w:val="00670F70"/>
    <w:rsid w:val="0067185C"/>
    <w:rsid w:val="00671DF6"/>
    <w:rsid w:val="0067263B"/>
    <w:rsid w:val="00672AD2"/>
    <w:rsid w:val="00672F43"/>
    <w:rsid w:val="00672FD4"/>
    <w:rsid w:val="00673AA7"/>
    <w:rsid w:val="006741B2"/>
    <w:rsid w:val="006754C6"/>
    <w:rsid w:val="00675CBF"/>
    <w:rsid w:val="00675FCF"/>
    <w:rsid w:val="0067652F"/>
    <w:rsid w:val="0067683B"/>
    <w:rsid w:val="00676983"/>
    <w:rsid w:val="006769E5"/>
    <w:rsid w:val="0067723D"/>
    <w:rsid w:val="006804C7"/>
    <w:rsid w:val="00680525"/>
    <w:rsid w:val="00680980"/>
    <w:rsid w:val="0068144D"/>
    <w:rsid w:val="006828C7"/>
    <w:rsid w:val="00682BBC"/>
    <w:rsid w:val="00683087"/>
    <w:rsid w:val="0068339F"/>
    <w:rsid w:val="006834E1"/>
    <w:rsid w:val="006840A2"/>
    <w:rsid w:val="0068464F"/>
    <w:rsid w:val="00684F29"/>
    <w:rsid w:val="00685934"/>
    <w:rsid w:val="00686022"/>
    <w:rsid w:val="00686174"/>
    <w:rsid w:val="006861DC"/>
    <w:rsid w:val="0068632C"/>
    <w:rsid w:val="0068635E"/>
    <w:rsid w:val="006865FC"/>
    <w:rsid w:val="00686732"/>
    <w:rsid w:val="00686BB0"/>
    <w:rsid w:val="00686C64"/>
    <w:rsid w:val="006870D1"/>
    <w:rsid w:val="0068762F"/>
    <w:rsid w:val="00687C53"/>
    <w:rsid w:val="0069001B"/>
    <w:rsid w:val="00690074"/>
    <w:rsid w:val="0069057F"/>
    <w:rsid w:val="00690862"/>
    <w:rsid w:val="00690905"/>
    <w:rsid w:val="00690AD3"/>
    <w:rsid w:val="00690F42"/>
    <w:rsid w:val="0069160E"/>
    <w:rsid w:val="00691CD7"/>
    <w:rsid w:val="00691E9A"/>
    <w:rsid w:val="00693386"/>
    <w:rsid w:val="00693781"/>
    <w:rsid w:val="00693DC7"/>
    <w:rsid w:val="0069453D"/>
    <w:rsid w:val="00694C2E"/>
    <w:rsid w:val="00695A9E"/>
    <w:rsid w:val="00695AFB"/>
    <w:rsid w:val="00695CD0"/>
    <w:rsid w:val="00695E84"/>
    <w:rsid w:val="006964E5"/>
    <w:rsid w:val="00696E77"/>
    <w:rsid w:val="00697162"/>
    <w:rsid w:val="00697E18"/>
    <w:rsid w:val="006A0796"/>
    <w:rsid w:val="006A09F9"/>
    <w:rsid w:val="006A0A74"/>
    <w:rsid w:val="006A0BCA"/>
    <w:rsid w:val="006A0E7D"/>
    <w:rsid w:val="006A11CF"/>
    <w:rsid w:val="006A129B"/>
    <w:rsid w:val="006A1873"/>
    <w:rsid w:val="006A1DF3"/>
    <w:rsid w:val="006A1FD1"/>
    <w:rsid w:val="006A2284"/>
    <w:rsid w:val="006A248D"/>
    <w:rsid w:val="006A2613"/>
    <w:rsid w:val="006A2DD2"/>
    <w:rsid w:val="006A36BE"/>
    <w:rsid w:val="006A3F18"/>
    <w:rsid w:val="006A3F98"/>
    <w:rsid w:val="006A424C"/>
    <w:rsid w:val="006A4578"/>
    <w:rsid w:val="006A4772"/>
    <w:rsid w:val="006A4C62"/>
    <w:rsid w:val="006A4CFD"/>
    <w:rsid w:val="006A5D01"/>
    <w:rsid w:val="006A5DBE"/>
    <w:rsid w:val="006A5E2E"/>
    <w:rsid w:val="006A5E35"/>
    <w:rsid w:val="006A60A9"/>
    <w:rsid w:val="006A62CF"/>
    <w:rsid w:val="006A640B"/>
    <w:rsid w:val="006A6A8D"/>
    <w:rsid w:val="006A6AD7"/>
    <w:rsid w:val="006A6B5C"/>
    <w:rsid w:val="006A7E34"/>
    <w:rsid w:val="006A7FBA"/>
    <w:rsid w:val="006B061A"/>
    <w:rsid w:val="006B19F6"/>
    <w:rsid w:val="006B1E91"/>
    <w:rsid w:val="006B1FED"/>
    <w:rsid w:val="006B222A"/>
    <w:rsid w:val="006B25CB"/>
    <w:rsid w:val="006B2FE3"/>
    <w:rsid w:val="006B3224"/>
    <w:rsid w:val="006B39B8"/>
    <w:rsid w:val="006B3C8D"/>
    <w:rsid w:val="006B3CD1"/>
    <w:rsid w:val="006B418A"/>
    <w:rsid w:val="006B468B"/>
    <w:rsid w:val="006B482D"/>
    <w:rsid w:val="006B4892"/>
    <w:rsid w:val="006B4B0C"/>
    <w:rsid w:val="006B4B7E"/>
    <w:rsid w:val="006B59A6"/>
    <w:rsid w:val="006B59BE"/>
    <w:rsid w:val="006B59E1"/>
    <w:rsid w:val="006B5AC9"/>
    <w:rsid w:val="006B5BAB"/>
    <w:rsid w:val="006B602B"/>
    <w:rsid w:val="006B6551"/>
    <w:rsid w:val="006B65A8"/>
    <w:rsid w:val="006B65EC"/>
    <w:rsid w:val="006B693F"/>
    <w:rsid w:val="006B6D07"/>
    <w:rsid w:val="006B73B7"/>
    <w:rsid w:val="006B741C"/>
    <w:rsid w:val="006B79A4"/>
    <w:rsid w:val="006B7AF8"/>
    <w:rsid w:val="006C05C5"/>
    <w:rsid w:val="006C10BA"/>
    <w:rsid w:val="006C1BBA"/>
    <w:rsid w:val="006C2B58"/>
    <w:rsid w:val="006C3B98"/>
    <w:rsid w:val="006C46CA"/>
    <w:rsid w:val="006C49D1"/>
    <w:rsid w:val="006C4C23"/>
    <w:rsid w:val="006C528F"/>
    <w:rsid w:val="006C53E8"/>
    <w:rsid w:val="006C5AEA"/>
    <w:rsid w:val="006C6203"/>
    <w:rsid w:val="006C6AC9"/>
    <w:rsid w:val="006C730E"/>
    <w:rsid w:val="006C76CF"/>
    <w:rsid w:val="006C772E"/>
    <w:rsid w:val="006C79F1"/>
    <w:rsid w:val="006D0912"/>
    <w:rsid w:val="006D0C96"/>
    <w:rsid w:val="006D1307"/>
    <w:rsid w:val="006D1A98"/>
    <w:rsid w:val="006D2224"/>
    <w:rsid w:val="006D29AF"/>
    <w:rsid w:val="006D2D12"/>
    <w:rsid w:val="006D34AB"/>
    <w:rsid w:val="006D3AEC"/>
    <w:rsid w:val="006D3CD5"/>
    <w:rsid w:val="006D4288"/>
    <w:rsid w:val="006D475C"/>
    <w:rsid w:val="006D4ABA"/>
    <w:rsid w:val="006D4B19"/>
    <w:rsid w:val="006D4BD1"/>
    <w:rsid w:val="006D4C71"/>
    <w:rsid w:val="006D56F3"/>
    <w:rsid w:val="006D5BE7"/>
    <w:rsid w:val="006D605D"/>
    <w:rsid w:val="006D7DE5"/>
    <w:rsid w:val="006E0193"/>
    <w:rsid w:val="006E0552"/>
    <w:rsid w:val="006E0935"/>
    <w:rsid w:val="006E1A04"/>
    <w:rsid w:val="006E1A32"/>
    <w:rsid w:val="006E1C43"/>
    <w:rsid w:val="006E20C8"/>
    <w:rsid w:val="006E2D4F"/>
    <w:rsid w:val="006E2DC3"/>
    <w:rsid w:val="006E49AD"/>
    <w:rsid w:val="006E4DA0"/>
    <w:rsid w:val="006E51BD"/>
    <w:rsid w:val="006E6219"/>
    <w:rsid w:val="006E640B"/>
    <w:rsid w:val="006E6658"/>
    <w:rsid w:val="006E67C9"/>
    <w:rsid w:val="006E6AC0"/>
    <w:rsid w:val="006E7286"/>
    <w:rsid w:val="006E7288"/>
    <w:rsid w:val="006E752F"/>
    <w:rsid w:val="006E787C"/>
    <w:rsid w:val="006F003D"/>
    <w:rsid w:val="006F11AB"/>
    <w:rsid w:val="006F15FC"/>
    <w:rsid w:val="006F22A0"/>
    <w:rsid w:val="006F257C"/>
    <w:rsid w:val="006F2F91"/>
    <w:rsid w:val="006F3AFF"/>
    <w:rsid w:val="006F3B6B"/>
    <w:rsid w:val="006F43FD"/>
    <w:rsid w:val="006F4986"/>
    <w:rsid w:val="006F4C04"/>
    <w:rsid w:val="006F4C2E"/>
    <w:rsid w:val="006F4EB6"/>
    <w:rsid w:val="006F5C37"/>
    <w:rsid w:val="006F6038"/>
    <w:rsid w:val="006F6999"/>
    <w:rsid w:val="006F6EE4"/>
    <w:rsid w:val="006F71BA"/>
    <w:rsid w:val="006F746C"/>
    <w:rsid w:val="006F7F0D"/>
    <w:rsid w:val="0070011D"/>
    <w:rsid w:val="0070015E"/>
    <w:rsid w:val="00700A47"/>
    <w:rsid w:val="00701452"/>
    <w:rsid w:val="007016C0"/>
    <w:rsid w:val="00702BA9"/>
    <w:rsid w:val="0070389A"/>
    <w:rsid w:val="0070397F"/>
    <w:rsid w:val="007039FC"/>
    <w:rsid w:val="00703FC6"/>
    <w:rsid w:val="00704D9F"/>
    <w:rsid w:val="00705960"/>
    <w:rsid w:val="00705A82"/>
    <w:rsid w:val="00707009"/>
    <w:rsid w:val="00707469"/>
    <w:rsid w:val="0070750E"/>
    <w:rsid w:val="00707842"/>
    <w:rsid w:val="00707A10"/>
    <w:rsid w:val="00710C19"/>
    <w:rsid w:val="00711057"/>
    <w:rsid w:val="00711327"/>
    <w:rsid w:val="00711E44"/>
    <w:rsid w:val="0071290A"/>
    <w:rsid w:val="007133D8"/>
    <w:rsid w:val="007138B2"/>
    <w:rsid w:val="00713F68"/>
    <w:rsid w:val="0071420A"/>
    <w:rsid w:val="00714906"/>
    <w:rsid w:val="00714C6D"/>
    <w:rsid w:val="00714D0A"/>
    <w:rsid w:val="0071527E"/>
    <w:rsid w:val="00715847"/>
    <w:rsid w:val="007160B8"/>
    <w:rsid w:val="00716760"/>
    <w:rsid w:val="00717338"/>
    <w:rsid w:val="00717707"/>
    <w:rsid w:val="00720760"/>
    <w:rsid w:val="0072077F"/>
    <w:rsid w:val="007208E3"/>
    <w:rsid w:val="007209AF"/>
    <w:rsid w:val="00720AEB"/>
    <w:rsid w:val="00720BB5"/>
    <w:rsid w:val="007210D4"/>
    <w:rsid w:val="00721527"/>
    <w:rsid w:val="00722297"/>
    <w:rsid w:val="00722643"/>
    <w:rsid w:val="007227D3"/>
    <w:rsid w:val="00723DB8"/>
    <w:rsid w:val="00723E46"/>
    <w:rsid w:val="00724398"/>
    <w:rsid w:val="00724433"/>
    <w:rsid w:val="00724456"/>
    <w:rsid w:val="0072497D"/>
    <w:rsid w:val="00724F91"/>
    <w:rsid w:val="007257F2"/>
    <w:rsid w:val="00726BC7"/>
    <w:rsid w:val="00726BF6"/>
    <w:rsid w:val="007275EB"/>
    <w:rsid w:val="00727CE4"/>
    <w:rsid w:val="00727CF2"/>
    <w:rsid w:val="0073069F"/>
    <w:rsid w:val="00730B91"/>
    <w:rsid w:val="00730F3D"/>
    <w:rsid w:val="007313A2"/>
    <w:rsid w:val="0073168E"/>
    <w:rsid w:val="007318F6"/>
    <w:rsid w:val="00731B5A"/>
    <w:rsid w:val="00731D2F"/>
    <w:rsid w:val="0073213F"/>
    <w:rsid w:val="007321FA"/>
    <w:rsid w:val="00732A18"/>
    <w:rsid w:val="00733851"/>
    <w:rsid w:val="00733A7C"/>
    <w:rsid w:val="00733FB2"/>
    <w:rsid w:val="00735118"/>
    <w:rsid w:val="00735599"/>
    <w:rsid w:val="00735BD7"/>
    <w:rsid w:val="00735E4D"/>
    <w:rsid w:val="00736327"/>
    <w:rsid w:val="00736493"/>
    <w:rsid w:val="00736692"/>
    <w:rsid w:val="00736DAD"/>
    <w:rsid w:val="00736E5B"/>
    <w:rsid w:val="0073735E"/>
    <w:rsid w:val="00737549"/>
    <w:rsid w:val="007406F0"/>
    <w:rsid w:val="007419E1"/>
    <w:rsid w:val="00741C26"/>
    <w:rsid w:val="00741F51"/>
    <w:rsid w:val="00742083"/>
    <w:rsid w:val="00742618"/>
    <w:rsid w:val="0074297F"/>
    <w:rsid w:val="00742B09"/>
    <w:rsid w:val="007430F4"/>
    <w:rsid w:val="00744079"/>
    <w:rsid w:val="007440F6"/>
    <w:rsid w:val="007454C3"/>
    <w:rsid w:val="00746127"/>
    <w:rsid w:val="0074662F"/>
    <w:rsid w:val="0074699B"/>
    <w:rsid w:val="00746B14"/>
    <w:rsid w:val="00747701"/>
    <w:rsid w:val="00747F74"/>
    <w:rsid w:val="00750195"/>
    <w:rsid w:val="0075077F"/>
    <w:rsid w:val="007516EA"/>
    <w:rsid w:val="00751947"/>
    <w:rsid w:val="0075214B"/>
    <w:rsid w:val="00752624"/>
    <w:rsid w:val="007529FB"/>
    <w:rsid w:val="00752D8E"/>
    <w:rsid w:val="0075315E"/>
    <w:rsid w:val="007532CD"/>
    <w:rsid w:val="00753B87"/>
    <w:rsid w:val="00753ED2"/>
    <w:rsid w:val="007540D2"/>
    <w:rsid w:val="00754152"/>
    <w:rsid w:val="007542AF"/>
    <w:rsid w:val="007543FE"/>
    <w:rsid w:val="0075470C"/>
    <w:rsid w:val="0075480A"/>
    <w:rsid w:val="00754A24"/>
    <w:rsid w:val="00755206"/>
    <w:rsid w:val="007556B6"/>
    <w:rsid w:val="0075599E"/>
    <w:rsid w:val="00755A82"/>
    <w:rsid w:val="007560A3"/>
    <w:rsid w:val="00756520"/>
    <w:rsid w:val="00756FD2"/>
    <w:rsid w:val="0075731F"/>
    <w:rsid w:val="00757854"/>
    <w:rsid w:val="00757B1E"/>
    <w:rsid w:val="00760686"/>
    <w:rsid w:val="00760EE5"/>
    <w:rsid w:val="00761087"/>
    <w:rsid w:val="00761B4F"/>
    <w:rsid w:val="0076223A"/>
    <w:rsid w:val="00762484"/>
    <w:rsid w:val="007627F8"/>
    <w:rsid w:val="00762C87"/>
    <w:rsid w:val="007632DD"/>
    <w:rsid w:val="00764396"/>
    <w:rsid w:val="007668E5"/>
    <w:rsid w:val="007670A4"/>
    <w:rsid w:val="007675C2"/>
    <w:rsid w:val="0076767B"/>
    <w:rsid w:val="00767950"/>
    <w:rsid w:val="0077024B"/>
    <w:rsid w:val="00770356"/>
    <w:rsid w:val="00770C4E"/>
    <w:rsid w:val="00770D58"/>
    <w:rsid w:val="00771B6B"/>
    <w:rsid w:val="00771F50"/>
    <w:rsid w:val="00771FB4"/>
    <w:rsid w:val="0077257D"/>
    <w:rsid w:val="0077273E"/>
    <w:rsid w:val="007732C3"/>
    <w:rsid w:val="00773974"/>
    <w:rsid w:val="007744B8"/>
    <w:rsid w:val="00774840"/>
    <w:rsid w:val="00774875"/>
    <w:rsid w:val="007755DB"/>
    <w:rsid w:val="007759A2"/>
    <w:rsid w:val="00776127"/>
    <w:rsid w:val="007763AA"/>
    <w:rsid w:val="00776487"/>
    <w:rsid w:val="00776AD2"/>
    <w:rsid w:val="00777345"/>
    <w:rsid w:val="0077765F"/>
    <w:rsid w:val="00777F8B"/>
    <w:rsid w:val="00780806"/>
    <w:rsid w:val="00780BC7"/>
    <w:rsid w:val="00781179"/>
    <w:rsid w:val="00781A3A"/>
    <w:rsid w:val="00781D20"/>
    <w:rsid w:val="007822EE"/>
    <w:rsid w:val="007822FA"/>
    <w:rsid w:val="00782406"/>
    <w:rsid w:val="007826AF"/>
    <w:rsid w:val="00782839"/>
    <w:rsid w:val="007841AD"/>
    <w:rsid w:val="00784ED2"/>
    <w:rsid w:val="0078512A"/>
    <w:rsid w:val="0078549C"/>
    <w:rsid w:val="00785DDB"/>
    <w:rsid w:val="007864E0"/>
    <w:rsid w:val="00786ABD"/>
    <w:rsid w:val="00787718"/>
    <w:rsid w:val="00790223"/>
    <w:rsid w:val="007903DC"/>
    <w:rsid w:val="00791ABC"/>
    <w:rsid w:val="00791DE2"/>
    <w:rsid w:val="00792083"/>
    <w:rsid w:val="007921CE"/>
    <w:rsid w:val="00792831"/>
    <w:rsid w:val="0079290F"/>
    <w:rsid w:val="00793442"/>
    <w:rsid w:val="0079356A"/>
    <w:rsid w:val="007937DD"/>
    <w:rsid w:val="00793C45"/>
    <w:rsid w:val="00793CE2"/>
    <w:rsid w:val="00793E72"/>
    <w:rsid w:val="007940B6"/>
    <w:rsid w:val="0079553E"/>
    <w:rsid w:val="007959EA"/>
    <w:rsid w:val="00795C64"/>
    <w:rsid w:val="00795E16"/>
    <w:rsid w:val="00796150"/>
    <w:rsid w:val="007966AA"/>
    <w:rsid w:val="007967A0"/>
    <w:rsid w:val="007967C1"/>
    <w:rsid w:val="00796A96"/>
    <w:rsid w:val="00796F7B"/>
    <w:rsid w:val="007978CB"/>
    <w:rsid w:val="007A1CE2"/>
    <w:rsid w:val="007A20AE"/>
    <w:rsid w:val="007A2607"/>
    <w:rsid w:val="007A2819"/>
    <w:rsid w:val="007A2BED"/>
    <w:rsid w:val="007A2D85"/>
    <w:rsid w:val="007A2E88"/>
    <w:rsid w:val="007A2EB2"/>
    <w:rsid w:val="007A3355"/>
    <w:rsid w:val="007A3561"/>
    <w:rsid w:val="007A4486"/>
    <w:rsid w:val="007A449D"/>
    <w:rsid w:val="007A46C6"/>
    <w:rsid w:val="007A4C07"/>
    <w:rsid w:val="007A4DFD"/>
    <w:rsid w:val="007A51BC"/>
    <w:rsid w:val="007A5EAD"/>
    <w:rsid w:val="007A6293"/>
    <w:rsid w:val="007A62C6"/>
    <w:rsid w:val="007A7379"/>
    <w:rsid w:val="007A7B82"/>
    <w:rsid w:val="007B0329"/>
    <w:rsid w:val="007B03F2"/>
    <w:rsid w:val="007B0F8A"/>
    <w:rsid w:val="007B1D95"/>
    <w:rsid w:val="007B2F00"/>
    <w:rsid w:val="007B3328"/>
    <w:rsid w:val="007B3886"/>
    <w:rsid w:val="007B3C21"/>
    <w:rsid w:val="007B3D83"/>
    <w:rsid w:val="007B3E5F"/>
    <w:rsid w:val="007B3F51"/>
    <w:rsid w:val="007B40EE"/>
    <w:rsid w:val="007B4814"/>
    <w:rsid w:val="007B4DBB"/>
    <w:rsid w:val="007B4F87"/>
    <w:rsid w:val="007B5118"/>
    <w:rsid w:val="007B5123"/>
    <w:rsid w:val="007B6743"/>
    <w:rsid w:val="007B728F"/>
    <w:rsid w:val="007B7317"/>
    <w:rsid w:val="007B7810"/>
    <w:rsid w:val="007B7C6C"/>
    <w:rsid w:val="007C0178"/>
    <w:rsid w:val="007C0C5F"/>
    <w:rsid w:val="007C1CBF"/>
    <w:rsid w:val="007C1F9F"/>
    <w:rsid w:val="007C2BED"/>
    <w:rsid w:val="007C31C7"/>
    <w:rsid w:val="007C3496"/>
    <w:rsid w:val="007C3F58"/>
    <w:rsid w:val="007C45A8"/>
    <w:rsid w:val="007C49AD"/>
    <w:rsid w:val="007C557D"/>
    <w:rsid w:val="007C5677"/>
    <w:rsid w:val="007C61A3"/>
    <w:rsid w:val="007C73CE"/>
    <w:rsid w:val="007C7476"/>
    <w:rsid w:val="007C792D"/>
    <w:rsid w:val="007C7D9C"/>
    <w:rsid w:val="007C7DDD"/>
    <w:rsid w:val="007C7E44"/>
    <w:rsid w:val="007D0475"/>
    <w:rsid w:val="007D0D87"/>
    <w:rsid w:val="007D0EF7"/>
    <w:rsid w:val="007D12B5"/>
    <w:rsid w:val="007D157D"/>
    <w:rsid w:val="007D1D39"/>
    <w:rsid w:val="007D234B"/>
    <w:rsid w:val="007D2E80"/>
    <w:rsid w:val="007D3316"/>
    <w:rsid w:val="007D339F"/>
    <w:rsid w:val="007D3BA3"/>
    <w:rsid w:val="007D3C16"/>
    <w:rsid w:val="007D406B"/>
    <w:rsid w:val="007D40A6"/>
    <w:rsid w:val="007D4498"/>
    <w:rsid w:val="007D452F"/>
    <w:rsid w:val="007D47EA"/>
    <w:rsid w:val="007D4A99"/>
    <w:rsid w:val="007D5136"/>
    <w:rsid w:val="007D5333"/>
    <w:rsid w:val="007D5501"/>
    <w:rsid w:val="007D588C"/>
    <w:rsid w:val="007D5C28"/>
    <w:rsid w:val="007D5E60"/>
    <w:rsid w:val="007D6130"/>
    <w:rsid w:val="007D6374"/>
    <w:rsid w:val="007D6F4B"/>
    <w:rsid w:val="007D781E"/>
    <w:rsid w:val="007D7B90"/>
    <w:rsid w:val="007D7D9D"/>
    <w:rsid w:val="007D7F1F"/>
    <w:rsid w:val="007E0095"/>
    <w:rsid w:val="007E0554"/>
    <w:rsid w:val="007E0C15"/>
    <w:rsid w:val="007E0EA0"/>
    <w:rsid w:val="007E0FE0"/>
    <w:rsid w:val="007E1327"/>
    <w:rsid w:val="007E1493"/>
    <w:rsid w:val="007E14BD"/>
    <w:rsid w:val="007E1F4F"/>
    <w:rsid w:val="007E1F94"/>
    <w:rsid w:val="007E22B4"/>
    <w:rsid w:val="007E278B"/>
    <w:rsid w:val="007E2BD9"/>
    <w:rsid w:val="007E3E23"/>
    <w:rsid w:val="007E3E71"/>
    <w:rsid w:val="007E416C"/>
    <w:rsid w:val="007E421D"/>
    <w:rsid w:val="007E461D"/>
    <w:rsid w:val="007E4BDA"/>
    <w:rsid w:val="007E4D39"/>
    <w:rsid w:val="007E50E9"/>
    <w:rsid w:val="007E5997"/>
    <w:rsid w:val="007E5B02"/>
    <w:rsid w:val="007E5BAC"/>
    <w:rsid w:val="007E5C52"/>
    <w:rsid w:val="007E61E0"/>
    <w:rsid w:val="007E62C7"/>
    <w:rsid w:val="007E6417"/>
    <w:rsid w:val="007E64F6"/>
    <w:rsid w:val="007E6A3B"/>
    <w:rsid w:val="007E6AEA"/>
    <w:rsid w:val="007E709D"/>
    <w:rsid w:val="007E741A"/>
    <w:rsid w:val="007E751A"/>
    <w:rsid w:val="007E76DC"/>
    <w:rsid w:val="007E7EB9"/>
    <w:rsid w:val="007F10E2"/>
    <w:rsid w:val="007F155D"/>
    <w:rsid w:val="007F2046"/>
    <w:rsid w:val="007F24AF"/>
    <w:rsid w:val="007F274C"/>
    <w:rsid w:val="007F277D"/>
    <w:rsid w:val="007F2E55"/>
    <w:rsid w:val="007F2F8E"/>
    <w:rsid w:val="007F30DD"/>
    <w:rsid w:val="007F30E2"/>
    <w:rsid w:val="007F3C09"/>
    <w:rsid w:val="007F44E6"/>
    <w:rsid w:val="007F4E1F"/>
    <w:rsid w:val="007F582B"/>
    <w:rsid w:val="007F58C1"/>
    <w:rsid w:val="007F58E9"/>
    <w:rsid w:val="007F61A1"/>
    <w:rsid w:val="007F61B0"/>
    <w:rsid w:val="007F627D"/>
    <w:rsid w:val="007F751B"/>
    <w:rsid w:val="007F7A9C"/>
    <w:rsid w:val="007F7C13"/>
    <w:rsid w:val="007F7C20"/>
    <w:rsid w:val="00800104"/>
    <w:rsid w:val="00800717"/>
    <w:rsid w:val="00800C8B"/>
    <w:rsid w:val="00800CF9"/>
    <w:rsid w:val="00800D3F"/>
    <w:rsid w:val="00800EE4"/>
    <w:rsid w:val="0080192B"/>
    <w:rsid w:val="00802239"/>
    <w:rsid w:val="00802326"/>
    <w:rsid w:val="0080233F"/>
    <w:rsid w:val="008027A7"/>
    <w:rsid w:val="008032AD"/>
    <w:rsid w:val="00804749"/>
    <w:rsid w:val="008049EB"/>
    <w:rsid w:val="00804ABB"/>
    <w:rsid w:val="00804E10"/>
    <w:rsid w:val="00805118"/>
    <w:rsid w:val="0080526D"/>
    <w:rsid w:val="008052BD"/>
    <w:rsid w:val="0080548E"/>
    <w:rsid w:val="008054E1"/>
    <w:rsid w:val="00805537"/>
    <w:rsid w:val="00805663"/>
    <w:rsid w:val="0080587B"/>
    <w:rsid w:val="0080597B"/>
    <w:rsid w:val="00806422"/>
    <w:rsid w:val="00806A22"/>
    <w:rsid w:val="008071FA"/>
    <w:rsid w:val="00807973"/>
    <w:rsid w:val="00807F2E"/>
    <w:rsid w:val="00807FCE"/>
    <w:rsid w:val="008101C8"/>
    <w:rsid w:val="0081053D"/>
    <w:rsid w:val="00810581"/>
    <w:rsid w:val="008105B8"/>
    <w:rsid w:val="00811186"/>
    <w:rsid w:val="008115A0"/>
    <w:rsid w:val="008116C6"/>
    <w:rsid w:val="00811A9A"/>
    <w:rsid w:val="00812340"/>
    <w:rsid w:val="008123A1"/>
    <w:rsid w:val="008125A4"/>
    <w:rsid w:val="00812801"/>
    <w:rsid w:val="00813106"/>
    <w:rsid w:val="00813989"/>
    <w:rsid w:val="00813CC5"/>
    <w:rsid w:val="00814CEC"/>
    <w:rsid w:val="00814D28"/>
    <w:rsid w:val="008150F8"/>
    <w:rsid w:val="00815481"/>
    <w:rsid w:val="00816291"/>
    <w:rsid w:val="00816539"/>
    <w:rsid w:val="00816D9D"/>
    <w:rsid w:val="0081798F"/>
    <w:rsid w:val="00817ED7"/>
    <w:rsid w:val="00817F08"/>
    <w:rsid w:val="008200DC"/>
    <w:rsid w:val="0082023A"/>
    <w:rsid w:val="008204EA"/>
    <w:rsid w:val="0082095F"/>
    <w:rsid w:val="00820CBA"/>
    <w:rsid w:val="00820F6A"/>
    <w:rsid w:val="00821CA2"/>
    <w:rsid w:val="0082217E"/>
    <w:rsid w:val="0082247B"/>
    <w:rsid w:val="008224EC"/>
    <w:rsid w:val="00822874"/>
    <w:rsid w:val="0082293D"/>
    <w:rsid w:val="00822B6F"/>
    <w:rsid w:val="00822C80"/>
    <w:rsid w:val="0082330F"/>
    <w:rsid w:val="008234AC"/>
    <w:rsid w:val="00823B7D"/>
    <w:rsid w:val="00823D89"/>
    <w:rsid w:val="008245F5"/>
    <w:rsid w:val="00824856"/>
    <w:rsid w:val="00824FDD"/>
    <w:rsid w:val="00825903"/>
    <w:rsid w:val="00825B60"/>
    <w:rsid w:val="00825D39"/>
    <w:rsid w:val="00826073"/>
    <w:rsid w:val="0082625D"/>
    <w:rsid w:val="00826488"/>
    <w:rsid w:val="00826788"/>
    <w:rsid w:val="00826D36"/>
    <w:rsid w:val="00827558"/>
    <w:rsid w:val="00827BCB"/>
    <w:rsid w:val="00827D56"/>
    <w:rsid w:val="00827EC3"/>
    <w:rsid w:val="00827F1D"/>
    <w:rsid w:val="008301AA"/>
    <w:rsid w:val="0083027A"/>
    <w:rsid w:val="00830A16"/>
    <w:rsid w:val="00830D26"/>
    <w:rsid w:val="00830EA9"/>
    <w:rsid w:val="0083186B"/>
    <w:rsid w:val="00831C19"/>
    <w:rsid w:val="00831C2E"/>
    <w:rsid w:val="00831D63"/>
    <w:rsid w:val="00831DA8"/>
    <w:rsid w:val="0083205F"/>
    <w:rsid w:val="00832B1E"/>
    <w:rsid w:val="00833698"/>
    <w:rsid w:val="008339AD"/>
    <w:rsid w:val="00833A36"/>
    <w:rsid w:val="00834296"/>
    <w:rsid w:val="008343B6"/>
    <w:rsid w:val="00834D18"/>
    <w:rsid w:val="00834F29"/>
    <w:rsid w:val="00835914"/>
    <w:rsid w:val="00835A14"/>
    <w:rsid w:val="00835FB4"/>
    <w:rsid w:val="00836165"/>
    <w:rsid w:val="008368B7"/>
    <w:rsid w:val="00836AA8"/>
    <w:rsid w:val="0083707E"/>
    <w:rsid w:val="008376F5"/>
    <w:rsid w:val="008377CD"/>
    <w:rsid w:val="008377FE"/>
    <w:rsid w:val="00837830"/>
    <w:rsid w:val="008378F1"/>
    <w:rsid w:val="00837FA2"/>
    <w:rsid w:val="0084004B"/>
    <w:rsid w:val="00840150"/>
    <w:rsid w:val="00841379"/>
    <w:rsid w:val="008415C0"/>
    <w:rsid w:val="008419FA"/>
    <w:rsid w:val="00842C4F"/>
    <w:rsid w:val="00842C7E"/>
    <w:rsid w:val="008430D6"/>
    <w:rsid w:val="00844111"/>
    <w:rsid w:val="0084441C"/>
    <w:rsid w:val="00844651"/>
    <w:rsid w:val="0084572E"/>
    <w:rsid w:val="00845F3B"/>
    <w:rsid w:val="00846113"/>
    <w:rsid w:val="00846E29"/>
    <w:rsid w:val="008470B5"/>
    <w:rsid w:val="00847803"/>
    <w:rsid w:val="008478C7"/>
    <w:rsid w:val="00847B35"/>
    <w:rsid w:val="00847F4C"/>
    <w:rsid w:val="00850335"/>
    <w:rsid w:val="0085039C"/>
    <w:rsid w:val="008504B0"/>
    <w:rsid w:val="008506F0"/>
    <w:rsid w:val="00850BCB"/>
    <w:rsid w:val="00850C6D"/>
    <w:rsid w:val="00850E70"/>
    <w:rsid w:val="00851756"/>
    <w:rsid w:val="00851AFC"/>
    <w:rsid w:val="00851B75"/>
    <w:rsid w:val="00851C57"/>
    <w:rsid w:val="00851E73"/>
    <w:rsid w:val="00851E7E"/>
    <w:rsid w:val="0085311E"/>
    <w:rsid w:val="00853A52"/>
    <w:rsid w:val="008540F0"/>
    <w:rsid w:val="0085422E"/>
    <w:rsid w:val="008547C6"/>
    <w:rsid w:val="008553C7"/>
    <w:rsid w:val="00855B80"/>
    <w:rsid w:val="00855CF6"/>
    <w:rsid w:val="0085636F"/>
    <w:rsid w:val="008563F9"/>
    <w:rsid w:val="00856417"/>
    <w:rsid w:val="00856B54"/>
    <w:rsid w:val="00856D0A"/>
    <w:rsid w:val="008573B4"/>
    <w:rsid w:val="00857432"/>
    <w:rsid w:val="0085756E"/>
    <w:rsid w:val="00857CB0"/>
    <w:rsid w:val="00860929"/>
    <w:rsid w:val="00860A11"/>
    <w:rsid w:val="00860BA3"/>
    <w:rsid w:val="00861E97"/>
    <w:rsid w:val="008620F8"/>
    <w:rsid w:val="00862F24"/>
    <w:rsid w:val="008637E7"/>
    <w:rsid w:val="00863C17"/>
    <w:rsid w:val="00863DE2"/>
    <w:rsid w:val="00863E99"/>
    <w:rsid w:val="00863FDE"/>
    <w:rsid w:val="00864563"/>
    <w:rsid w:val="0086533F"/>
    <w:rsid w:val="008653C9"/>
    <w:rsid w:val="008653E3"/>
    <w:rsid w:val="00865497"/>
    <w:rsid w:val="008659DF"/>
    <w:rsid w:val="00865C88"/>
    <w:rsid w:val="00867245"/>
    <w:rsid w:val="0086753B"/>
    <w:rsid w:val="008675EB"/>
    <w:rsid w:val="00867740"/>
    <w:rsid w:val="0086778D"/>
    <w:rsid w:val="00867D7F"/>
    <w:rsid w:val="00867F8A"/>
    <w:rsid w:val="00870276"/>
    <w:rsid w:val="00871526"/>
    <w:rsid w:val="008716C1"/>
    <w:rsid w:val="008720EF"/>
    <w:rsid w:val="0087235C"/>
    <w:rsid w:val="00872807"/>
    <w:rsid w:val="00872E30"/>
    <w:rsid w:val="00873020"/>
    <w:rsid w:val="008740D9"/>
    <w:rsid w:val="00874363"/>
    <w:rsid w:val="00874E5E"/>
    <w:rsid w:val="00874E9F"/>
    <w:rsid w:val="0087546C"/>
    <w:rsid w:val="00876801"/>
    <w:rsid w:val="00876D16"/>
    <w:rsid w:val="00876F70"/>
    <w:rsid w:val="008777C8"/>
    <w:rsid w:val="00880A34"/>
    <w:rsid w:val="00880A68"/>
    <w:rsid w:val="00880E76"/>
    <w:rsid w:val="00881607"/>
    <w:rsid w:val="0088216E"/>
    <w:rsid w:val="00883061"/>
    <w:rsid w:val="008838C8"/>
    <w:rsid w:val="00884C96"/>
    <w:rsid w:val="008865AF"/>
    <w:rsid w:val="00886B1C"/>
    <w:rsid w:val="00886C06"/>
    <w:rsid w:val="00887575"/>
    <w:rsid w:val="00887845"/>
    <w:rsid w:val="00887EEA"/>
    <w:rsid w:val="008901BA"/>
    <w:rsid w:val="008905CD"/>
    <w:rsid w:val="0089067C"/>
    <w:rsid w:val="00891601"/>
    <w:rsid w:val="00891738"/>
    <w:rsid w:val="00891AC5"/>
    <w:rsid w:val="00891C23"/>
    <w:rsid w:val="008927F0"/>
    <w:rsid w:val="00892980"/>
    <w:rsid w:val="00893382"/>
    <w:rsid w:val="008934DB"/>
    <w:rsid w:val="00893830"/>
    <w:rsid w:val="00893853"/>
    <w:rsid w:val="00893B7D"/>
    <w:rsid w:val="0089464A"/>
    <w:rsid w:val="00894904"/>
    <w:rsid w:val="00894B75"/>
    <w:rsid w:val="00894F45"/>
    <w:rsid w:val="008952D9"/>
    <w:rsid w:val="008954E6"/>
    <w:rsid w:val="00895B88"/>
    <w:rsid w:val="0089611C"/>
    <w:rsid w:val="0089719A"/>
    <w:rsid w:val="0089722B"/>
    <w:rsid w:val="0089743C"/>
    <w:rsid w:val="0089750F"/>
    <w:rsid w:val="008975CD"/>
    <w:rsid w:val="00897E62"/>
    <w:rsid w:val="008A00E1"/>
    <w:rsid w:val="008A066C"/>
    <w:rsid w:val="008A0A31"/>
    <w:rsid w:val="008A0CDC"/>
    <w:rsid w:val="008A0FA7"/>
    <w:rsid w:val="008A128F"/>
    <w:rsid w:val="008A1CF2"/>
    <w:rsid w:val="008A22B2"/>
    <w:rsid w:val="008A25EB"/>
    <w:rsid w:val="008A2CDD"/>
    <w:rsid w:val="008A2EDA"/>
    <w:rsid w:val="008A2F62"/>
    <w:rsid w:val="008A30E1"/>
    <w:rsid w:val="008A36F2"/>
    <w:rsid w:val="008A3C06"/>
    <w:rsid w:val="008A43C7"/>
    <w:rsid w:val="008A45EB"/>
    <w:rsid w:val="008A48D3"/>
    <w:rsid w:val="008A4D0D"/>
    <w:rsid w:val="008A5431"/>
    <w:rsid w:val="008A54D1"/>
    <w:rsid w:val="008A5A2F"/>
    <w:rsid w:val="008A5A9E"/>
    <w:rsid w:val="008A5EE8"/>
    <w:rsid w:val="008A6880"/>
    <w:rsid w:val="008A6CCF"/>
    <w:rsid w:val="008A779B"/>
    <w:rsid w:val="008A7D1F"/>
    <w:rsid w:val="008B02CD"/>
    <w:rsid w:val="008B061D"/>
    <w:rsid w:val="008B0AB9"/>
    <w:rsid w:val="008B0BE1"/>
    <w:rsid w:val="008B1A7E"/>
    <w:rsid w:val="008B1D53"/>
    <w:rsid w:val="008B22AD"/>
    <w:rsid w:val="008B2732"/>
    <w:rsid w:val="008B2BF5"/>
    <w:rsid w:val="008B35FC"/>
    <w:rsid w:val="008B3647"/>
    <w:rsid w:val="008B3AED"/>
    <w:rsid w:val="008B3F4B"/>
    <w:rsid w:val="008B3FF2"/>
    <w:rsid w:val="008B4675"/>
    <w:rsid w:val="008B49A4"/>
    <w:rsid w:val="008B565B"/>
    <w:rsid w:val="008B5DD7"/>
    <w:rsid w:val="008B63DF"/>
    <w:rsid w:val="008B6B81"/>
    <w:rsid w:val="008B6BEE"/>
    <w:rsid w:val="008B6F6F"/>
    <w:rsid w:val="008C05E4"/>
    <w:rsid w:val="008C11F5"/>
    <w:rsid w:val="008C1A7A"/>
    <w:rsid w:val="008C2156"/>
    <w:rsid w:val="008C23ED"/>
    <w:rsid w:val="008C26BF"/>
    <w:rsid w:val="008C2A20"/>
    <w:rsid w:val="008C2D0E"/>
    <w:rsid w:val="008C2D76"/>
    <w:rsid w:val="008C2E1B"/>
    <w:rsid w:val="008C357A"/>
    <w:rsid w:val="008C3685"/>
    <w:rsid w:val="008C3750"/>
    <w:rsid w:val="008C4140"/>
    <w:rsid w:val="008C4252"/>
    <w:rsid w:val="008C54FE"/>
    <w:rsid w:val="008C55D3"/>
    <w:rsid w:val="008C5956"/>
    <w:rsid w:val="008C5C8C"/>
    <w:rsid w:val="008C5F64"/>
    <w:rsid w:val="008C6181"/>
    <w:rsid w:val="008C7176"/>
    <w:rsid w:val="008C74CB"/>
    <w:rsid w:val="008C7FA7"/>
    <w:rsid w:val="008D002D"/>
    <w:rsid w:val="008D0500"/>
    <w:rsid w:val="008D0A12"/>
    <w:rsid w:val="008D0D14"/>
    <w:rsid w:val="008D0DD3"/>
    <w:rsid w:val="008D11CE"/>
    <w:rsid w:val="008D1320"/>
    <w:rsid w:val="008D18D1"/>
    <w:rsid w:val="008D21DA"/>
    <w:rsid w:val="008D2554"/>
    <w:rsid w:val="008D2863"/>
    <w:rsid w:val="008D3AF5"/>
    <w:rsid w:val="008D4BF8"/>
    <w:rsid w:val="008D57AE"/>
    <w:rsid w:val="008D5FF0"/>
    <w:rsid w:val="008D6FFE"/>
    <w:rsid w:val="008D709E"/>
    <w:rsid w:val="008D726E"/>
    <w:rsid w:val="008D74BC"/>
    <w:rsid w:val="008D74EF"/>
    <w:rsid w:val="008D7D46"/>
    <w:rsid w:val="008E00B1"/>
    <w:rsid w:val="008E01E2"/>
    <w:rsid w:val="008E027D"/>
    <w:rsid w:val="008E02F6"/>
    <w:rsid w:val="008E033D"/>
    <w:rsid w:val="008E086C"/>
    <w:rsid w:val="008E0A70"/>
    <w:rsid w:val="008E124E"/>
    <w:rsid w:val="008E1E25"/>
    <w:rsid w:val="008E24E5"/>
    <w:rsid w:val="008E2DF0"/>
    <w:rsid w:val="008E341F"/>
    <w:rsid w:val="008E379B"/>
    <w:rsid w:val="008E38DC"/>
    <w:rsid w:val="008E3A84"/>
    <w:rsid w:val="008E3DAB"/>
    <w:rsid w:val="008E41F2"/>
    <w:rsid w:val="008E430E"/>
    <w:rsid w:val="008E49A8"/>
    <w:rsid w:val="008E5187"/>
    <w:rsid w:val="008E51C0"/>
    <w:rsid w:val="008E5FAB"/>
    <w:rsid w:val="008E6349"/>
    <w:rsid w:val="008E6397"/>
    <w:rsid w:val="008E6547"/>
    <w:rsid w:val="008E6D8D"/>
    <w:rsid w:val="008E76AC"/>
    <w:rsid w:val="008E7B8B"/>
    <w:rsid w:val="008E7BF8"/>
    <w:rsid w:val="008F009A"/>
    <w:rsid w:val="008F033B"/>
    <w:rsid w:val="008F058E"/>
    <w:rsid w:val="008F05DD"/>
    <w:rsid w:val="008F0C42"/>
    <w:rsid w:val="008F10CC"/>
    <w:rsid w:val="008F119A"/>
    <w:rsid w:val="008F26AB"/>
    <w:rsid w:val="008F2C2B"/>
    <w:rsid w:val="008F301A"/>
    <w:rsid w:val="008F3792"/>
    <w:rsid w:val="008F3A29"/>
    <w:rsid w:val="008F3AEC"/>
    <w:rsid w:val="008F4230"/>
    <w:rsid w:val="008F4687"/>
    <w:rsid w:val="008F4BBD"/>
    <w:rsid w:val="008F4C16"/>
    <w:rsid w:val="008F5529"/>
    <w:rsid w:val="008F5A8C"/>
    <w:rsid w:val="008F5E21"/>
    <w:rsid w:val="008F6554"/>
    <w:rsid w:val="008F6DB0"/>
    <w:rsid w:val="008F74B9"/>
    <w:rsid w:val="008F759A"/>
    <w:rsid w:val="008F7845"/>
    <w:rsid w:val="008F794C"/>
    <w:rsid w:val="0090004A"/>
    <w:rsid w:val="00900259"/>
    <w:rsid w:val="00900832"/>
    <w:rsid w:val="0090091D"/>
    <w:rsid w:val="0090125B"/>
    <w:rsid w:val="00901E0D"/>
    <w:rsid w:val="009026D9"/>
    <w:rsid w:val="00902ACF"/>
    <w:rsid w:val="00902B68"/>
    <w:rsid w:val="00902EE1"/>
    <w:rsid w:val="00902FCE"/>
    <w:rsid w:val="0090324E"/>
    <w:rsid w:val="009035D7"/>
    <w:rsid w:val="0090381D"/>
    <w:rsid w:val="0090399C"/>
    <w:rsid w:val="00903B65"/>
    <w:rsid w:val="00904A1F"/>
    <w:rsid w:val="00905290"/>
    <w:rsid w:val="0090578A"/>
    <w:rsid w:val="009060F9"/>
    <w:rsid w:val="00906960"/>
    <w:rsid w:val="009069F9"/>
    <w:rsid w:val="009072F7"/>
    <w:rsid w:val="0090732B"/>
    <w:rsid w:val="00907792"/>
    <w:rsid w:val="00910540"/>
    <w:rsid w:val="00910D1E"/>
    <w:rsid w:val="00910EE3"/>
    <w:rsid w:val="00910F12"/>
    <w:rsid w:val="009113E2"/>
    <w:rsid w:val="00911701"/>
    <w:rsid w:val="009122E9"/>
    <w:rsid w:val="00913391"/>
    <w:rsid w:val="00913471"/>
    <w:rsid w:val="0091358F"/>
    <w:rsid w:val="00913E03"/>
    <w:rsid w:val="00914F55"/>
    <w:rsid w:val="00914F9E"/>
    <w:rsid w:val="00915216"/>
    <w:rsid w:val="00915857"/>
    <w:rsid w:val="00915F01"/>
    <w:rsid w:val="009161E3"/>
    <w:rsid w:val="0091642B"/>
    <w:rsid w:val="009165B6"/>
    <w:rsid w:val="009166A7"/>
    <w:rsid w:val="00917542"/>
    <w:rsid w:val="00917600"/>
    <w:rsid w:val="00917969"/>
    <w:rsid w:val="00917B9A"/>
    <w:rsid w:val="00917C16"/>
    <w:rsid w:val="00920183"/>
    <w:rsid w:val="00920F4A"/>
    <w:rsid w:val="0092108D"/>
    <w:rsid w:val="009212E2"/>
    <w:rsid w:val="00921EE1"/>
    <w:rsid w:val="009226FF"/>
    <w:rsid w:val="00922756"/>
    <w:rsid w:val="00922961"/>
    <w:rsid w:val="00922B5D"/>
    <w:rsid w:val="00922D25"/>
    <w:rsid w:val="0092391C"/>
    <w:rsid w:val="009239C8"/>
    <w:rsid w:val="00923CC2"/>
    <w:rsid w:val="00923EB6"/>
    <w:rsid w:val="00924761"/>
    <w:rsid w:val="00924FF1"/>
    <w:rsid w:val="0092530C"/>
    <w:rsid w:val="009254DB"/>
    <w:rsid w:val="009259C3"/>
    <w:rsid w:val="00925BB6"/>
    <w:rsid w:val="0092669A"/>
    <w:rsid w:val="009269E6"/>
    <w:rsid w:val="009274EE"/>
    <w:rsid w:val="00927C41"/>
    <w:rsid w:val="00927D3A"/>
    <w:rsid w:val="00927EB8"/>
    <w:rsid w:val="00930DC0"/>
    <w:rsid w:val="0093112B"/>
    <w:rsid w:val="00931564"/>
    <w:rsid w:val="00931B3D"/>
    <w:rsid w:val="00932191"/>
    <w:rsid w:val="00932478"/>
    <w:rsid w:val="00932531"/>
    <w:rsid w:val="00932940"/>
    <w:rsid w:val="00932DCB"/>
    <w:rsid w:val="009333D0"/>
    <w:rsid w:val="009334C7"/>
    <w:rsid w:val="00933BCE"/>
    <w:rsid w:val="00933FD8"/>
    <w:rsid w:val="009348EB"/>
    <w:rsid w:val="00934F72"/>
    <w:rsid w:val="00934F82"/>
    <w:rsid w:val="00935DF9"/>
    <w:rsid w:val="00935F3C"/>
    <w:rsid w:val="00935F95"/>
    <w:rsid w:val="00936CB1"/>
    <w:rsid w:val="00936E95"/>
    <w:rsid w:val="00937168"/>
    <w:rsid w:val="0093752E"/>
    <w:rsid w:val="00937655"/>
    <w:rsid w:val="0093785B"/>
    <w:rsid w:val="00937F53"/>
    <w:rsid w:val="0094076B"/>
    <w:rsid w:val="00940E12"/>
    <w:rsid w:val="00941282"/>
    <w:rsid w:val="009415FA"/>
    <w:rsid w:val="00941933"/>
    <w:rsid w:val="009426CC"/>
    <w:rsid w:val="0094284E"/>
    <w:rsid w:val="009428DA"/>
    <w:rsid w:val="00942957"/>
    <w:rsid w:val="00942B03"/>
    <w:rsid w:val="0094355D"/>
    <w:rsid w:val="00943AE1"/>
    <w:rsid w:val="00943B2F"/>
    <w:rsid w:val="009441BB"/>
    <w:rsid w:val="00944938"/>
    <w:rsid w:val="009451A9"/>
    <w:rsid w:val="00945CBE"/>
    <w:rsid w:val="00945DFF"/>
    <w:rsid w:val="0094692F"/>
    <w:rsid w:val="00946983"/>
    <w:rsid w:val="0094735C"/>
    <w:rsid w:val="00947A73"/>
    <w:rsid w:val="00947BCC"/>
    <w:rsid w:val="00947E8A"/>
    <w:rsid w:val="00947F34"/>
    <w:rsid w:val="00950934"/>
    <w:rsid w:val="00950E65"/>
    <w:rsid w:val="0095146E"/>
    <w:rsid w:val="00951AAD"/>
    <w:rsid w:val="00952642"/>
    <w:rsid w:val="00952995"/>
    <w:rsid w:val="00952C74"/>
    <w:rsid w:val="009532A1"/>
    <w:rsid w:val="009534FB"/>
    <w:rsid w:val="009536D2"/>
    <w:rsid w:val="00953FED"/>
    <w:rsid w:val="0095456E"/>
    <w:rsid w:val="00954CB1"/>
    <w:rsid w:val="00955037"/>
    <w:rsid w:val="00955217"/>
    <w:rsid w:val="00955463"/>
    <w:rsid w:val="009558C7"/>
    <w:rsid w:val="0095651B"/>
    <w:rsid w:val="00956549"/>
    <w:rsid w:val="00956844"/>
    <w:rsid w:val="00956963"/>
    <w:rsid w:val="00956ED3"/>
    <w:rsid w:val="00957D80"/>
    <w:rsid w:val="00957FD1"/>
    <w:rsid w:val="0096052F"/>
    <w:rsid w:val="0096085C"/>
    <w:rsid w:val="00960BCA"/>
    <w:rsid w:val="00960C6C"/>
    <w:rsid w:val="009610C4"/>
    <w:rsid w:val="009612EC"/>
    <w:rsid w:val="00961888"/>
    <w:rsid w:val="00961B3F"/>
    <w:rsid w:val="00961E38"/>
    <w:rsid w:val="00961F60"/>
    <w:rsid w:val="009626CB"/>
    <w:rsid w:val="0096302D"/>
    <w:rsid w:val="009631C8"/>
    <w:rsid w:val="0096324B"/>
    <w:rsid w:val="009637C9"/>
    <w:rsid w:val="009648D1"/>
    <w:rsid w:val="00964B9D"/>
    <w:rsid w:val="009658AE"/>
    <w:rsid w:val="00965DF8"/>
    <w:rsid w:val="00965E13"/>
    <w:rsid w:val="009660F5"/>
    <w:rsid w:val="009666A4"/>
    <w:rsid w:val="009666E2"/>
    <w:rsid w:val="00967474"/>
    <w:rsid w:val="009675AB"/>
    <w:rsid w:val="00971433"/>
    <w:rsid w:val="009718AF"/>
    <w:rsid w:val="0097207C"/>
    <w:rsid w:val="009722A2"/>
    <w:rsid w:val="009728F9"/>
    <w:rsid w:val="00973F49"/>
    <w:rsid w:val="009742F5"/>
    <w:rsid w:val="00974DAE"/>
    <w:rsid w:val="0097640F"/>
    <w:rsid w:val="00976882"/>
    <w:rsid w:val="00977237"/>
    <w:rsid w:val="009774B4"/>
    <w:rsid w:val="009777B0"/>
    <w:rsid w:val="00980764"/>
    <w:rsid w:val="009814D9"/>
    <w:rsid w:val="00981825"/>
    <w:rsid w:val="00981A11"/>
    <w:rsid w:val="00981DDB"/>
    <w:rsid w:val="0098242D"/>
    <w:rsid w:val="0098265D"/>
    <w:rsid w:val="009831C0"/>
    <w:rsid w:val="0098376F"/>
    <w:rsid w:val="0098378B"/>
    <w:rsid w:val="00983AB6"/>
    <w:rsid w:val="009841F9"/>
    <w:rsid w:val="00984368"/>
    <w:rsid w:val="00984873"/>
    <w:rsid w:val="00984A1F"/>
    <w:rsid w:val="009850C9"/>
    <w:rsid w:val="009854F9"/>
    <w:rsid w:val="009855E3"/>
    <w:rsid w:val="00985C7D"/>
    <w:rsid w:val="00986417"/>
    <w:rsid w:val="009867D9"/>
    <w:rsid w:val="00986DD7"/>
    <w:rsid w:val="00986F2F"/>
    <w:rsid w:val="009872DB"/>
    <w:rsid w:val="00987934"/>
    <w:rsid w:val="00987AC7"/>
    <w:rsid w:val="009904C0"/>
    <w:rsid w:val="009907C4"/>
    <w:rsid w:val="00990C78"/>
    <w:rsid w:val="009912F7"/>
    <w:rsid w:val="009913F9"/>
    <w:rsid w:val="00991866"/>
    <w:rsid w:val="00991A89"/>
    <w:rsid w:val="00991AC4"/>
    <w:rsid w:val="00991F1A"/>
    <w:rsid w:val="00991F64"/>
    <w:rsid w:val="00992E72"/>
    <w:rsid w:val="00993106"/>
    <w:rsid w:val="009937B2"/>
    <w:rsid w:val="00994186"/>
    <w:rsid w:val="00994509"/>
    <w:rsid w:val="009948EC"/>
    <w:rsid w:val="00994BB4"/>
    <w:rsid w:val="00996473"/>
    <w:rsid w:val="009965EC"/>
    <w:rsid w:val="00996690"/>
    <w:rsid w:val="009968FC"/>
    <w:rsid w:val="00997165"/>
    <w:rsid w:val="009A028C"/>
    <w:rsid w:val="009A0301"/>
    <w:rsid w:val="009A04BD"/>
    <w:rsid w:val="009A068A"/>
    <w:rsid w:val="009A105F"/>
    <w:rsid w:val="009A1EC9"/>
    <w:rsid w:val="009A1F6E"/>
    <w:rsid w:val="009A29E9"/>
    <w:rsid w:val="009A31FD"/>
    <w:rsid w:val="009A3F4D"/>
    <w:rsid w:val="009A429E"/>
    <w:rsid w:val="009A43A2"/>
    <w:rsid w:val="009A46EA"/>
    <w:rsid w:val="009A473E"/>
    <w:rsid w:val="009A4BDF"/>
    <w:rsid w:val="009A4D06"/>
    <w:rsid w:val="009A4D87"/>
    <w:rsid w:val="009A569B"/>
    <w:rsid w:val="009A57CA"/>
    <w:rsid w:val="009A5B3F"/>
    <w:rsid w:val="009A61C4"/>
    <w:rsid w:val="009A652E"/>
    <w:rsid w:val="009A6B9A"/>
    <w:rsid w:val="009A704E"/>
    <w:rsid w:val="009A7138"/>
    <w:rsid w:val="009A777D"/>
    <w:rsid w:val="009A7DC0"/>
    <w:rsid w:val="009B035D"/>
    <w:rsid w:val="009B0DAC"/>
    <w:rsid w:val="009B1581"/>
    <w:rsid w:val="009B1FF0"/>
    <w:rsid w:val="009B314D"/>
    <w:rsid w:val="009B3854"/>
    <w:rsid w:val="009B39FB"/>
    <w:rsid w:val="009B3B22"/>
    <w:rsid w:val="009B437F"/>
    <w:rsid w:val="009B4532"/>
    <w:rsid w:val="009B53C6"/>
    <w:rsid w:val="009B5595"/>
    <w:rsid w:val="009B5AAD"/>
    <w:rsid w:val="009B5E1D"/>
    <w:rsid w:val="009B63F3"/>
    <w:rsid w:val="009B64E0"/>
    <w:rsid w:val="009B65E7"/>
    <w:rsid w:val="009B665B"/>
    <w:rsid w:val="009B6779"/>
    <w:rsid w:val="009B67EC"/>
    <w:rsid w:val="009B6C99"/>
    <w:rsid w:val="009B6E41"/>
    <w:rsid w:val="009B6F41"/>
    <w:rsid w:val="009B733D"/>
    <w:rsid w:val="009B7844"/>
    <w:rsid w:val="009C1363"/>
    <w:rsid w:val="009C1549"/>
    <w:rsid w:val="009C1824"/>
    <w:rsid w:val="009C197C"/>
    <w:rsid w:val="009C1CA7"/>
    <w:rsid w:val="009C24D5"/>
    <w:rsid w:val="009C2EA4"/>
    <w:rsid w:val="009C2EA6"/>
    <w:rsid w:val="009C367B"/>
    <w:rsid w:val="009C38C1"/>
    <w:rsid w:val="009C39AA"/>
    <w:rsid w:val="009C3B6F"/>
    <w:rsid w:val="009C3C35"/>
    <w:rsid w:val="009C4470"/>
    <w:rsid w:val="009C47A5"/>
    <w:rsid w:val="009C51A8"/>
    <w:rsid w:val="009C5970"/>
    <w:rsid w:val="009C5B57"/>
    <w:rsid w:val="009C5E26"/>
    <w:rsid w:val="009C6213"/>
    <w:rsid w:val="009C681B"/>
    <w:rsid w:val="009C6823"/>
    <w:rsid w:val="009C6A9E"/>
    <w:rsid w:val="009C74D6"/>
    <w:rsid w:val="009C74E7"/>
    <w:rsid w:val="009D073F"/>
    <w:rsid w:val="009D07AE"/>
    <w:rsid w:val="009D0B8E"/>
    <w:rsid w:val="009D1380"/>
    <w:rsid w:val="009D170B"/>
    <w:rsid w:val="009D1A50"/>
    <w:rsid w:val="009D1B5F"/>
    <w:rsid w:val="009D1EFB"/>
    <w:rsid w:val="009D3882"/>
    <w:rsid w:val="009D41A8"/>
    <w:rsid w:val="009D41F0"/>
    <w:rsid w:val="009D436C"/>
    <w:rsid w:val="009D4625"/>
    <w:rsid w:val="009D4C6A"/>
    <w:rsid w:val="009D4EBB"/>
    <w:rsid w:val="009D518F"/>
    <w:rsid w:val="009D55A2"/>
    <w:rsid w:val="009D5D88"/>
    <w:rsid w:val="009D5EB5"/>
    <w:rsid w:val="009D6002"/>
    <w:rsid w:val="009D61C6"/>
    <w:rsid w:val="009D6683"/>
    <w:rsid w:val="009D69A2"/>
    <w:rsid w:val="009D7D82"/>
    <w:rsid w:val="009E035C"/>
    <w:rsid w:val="009E061A"/>
    <w:rsid w:val="009E06DD"/>
    <w:rsid w:val="009E0E88"/>
    <w:rsid w:val="009E1042"/>
    <w:rsid w:val="009E107F"/>
    <w:rsid w:val="009E12F8"/>
    <w:rsid w:val="009E168E"/>
    <w:rsid w:val="009E19F2"/>
    <w:rsid w:val="009E1D3A"/>
    <w:rsid w:val="009E250A"/>
    <w:rsid w:val="009E254B"/>
    <w:rsid w:val="009E27A0"/>
    <w:rsid w:val="009E2B45"/>
    <w:rsid w:val="009E2FF7"/>
    <w:rsid w:val="009E3804"/>
    <w:rsid w:val="009E3815"/>
    <w:rsid w:val="009E3A8B"/>
    <w:rsid w:val="009E3C99"/>
    <w:rsid w:val="009E40A8"/>
    <w:rsid w:val="009E45FA"/>
    <w:rsid w:val="009E4FCA"/>
    <w:rsid w:val="009E575F"/>
    <w:rsid w:val="009E583C"/>
    <w:rsid w:val="009E64F6"/>
    <w:rsid w:val="009E7179"/>
    <w:rsid w:val="009E7704"/>
    <w:rsid w:val="009E7B6F"/>
    <w:rsid w:val="009E7F9E"/>
    <w:rsid w:val="009F019F"/>
    <w:rsid w:val="009F072D"/>
    <w:rsid w:val="009F0C8A"/>
    <w:rsid w:val="009F13F1"/>
    <w:rsid w:val="009F175F"/>
    <w:rsid w:val="009F1797"/>
    <w:rsid w:val="009F1829"/>
    <w:rsid w:val="009F220E"/>
    <w:rsid w:val="009F22F7"/>
    <w:rsid w:val="009F2571"/>
    <w:rsid w:val="009F27D1"/>
    <w:rsid w:val="009F2A52"/>
    <w:rsid w:val="009F2E92"/>
    <w:rsid w:val="009F386F"/>
    <w:rsid w:val="009F3B62"/>
    <w:rsid w:val="009F3C3C"/>
    <w:rsid w:val="009F4150"/>
    <w:rsid w:val="009F4409"/>
    <w:rsid w:val="009F568E"/>
    <w:rsid w:val="009F6477"/>
    <w:rsid w:val="009F6E3B"/>
    <w:rsid w:val="009F740F"/>
    <w:rsid w:val="009F7AB5"/>
    <w:rsid w:val="00A00B5F"/>
    <w:rsid w:val="00A00DFC"/>
    <w:rsid w:val="00A01734"/>
    <w:rsid w:val="00A01D85"/>
    <w:rsid w:val="00A01EC9"/>
    <w:rsid w:val="00A02258"/>
    <w:rsid w:val="00A023E0"/>
    <w:rsid w:val="00A024C4"/>
    <w:rsid w:val="00A027FA"/>
    <w:rsid w:val="00A02B3D"/>
    <w:rsid w:val="00A02ECC"/>
    <w:rsid w:val="00A03657"/>
    <w:rsid w:val="00A03932"/>
    <w:rsid w:val="00A03C38"/>
    <w:rsid w:val="00A03D6B"/>
    <w:rsid w:val="00A055DD"/>
    <w:rsid w:val="00A0568B"/>
    <w:rsid w:val="00A06748"/>
    <w:rsid w:val="00A072B1"/>
    <w:rsid w:val="00A079C0"/>
    <w:rsid w:val="00A07BAC"/>
    <w:rsid w:val="00A1081E"/>
    <w:rsid w:val="00A10A43"/>
    <w:rsid w:val="00A11B08"/>
    <w:rsid w:val="00A1203F"/>
    <w:rsid w:val="00A126D0"/>
    <w:rsid w:val="00A12DBB"/>
    <w:rsid w:val="00A131B4"/>
    <w:rsid w:val="00A139B6"/>
    <w:rsid w:val="00A13A34"/>
    <w:rsid w:val="00A13F10"/>
    <w:rsid w:val="00A13FAC"/>
    <w:rsid w:val="00A146C1"/>
    <w:rsid w:val="00A14C70"/>
    <w:rsid w:val="00A14DAF"/>
    <w:rsid w:val="00A15576"/>
    <w:rsid w:val="00A15E26"/>
    <w:rsid w:val="00A15E27"/>
    <w:rsid w:val="00A164B3"/>
    <w:rsid w:val="00A16E65"/>
    <w:rsid w:val="00A1721E"/>
    <w:rsid w:val="00A17376"/>
    <w:rsid w:val="00A17CDE"/>
    <w:rsid w:val="00A202C5"/>
    <w:rsid w:val="00A2060D"/>
    <w:rsid w:val="00A20B2D"/>
    <w:rsid w:val="00A20F8C"/>
    <w:rsid w:val="00A210C5"/>
    <w:rsid w:val="00A21D61"/>
    <w:rsid w:val="00A223D4"/>
    <w:rsid w:val="00A22BF0"/>
    <w:rsid w:val="00A23FE7"/>
    <w:rsid w:val="00A2432D"/>
    <w:rsid w:val="00A256F2"/>
    <w:rsid w:val="00A261C3"/>
    <w:rsid w:val="00A26C72"/>
    <w:rsid w:val="00A2705A"/>
    <w:rsid w:val="00A27846"/>
    <w:rsid w:val="00A30024"/>
    <w:rsid w:val="00A30CA1"/>
    <w:rsid w:val="00A30CB2"/>
    <w:rsid w:val="00A30DA0"/>
    <w:rsid w:val="00A30E84"/>
    <w:rsid w:val="00A31273"/>
    <w:rsid w:val="00A31312"/>
    <w:rsid w:val="00A322D8"/>
    <w:rsid w:val="00A32486"/>
    <w:rsid w:val="00A32E7B"/>
    <w:rsid w:val="00A32FD7"/>
    <w:rsid w:val="00A33106"/>
    <w:rsid w:val="00A338D2"/>
    <w:rsid w:val="00A33E75"/>
    <w:rsid w:val="00A343EB"/>
    <w:rsid w:val="00A34994"/>
    <w:rsid w:val="00A35533"/>
    <w:rsid w:val="00A35BD8"/>
    <w:rsid w:val="00A35E89"/>
    <w:rsid w:val="00A3601D"/>
    <w:rsid w:val="00A367EB"/>
    <w:rsid w:val="00A36CB5"/>
    <w:rsid w:val="00A37271"/>
    <w:rsid w:val="00A376BB"/>
    <w:rsid w:val="00A37781"/>
    <w:rsid w:val="00A37C16"/>
    <w:rsid w:val="00A40187"/>
    <w:rsid w:val="00A40E09"/>
    <w:rsid w:val="00A40E3F"/>
    <w:rsid w:val="00A41478"/>
    <w:rsid w:val="00A4182C"/>
    <w:rsid w:val="00A418DB"/>
    <w:rsid w:val="00A41F09"/>
    <w:rsid w:val="00A4267B"/>
    <w:rsid w:val="00A426C9"/>
    <w:rsid w:val="00A4294B"/>
    <w:rsid w:val="00A43784"/>
    <w:rsid w:val="00A43A3C"/>
    <w:rsid w:val="00A43E0C"/>
    <w:rsid w:val="00A44086"/>
    <w:rsid w:val="00A44468"/>
    <w:rsid w:val="00A4457B"/>
    <w:rsid w:val="00A44803"/>
    <w:rsid w:val="00A44831"/>
    <w:rsid w:val="00A4488F"/>
    <w:rsid w:val="00A44DA5"/>
    <w:rsid w:val="00A44FC8"/>
    <w:rsid w:val="00A4588F"/>
    <w:rsid w:val="00A458BA"/>
    <w:rsid w:val="00A45BF8"/>
    <w:rsid w:val="00A45D5D"/>
    <w:rsid w:val="00A45E9A"/>
    <w:rsid w:val="00A45F81"/>
    <w:rsid w:val="00A464EA"/>
    <w:rsid w:val="00A46CD7"/>
    <w:rsid w:val="00A46D25"/>
    <w:rsid w:val="00A47306"/>
    <w:rsid w:val="00A47430"/>
    <w:rsid w:val="00A474AF"/>
    <w:rsid w:val="00A47E14"/>
    <w:rsid w:val="00A50793"/>
    <w:rsid w:val="00A50B30"/>
    <w:rsid w:val="00A50C0E"/>
    <w:rsid w:val="00A513F1"/>
    <w:rsid w:val="00A51A0D"/>
    <w:rsid w:val="00A51B05"/>
    <w:rsid w:val="00A53140"/>
    <w:rsid w:val="00A5344A"/>
    <w:rsid w:val="00A5360E"/>
    <w:rsid w:val="00A53802"/>
    <w:rsid w:val="00A53D22"/>
    <w:rsid w:val="00A53D66"/>
    <w:rsid w:val="00A53E9C"/>
    <w:rsid w:val="00A543B4"/>
    <w:rsid w:val="00A54C50"/>
    <w:rsid w:val="00A55CFE"/>
    <w:rsid w:val="00A560F8"/>
    <w:rsid w:val="00A5636E"/>
    <w:rsid w:val="00A5690D"/>
    <w:rsid w:val="00A56B78"/>
    <w:rsid w:val="00A56D6C"/>
    <w:rsid w:val="00A57587"/>
    <w:rsid w:val="00A575C8"/>
    <w:rsid w:val="00A57685"/>
    <w:rsid w:val="00A57A0A"/>
    <w:rsid w:val="00A57EE3"/>
    <w:rsid w:val="00A60094"/>
    <w:rsid w:val="00A6077D"/>
    <w:rsid w:val="00A6079F"/>
    <w:rsid w:val="00A6097A"/>
    <w:rsid w:val="00A60DB1"/>
    <w:rsid w:val="00A611F5"/>
    <w:rsid w:val="00A61397"/>
    <w:rsid w:val="00A614D9"/>
    <w:rsid w:val="00A61E36"/>
    <w:rsid w:val="00A628F1"/>
    <w:rsid w:val="00A62908"/>
    <w:rsid w:val="00A62ED0"/>
    <w:rsid w:val="00A63187"/>
    <w:rsid w:val="00A63554"/>
    <w:rsid w:val="00A6358B"/>
    <w:rsid w:val="00A64475"/>
    <w:rsid w:val="00A64814"/>
    <w:rsid w:val="00A64D88"/>
    <w:rsid w:val="00A650CE"/>
    <w:rsid w:val="00A6616D"/>
    <w:rsid w:val="00A66407"/>
    <w:rsid w:val="00A669D2"/>
    <w:rsid w:val="00A66EE1"/>
    <w:rsid w:val="00A6716D"/>
    <w:rsid w:val="00A675A6"/>
    <w:rsid w:val="00A67699"/>
    <w:rsid w:val="00A677F9"/>
    <w:rsid w:val="00A67930"/>
    <w:rsid w:val="00A70470"/>
    <w:rsid w:val="00A70FC0"/>
    <w:rsid w:val="00A718B5"/>
    <w:rsid w:val="00A72401"/>
    <w:rsid w:val="00A7250F"/>
    <w:rsid w:val="00A726FA"/>
    <w:rsid w:val="00A72EB0"/>
    <w:rsid w:val="00A735EF"/>
    <w:rsid w:val="00A739BF"/>
    <w:rsid w:val="00A73DF5"/>
    <w:rsid w:val="00A73DFA"/>
    <w:rsid w:val="00A73E01"/>
    <w:rsid w:val="00A7413C"/>
    <w:rsid w:val="00A742BA"/>
    <w:rsid w:val="00A74562"/>
    <w:rsid w:val="00A755AD"/>
    <w:rsid w:val="00A75CAA"/>
    <w:rsid w:val="00A75DD1"/>
    <w:rsid w:val="00A75EC8"/>
    <w:rsid w:val="00A7617D"/>
    <w:rsid w:val="00A761FA"/>
    <w:rsid w:val="00A76DA8"/>
    <w:rsid w:val="00A76F18"/>
    <w:rsid w:val="00A77A1E"/>
    <w:rsid w:val="00A809D8"/>
    <w:rsid w:val="00A8148A"/>
    <w:rsid w:val="00A81BC7"/>
    <w:rsid w:val="00A82286"/>
    <w:rsid w:val="00A82378"/>
    <w:rsid w:val="00A824D8"/>
    <w:rsid w:val="00A82CFC"/>
    <w:rsid w:val="00A82F59"/>
    <w:rsid w:val="00A83E1C"/>
    <w:rsid w:val="00A83EE6"/>
    <w:rsid w:val="00A84860"/>
    <w:rsid w:val="00A85124"/>
    <w:rsid w:val="00A8555D"/>
    <w:rsid w:val="00A85ACD"/>
    <w:rsid w:val="00A85EB8"/>
    <w:rsid w:val="00A8649A"/>
    <w:rsid w:val="00A86616"/>
    <w:rsid w:val="00A86B9E"/>
    <w:rsid w:val="00A877AB"/>
    <w:rsid w:val="00A87B83"/>
    <w:rsid w:val="00A90B32"/>
    <w:rsid w:val="00A90C30"/>
    <w:rsid w:val="00A91852"/>
    <w:rsid w:val="00A919CF"/>
    <w:rsid w:val="00A920C8"/>
    <w:rsid w:val="00A93990"/>
    <w:rsid w:val="00A9402C"/>
    <w:rsid w:val="00A94437"/>
    <w:rsid w:val="00A94C75"/>
    <w:rsid w:val="00A94CCD"/>
    <w:rsid w:val="00A94DED"/>
    <w:rsid w:val="00A95B0C"/>
    <w:rsid w:val="00A9612C"/>
    <w:rsid w:val="00A9679E"/>
    <w:rsid w:val="00A9711A"/>
    <w:rsid w:val="00A974C9"/>
    <w:rsid w:val="00A976A2"/>
    <w:rsid w:val="00A976C2"/>
    <w:rsid w:val="00A97A80"/>
    <w:rsid w:val="00A97C40"/>
    <w:rsid w:val="00A97F96"/>
    <w:rsid w:val="00AA0508"/>
    <w:rsid w:val="00AA06E7"/>
    <w:rsid w:val="00AA075D"/>
    <w:rsid w:val="00AA0A7F"/>
    <w:rsid w:val="00AA0C84"/>
    <w:rsid w:val="00AA11A8"/>
    <w:rsid w:val="00AA171F"/>
    <w:rsid w:val="00AA19C7"/>
    <w:rsid w:val="00AA1E25"/>
    <w:rsid w:val="00AA22B1"/>
    <w:rsid w:val="00AA2433"/>
    <w:rsid w:val="00AA2B52"/>
    <w:rsid w:val="00AA2B71"/>
    <w:rsid w:val="00AA2D63"/>
    <w:rsid w:val="00AA2E3E"/>
    <w:rsid w:val="00AA3437"/>
    <w:rsid w:val="00AA34F8"/>
    <w:rsid w:val="00AA352B"/>
    <w:rsid w:val="00AA38FE"/>
    <w:rsid w:val="00AA39E7"/>
    <w:rsid w:val="00AA3F44"/>
    <w:rsid w:val="00AA5712"/>
    <w:rsid w:val="00AA5D4E"/>
    <w:rsid w:val="00AA5DC8"/>
    <w:rsid w:val="00AA5F96"/>
    <w:rsid w:val="00AA6275"/>
    <w:rsid w:val="00AA76FA"/>
    <w:rsid w:val="00AA79AB"/>
    <w:rsid w:val="00AA7CC4"/>
    <w:rsid w:val="00AA7FE7"/>
    <w:rsid w:val="00AB1024"/>
    <w:rsid w:val="00AB1052"/>
    <w:rsid w:val="00AB1B2D"/>
    <w:rsid w:val="00AB1CB3"/>
    <w:rsid w:val="00AB1CD2"/>
    <w:rsid w:val="00AB307D"/>
    <w:rsid w:val="00AB344A"/>
    <w:rsid w:val="00AB3975"/>
    <w:rsid w:val="00AB477D"/>
    <w:rsid w:val="00AB48C6"/>
    <w:rsid w:val="00AB5243"/>
    <w:rsid w:val="00AB5AB2"/>
    <w:rsid w:val="00AB5C67"/>
    <w:rsid w:val="00AB5D2F"/>
    <w:rsid w:val="00AB63D5"/>
    <w:rsid w:val="00AB6585"/>
    <w:rsid w:val="00AB684B"/>
    <w:rsid w:val="00AB6F29"/>
    <w:rsid w:val="00AB6FAA"/>
    <w:rsid w:val="00AB72AB"/>
    <w:rsid w:val="00AB7363"/>
    <w:rsid w:val="00AC083F"/>
    <w:rsid w:val="00AC16EB"/>
    <w:rsid w:val="00AC1EDB"/>
    <w:rsid w:val="00AC21C3"/>
    <w:rsid w:val="00AC2A73"/>
    <w:rsid w:val="00AC2EC8"/>
    <w:rsid w:val="00AC402F"/>
    <w:rsid w:val="00AC42FF"/>
    <w:rsid w:val="00AC44DC"/>
    <w:rsid w:val="00AC44EC"/>
    <w:rsid w:val="00AC4F5E"/>
    <w:rsid w:val="00AC50A0"/>
    <w:rsid w:val="00AC54F9"/>
    <w:rsid w:val="00AC5D4F"/>
    <w:rsid w:val="00AC5E9B"/>
    <w:rsid w:val="00AC62B9"/>
    <w:rsid w:val="00AC6480"/>
    <w:rsid w:val="00AC735B"/>
    <w:rsid w:val="00AC76EF"/>
    <w:rsid w:val="00AC7B83"/>
    <w:rsid w:val="00AC7E0C"/>
    <w:rsid w:val="00AC7EDA"/>
    <w:rsid w:val="00AD059B"/>
    <w:rsid w:val="00AD0A64"/>
    <w:rsid w:val="00AD1573"/>
    <w:rsid w:val="00AD1ED2"/>
    <w:rsid w:val="00AD2048"/>
    <w:rsid w:val="00AD2787"/>
    <w:rsid w:val="00AD3B57"/>
    <w:rsid w:val="00AD40C8"/>
    <w:rsid w:val="00AD4AB7"/>
    <w:rsid w:val="00AD4B13"/>
    <w:rsid w:val="00AD55BD"/>
    <w:rsid w:val="00AD5794"/>
    <w:rsid w:val="00AD579C"/>
    <w:rsid w:val="00AD5EFF"/>
    <w:rsid w:val="00AD60AB"/>
    <w:rsid w:val="00AD60F2"/>
    <w:rsid w:val="00AD67F9"/>
    <w:rsid w:val="00AD7CE5"/>
    <w:rsid w:val="00AD7DEF"/>
    <w:rsid w:val="00AE02EA"/>
    <w:rsid w:val="00AE043A"/>
    <w:rsid w:val="00AE0B44"/>
    <w:rsid w:val="00AE0D35"/>
    <w:rsid w:val="00AE207B"/>
    <w:rsid w:val="00AE2462"/>
    <w:rsid w:val="00AE297C"/>
    <w:rsid w:val="00AE3761"/>
    <w:rsid w:val="00AE39EE"/>
    <w:rsid w:val="00AE514F"/>
    <w:rsid w:val="00AE5A07"/>
    <w:rsid w:val="00AE5D37"/>
    <w:rsid w:val="00AE63E9"/>
    <w:rsid w:val="00AE68F6"/>
    <w:rsid w:val="00AE68FC"/>
    <w:rsid w:val="00AE6C6F"/>
    <w:rsid w:val="00AE7392"/>
    <w:rsid w:val="00AE7692"/>
    <w:rsid w:val="00AE7B21"/>
    <w:rsid w:val="00AF0412"/>
    <w:rsid w:val="00AF0708"/>
    <w:rsid w:val="00AF17AC"/>
    <w:rsid w:val="00AF1972"/>
    <w:rsid w:val="00AF1A10"/>
    <w:rsid w:val="00AF1E77"/>
    <w:rsid w:val="00AF28D4"/>
    <w:rsid w:val="00AF2A9E"/>
    <w:rsid w:val="00AF2D4F"/>
    <w:rsid w:val="00AF3288"/>
    <w:rsid w:val="00AF3E12"/>
    <w:rsid w:val="00AF3E99"/>
    <w:rsid w:val="00AF465C"/>
    <w:rsid w:val="00AF54D1"/>
    <w:rsid w:val="00AF560C"/>
    <w:rsid w:val="00AF5CF0"/>
    <w:rsid w:val="00AF5EE6"/>
    <w:rsid w:val="00AF60F3"/>
    <w:rsid w:val="00AF612F"/>
    <w:rsid w:val="00AF63FD"/>
    <w:rsid w:val="00AF65F7"/>
    <w:rsid w:val="00AF6F0E"/>
    <w:rsid w:val="00AF75D9"/>
    <w:rsid w:val="00AF7E62"/>
    <w:rsid w:val="00B001BB"/>
    <w:rsid w:val="00B003E1"/>
    <w:rsid w:val="00B00655"/>
    <w:rsid w:val="00B00A70"/>
    <w:rsid w:val="00B00D93"/>
    <w:rsid w:val="00B015B4"/>
    <w:rsid w:val="00B015EA"/>
    <w:rsid w:val="00B01726"/>
    <w:rsid w:val="00B01AFC"/>
    <w:rsid w:val="00B01E65"/>
    <w:rsid w:val="00B020CB"/>
    <w:rsid w:val="00B02ECE"/>
    <w:rsid w:val="00B0366D"/>
    <w:rsid w:val="00B03773"/>
    <w:rsid w:val="00B03911"/>
    <w:rsid w:val="00B03E80"/>
    <w:rsid w:val="00B0466F"/>
    <w:rsid w:val="00B04874"/>
    <w:rsid w:val="00B049F4"/>
    <w:rsid w:val="00B05865"/>
    <w:rsid w:val="00B05DBA"/>
    <w:rsid w:val="00B06148"/>
    <w:rsid w:val="00B0624F"/>
    <w:rsid w:val="00B0797F"/>
    <w:rsid w:val="00B079D6"/>
    <w:rsid w:val="00B1008A"/>
    <w:rsid w:val="00B1009D"/>
    <w:rsid w:val="00B107FC"/>
    <w:rsid w:val="00B10A64"/>
    <w:rsid w:val="00B11523"/>
    <w:rsid w:val="00B11986"/>
    <w:rsid w:val="00B11B85"/>
    <w:rsid w:val="00B11B8D"/>
    <w:rsid w:val="00B11ED9"/>
    <w:rsid w:val="00B12131"/>
    <w:rsid w:val="00B12175"/>
    <w:rsid w:val="00B128DF"/>
    <w:rsid w:val="00B13326"/>
    <w:rsid w:val="00B140F9"/>
    <w:rsid w:val="00B14B09"/>
    <w:rsid w:val="00B14B7B"/>
    <w:rsid w:val="00B14CC7"/>
    <w:rsid w:val="00B1521C"/>
    <w:rsid w:val="00B15982"/>
    <w:rsid w:val="00B1681C"/>
    <w:rsid w:val="00B16880"/>
    <w:rsid w:val="00B16955"/>
    <w:rsid w:val="00B16999"/>
    <w:rsid w:val="00B17487"/>
    <w:rsid w:val="00B17E15"/>
    <w:rsid w:val="00B205C1"/>
    <w:rsid w:val="00B205CD"/>
    <w:rsid w:val="00B2078D"/>
    <w:rsid w:val="00B20981"/>
    <w:rsid w:val="00B20BA1"/>
    <w:rsid w:val="00B20C2E"/>
    <w:rsid w:val="00B212C8"/>
    <w:rsid w:val="00B21555"/>
    <w:rsid w:val="00B218AA"/>
    <w:rsid w:val="00B2234D"/>
    <w:rsid w:val="00B22728"/>
    <w:rsid w:val="00B22732"/>
    <w:rsid w:val="00B229B6"/>
    <w:rsid w:val="00B22A40"/>
    <w:rsid w:val="00B23ADF"/>
    <w:rsid w:val="00B243EB"/>
    <w:rsid w:val="00B2487C"/>
    <w:rsid w:val="00B2493D"/>
    <w:rsid w:val="00B24DB7"/>
    <w:rsid w:val="00B25CE6"/>
    <w:rsid w:val="00B25D2D"/>
    <w:rsid w:val="00B2608C"/>
    <w:rsid w:val="00B261EF"/>
    <w:rsid w:val="00B26460"/>
    <w:rsid w:val="00B26866"/>
    <w:rsid w:val="00B26A27"/>
    <w:rsid w:val="00B27222"/>
    <w:rsid w:val="00B27223"/>
    <w:rsid w:val="00B301C4"/>
    <w:rsid w:val="00B30E96"/>
    <w:rsid w:val="00B31116"/>
    <w:rsid w:val="00B316AD"/>
    <w:rsid w:val="00B31735"/>
    <w:rsid w:val="00B31ADB"/>
    <w:rsid w:val="00B3222F"/>
    <w:rsid w:val="00B32506"/>
    <w:rsid w:val="00B32696"/>
    <w:rsid w:val="00B32837"/>
    <w:rsid w:val="00B3287D"/>
    <w:rsid w:val="00B329B8"/>
    <w:rsid w:val="00B32AAB"/>
    <w:rsid w:val="00B32D11"/>
    <w:rsid w:val="00B33046"/>
    <w:rsid w:val="00B33737"/>
    <w:rsid w:val="00B339C4"/>
    <w:rsid w:val="00B33BBC"/>
    <w:rsid w:val="00B340ED"/>
    <w:rsid w:val="00B3469D"/>
    <w:rsid w:val="00B347B1"/>
    <w:rsid w:val="00B34B7E"/>
    <w:rsid w:val="00B34E56"/>
    <w:rsid w:val="00B35389"/>
    <w:rsid w:val="00B35C8A"/>
    <w:rsid w:val="00B362A9"/>
    <w:rsid w:val="00B365F0"/>
    <w:rsid w:val="00B365F1"/>
    <w:rsid w:val="00B36A0D"/>
    <w:rsid w:val="00B36E34"/>
    <w:rsid w:val="00B375BA"/>
    <w:rsid w:val="00B37E66"/>
    <w:rsid w:val="00B37EB8"/>
    <w:rsid w:val="00B37EC3"/>
    <w:rsid w:val="00B40DC3"/>
    <w:rsid w:val="00B41ADF"/>
    <w:rsid w:val="00B41EF2"/>
    <w:rsid w:val="00B422F3"/>
    <w:rsid w:val="00B42693"/>
    <w:rsid w:val="00B42BFB"/>
    <w:rsid w:val="00B436E3"/>
    <w:rsid w:val="00B44238"/>
    <w:rsid w:val="00B445D8"/>
    <w:rsid w:val="00B4490D"/>
    <w:rsid w:val="00B45009"/>
    <w:rsid w:val="00B451A7"/>
    <w:rsid w:val="00B45517"/>
    <w:rsid w:val="00B462D1"/>
    <w:rsid w:val="00B47DEA"/>
    <w:rsid w:val="00B506A6"/>
    <w:rsid w:val="00B510F9"/>
    <w:rsid w:val="00B516AC"/>
    <w:rsid w:val="00B51C70"/>
    <w:rsid w:val="00B5266B"/>
    <w:rsid w:val="00B5316D"/>
    <w:rsid w:val="00B532D1"/>
    <w:rsid w:val="00B53418"/>
    <w:rsid w:val="00B53436"/>
    <w:rsid w:val="00B5372E"/>
    <w:rsid w:val="00B5379C"/>
    <w:rsid w:val="00B53EEC"/>
    <w:rsid w:val="00B54C63"/>
    <w:rsid w:val="00B54DFD"/>
    <w:rsid w:val="00B55A68"/>
    <w:rsid w:val="00B55CE4"/>
    <w:rsid w:val="00B5618E"/>
    <w:rsid w:val="00B56434"/>
    <w:rsid w:val="00B57600"/>
    <w:rsid w:val="00B57814"/>
    <w:rsid w:val="00B57875"/>
    <w:rsid w:val="00B578AA"/>
    <w:rsid w:val="00B57EFD"/>
    <w:rsid w:val="00B600A9"/>
    <w:rsid w:val="00B608BA"/>
    <w:rsid w:val="00B60D9C"/>
    <w:rsid w:val="00B60FFE"/>
    <w:rsid w:val="00B6170C"/>
    <w:rsid w:val="00B61B45"/>
    <w:rsid w:val="00B61F4D"/>
    <w:rsid w:val="00B61FA4"/>
    <w:rsid w:val="00B622FE"/>
    <w:rsid w:val="00B628A2"/>
    <w:rsid w:val="00B62AD9"/>
    <w:rsid w:val="00B62AEE"/>
    <w:rsid w:val="00B62B57"/>
    <w:rsid w:val="00B62D4B"/>
    <w:rsid w:val="00B62F25"/>
    <w:rsid w:val="00B631DB"/>
    <w:rsid w:val="00B6397F"/>
    <w:rsid w:val="00B6403E"/>
    <w:rsid w:val="00B640BB"/>
    <w:rsid w:val="00B646C9"/>
    <w:rsid w:val="00B652E7"/>
    <w:rsid w:val="00B65FE6"/>
    <w:rsid w:val="00B6637F"/>
    <w:rsid w:val="00B6683C"/>
    <w:rsid w:val="00B67121"/>
    <w:rsid w:val="00B672C7"/>
    <w:rsid w:val="00B67AE9"/>
    <w:rsid w:val="00B67C83"/>
    <w:rsid w:val="00B67CA1"/>
    <w:rsid w:val="00B702A9"/>
    <w:rsid w:val="00B70732"/>
    <w:rsid w:val="00B708E5"/>
    <w:rsid w:val="00B70A39"/>
    <w:rsid w:val="00B70B92"/>
    <w:rsid w:val="00B70EB8"/>
    <w:rsid w:val="00B7132D"/>
    <w:rsid w:val="00B713A9"/>
    <w:rsid w:val="00B71832"/>
    <w:rsid w:val="00B71A63"/>
    <w:rsid w:val="00B71A72"/>
    <w:rsid w:val="00B71CE3"/>
    <w:rsid w:val="00B72118"/>
    <w:rsid w:val="00B7257A"/>
    <w:rsid w:val="00B7279A"/>
    <w:rsid w:val="00B727B4"/>
    <w:rsid w:val="00B73136"/>
    <w:rsid w:val="00B7327A"/>
    <w:rsid w:val="00B734A7"/>
    <w:rsid w:val="00B735C6"/>
    <w:rsid w:val="00B7381F"/>
    <w:rsid w:val="00B73D2B"/>
    <w:rsid w:val="00B74153"/>
    <w:rsid w:val="00B759D1"/>
    <w:rsid w:val="00B75BD9"/>
    <w:rsid w:val="00B75C7B"/>
    <w:rsid w:val="00B75F1D"/>
    <w:rsid w:val="00B7639D"/>
    <w:rsid w:val="00B76752"/>
    <w:rsid w:val="00B7698D"/>
    <w:rsid w:val="00B777CA"/>
    <w:rsid w:val="00B77F79"/>
    <w:rsid w:val="00B80709"/>
    <w:rsid w:val="00B80D32"/>
    <w:rsid w:val="00B810ED"/>
    <w:rsid w:val="00B814AC"/>
    <w:rsid w:val="00B8172D"/>
    <w:rsid w:val="00B81DA8"/>
    <w:rsid w:val="00B81F2C"/>
    <w:rsid w:val="00B820B3"/>
    <w:rsid w:val="00B82387"/>
    <w:rsid w:val="00B82907"/>
    <w:rsid w:val="00B82AAF"/>
    <w:rsid w:val="00B834CA"/>
    <w:rsid w:val="00B83A98"/>
    <w:rsid w:val="00B84147"/>
    <w:rsid w:val="00B84DFA"/>
    <w:rsid w:val="00B8571B"/>
    <w:rsid w:val="00B85EC0"/>
    <w:rsid w:val="00B85FC0"/>
    <w:rsid w:val="00B86111"/>
    <w:rsid w:val="00B87636"/>
    <w:rsid w:val="00B9033F"/>
    <w:rsid w:val="00B9058C"/>
    <w:rsid w:val="00B9060B"/>
    <w:rsid w:val="00B9098F"/>
    <w:rsid w:val="00B9123E"/>
    <w:rsid w:val="00B91728"/>
    <w:rsid w:val="00B91815"/>
    <w:rsid w:val="00B91D52"/>
    <w:rsid w:val="00B9229C"/>
    <w:rsid w:val="00B922D7"/>
    <w:rsid w:val="00B9293D"/>
    <w:rsid w:val="00B92B33"/>
    <w:rsid w:val="00B92C9C"/>
    <w:rsid w:val="00B92CB0"/>
    <w:rsid w:val="00B9338E"/>
    <w:rsid w:val="00B93FDF"/>
    <w:rsid w:val="00B94406"/>
    <w:rsid w:val="00B9481E"/>
    <w:rsid w:val="00B94CDE"/>
    <w:rsid w:val="00B94D2B"/>
    <w:rsid w:val="00B95E5B"/>
    <w:rsid w:val="00B96BBD"/>
    <w:rsid w:val="00B96CBD"/>
    <w:rsid w:val="00B96DE5"/>
    <w:rsid w:val="00B96FD1"/>
    <w:rsid w:val="00B978AC"/>
    <w:rsid w:val="00B97E15"/>
    <w:rsid w:val="00BA02BC"/>
    <w:rsid w:val="00BA0B3F"/>
    <w:rsid w:val="00BA0BC7"/>
    <w:rsid w:val="00BA172B"/>
    <w:rsid w:val="00BA19C7"/>
    <w:rsid w:val="00BA2203"/>
    <w:rsid w:val="00BA26C9"/>
    <w:rsid w:val="00BA272A"/>
    <w:rsid w:val="00BA2BBC"/>
    <w:rsid w:val="00BA33F1"/>
    <w:rsid w:val="00BA342A"/>
    <w:rsid w:val="00BA3803"/>
    <w:rsid w:val="00BA3C73"/>
    <w:rsid w:val="00BA3DBA"/>
    <w:rsid w:val="00BA4106"/>
    <w:rsid w:val="00BA415C"/>
    <w:rsid w:val="00BA4444"/>
    <w:rsid w:val="00BA4B82"/>
    <w:rsid w:val="00BA5183"/>
    <w:rsid w:val="00BA6F48"/>
    <w:rsid w:val="00BA6FF6"/>
    <w:rsid w:val="00BA757F"/>
    <w:rsid w:val="00BA7B33"/>
    <w:rsid w:val="00BB010E"/>
    <w:rsid w:val="00BB0C39"/>
    <w:rsid w:val="00BB1493"/>
    <w:rsid w:val="00BB1578"/>
    <w:rsid w:val="00BB1884"/>
    <w:rsid w:val="00BB21B3"/>
    <w:rsid w:val="00BB21BA"/>
    <w:rsid w:val="00BB2202"/>
    <w:rsid w:val="00BB2324"/>
    <w:rsid w:val="00BB27C9"/>
    <w:rsid w:val="00BB3F8D"/>
    <w:rsid w:val="00BB435D"/>
    <w:rsid w:val="00BB43A7"/>
    <w:rsid w:val="00BB4C73"/>
    <w:rsid w:val="00BB51B3"/>
    <w:rsid w:val="00BB5455"/>
    <w:rsid w:val="00BB582E"/>
    <w:rsid w:val="00BB6B4D"/>
    <w:rsid w:val="00BB7495"/>
    <w:rsid w:val="00BB7672"/>
    <w:rsid w:val="00BB7956"/>
    <w:rsid w:val="00BC03E8"/>
    <w:rsid w:val="00BC040D"/>
    <w:rsid w:val="00BC0FBD"/>
    <w:rsid w:val="00BC1541"/>
    <w:rsid w:val="00BC17DC"/>
    <w:rsid w:val="00BC1B22"/>
    <w:rsid w:val="00BC29C3"/>
    <w:rsid w:val="00BC2C63"/>
    <w:rsid w:val="00BC2D1F"/>
    <w:rsid w:val="00BC2D21"/>
    <w:rsid w:val="00BC3496"/>
    <w:rsid w:val="00BC3BB0"/>
    <w:rsid w:val="00BC3C67"/>
    <w:rsid w:val="00BC3CE6"/>
    <w:rsid w:val="00BC3CF8"/>
    <w:rsid w:val="00BC3D35"/>
    <w:rsid w:val="00BC4291"/>
    <w:rsid w:val="00BC4446"/>
    <w:rsid w:val="00BC4553"/>
    <w:rsid w:val="00BC4827"/>
    <w:rsid w:val="00BC4C24"/>
    <w:rsid w:val="00BC4EC0"/>
    <w:rsid w:val="00BC50DB"/>
    <w:rsid w:val="00BC5928"/>
    <w:rsid w:val="00BC5FD2"/>
    <w:rsid w:val="00BC6580"/>
    <w:rsid w:val="00BC66D5"/>
    <w:rsid w:val="00BC6701"/>
    <w:rsid w:val="00BC6B54"/>
    <w:rsid w:val="00BC6D53"/>
    <w:rsid w:val="00BC7343"/>
    <w:rsid w:val="00BC73C4"/>
    <w:rsid w:val="00BC783D"/>
    <w:rsid w:val="00BD009E"/>
    <w:rsid w:val="00BD069C"/>
    <w:rsid w:val="00BD0843"/>
    <w:rsid w:val="00BD0D92"/>
    <w:rsid w:val="00BD109F"/>
    <w:rsid w:val="00BD15D8"/>
    <w:rsid w:val="00BD15E2"/>
    <w:rsid w:val="00BD1DC5"/>
    <w:rsid w:val="00BD1F20"/>
    <w:rsid w:val="00BD203F"/>
    <w:rsid w:val="00BD23BA"/>
    <w:rsid w:val="00BD2FB0"/>
    <w:rsid w:val="00BD373E"/>
    <w:rsid w:val="00BD4E8F"/>
    <w:rsid w:val="00BD4EF1"/>
    <w:rsid w:val="00BD51FB"/>
    <w:rsid w:val="00BD5408"/>
    <w:rsid w:val="00BD5AA2"/>
    <w:rsid w:val="00BD5ADF"/>
    <w:rsid w:val="00BD5B38"/>
    <w:rsid w:val="00BD6448"/>
    <w:rsid w:val="00BD6804"/>
    <w:rsid w:val="00BD6945"/>
    <w:rsid w:val="00BD6EE1"/>
    <w:rsid w:val="00BD72A2"/>
    <w:rsid w:val="00BD7A90"/>
    <w:rsid w:val="00BD7BA1"/>
    <w:rsid w:val="00BE014D"/>
    <w:rsid w:val="00BE0A17"/>
    <w:rsid w:val="00BE0B3E"/>
    <w:rsid w:val="00BE0C15"/>
    <w:rsid w:val="00BE0CBC"/>
    <w:rsid w:val="00BE0D12"/>
    <w:rsid w:val="00BE1675"/>
    <w:rsid w:val="00BE1F09"/>
    <w:rsid w:val="00BE2199"/>
    <w:rsid w:val="00BE24E7"/>
    <w:rsid w:val="00BE3299"/>
    <w:rsid w:val="00BE3728"/>
    <w:rsid w:val="00BE3D2A"/>
    <w:rsid w:val="00BE49B5"/>
    <w:rsid w:val="00BE50F4"/>
    <w:rsid w:val="00BE51CB"/>
    <w:rsid w:val="00BE5328"/>
    <w:rsid w:val="00BE5684"/>
    <w:rsid w:val="00BE5B10"/>
    <w:rsid w:val="00BE6B99"/>
    <w:rsid w:val="00BE6CEB"/>
    <w:rsid w:val="00BE79CA"/>
    <w:rsid w:val="00BE7D54"/>
    <w:rsid w:val="00BF07AB"/>
    <w:rsid w:val="00BF0ADA"/>
    <w:rsid w:val="00BF1908"/>
    <w:rsid w:val="00BF19F2"/>
    <w:rsid w:val="00BF1B01"/>
    <w:rsid w:val="00BF1C4A"/>
    <w:rsid w:val="00BF2599"/>
    <w:rsid w:val="00BF2650"/>
    <w:rsid w:val="00BF2845"/>
    <w:rsid w:val="00BF2FF5"/>
    <w:rsid w:val="00BF313B"/>
    <w:rsid w:val="00BF330B"/>
    <w:rsid w:val="00BF3480"/>
    <w:rsid w:val="00BF3F1F"/>
    <w:rsid w:val="00BF44F5"/>
    <w:rsid w:val="00BF4603"/>
    <w:rsid w:val="00BF4662"/>
    <w:rsid w:val="00BF489A"/>
    <w:rsid w:val="00BF4D87"/>
    <w:rsid w:val="00BF51CE"/>
    <w:rsid w:val="00BF5388"/>
    <w:rsid w:val="00BF5441"/>
    <w:rsid w:val="00BF5761"/>
    <w:rsid w:val="00BF5B03"/>
    <w:rsid w:val="00BF6109"/>
    <w:rsid w:val="00BF613D"/>
    <w:rsid w:val="00BF6264"/>
    <w:rsid w:val="00BF64BE"/>
    <w:rsid w:val="00BF669D"/>
    <w:rsid w:val="00BF6718"/>
    <w:rsid w:val="00BF69B8"/>
    <w:rsid w:val="00BF6B1A"/>
    <w:rsid w:val="00BF6F53"/>
    <w:rsid w:val="00C00A04"/>
    <w:rsid w:val="00C0108A"/>
    <w:rsid w:val="00C01391"/>
    <w:rsid w:val="00C0150F"/>
    <w:rsid w:val="00C0197E"/>
    <w:rsid w:val="00C01AA6"/>
    <w:rsid w:val="00C029DF"/>
    <w:rsid w:val="00C03871"/>
    <w:rsid w:val="00C038EC"/>
    <w:rsid w:val="00C03FA0"/>
    <w:rsid w:val="00C04401"/>
    <w:rsid w:val="00C044D2"/>
    <w:rsid w:val="00C05425"/>
    <w:rsid w:val="00C058BC"/>
    <w:rsid w:val="00C059E3"/>
    <w:rsid w:val="00C0670A"/>
    <w:rsid w:val="00C06FFE"/>
    <w:rsid w:val="00C07375"/>
    <w:rsid w:val="00C075F1"/>
    <w:rsid w:val="00C07C50"/>
    <w:rsid w:val="00C10177"/>
    <w:rsid w:val="00C10819"/>
    <w:rsid w:val="00C10B4F"/>
    <w:rsid w:val="00C10C16"/>
    <w:rsid w:val="00C10C80"/>
    <w:rsid w:val="00C10DC4"/>
    <w:rsid w:val="00C117EB"/>
    <w:rsid w:val="00C11CBA"/>
    <w:rsid w:val="00C11F41"/>
    <w:rsid w:val="00C1219D"/>
    <w:rsid w:val="00C12260"/>
    <w:rsid w:val="00C12318"/>
    <w:rsid w:val="00C123E5"/>
    <w:rsid w:val="00C128CB"/>
    <w:rsid w:val="00C1290A"/>
    <w:rsid w:val="00C12A3D"/>
    <w:rsid w:val="00C12CB2"/>
    <w:rsid w:val="00C13337"/>
    <w:rsid w:val="00C137BB"/>
    <w:rsid w:val="00C1452D"/>
    <w:rsid w:val="00C14AC9"/>
    <w:rsid w:val="00C14C3D"/>
    <w:rsid w:val="00C14E03"/>
    <w:rsid w:val="00C15127"/>
    <w:rsid w:val="00C15158"/>
    <w:rsid w:val="00C1541E"/>
    <w:rsid w:val="00C15468"/>
    <w:rsid w:val="00C15A3B"/>
    <w:rsid w:val="00C15B4A"/>
    <w:rsid w:val="00C16F13"/>
    <w:rsid w:val="00C17468"/>
    <w:rsid w:val="00C20782"/>
    <w:rsid w:val="00C20C79"/>
    <w:rsid w:val="00C20D31"/>
    <w:rsid w:val="00C20FB5"/>
    <w:rsid w:val="00C2116F"/>
    <w:rsid w:val="00C212D6"/>
    <w:rsid w:val="00C213D0"/>
    <w:rsid w:val="00C217C2"/>
    <w:rsid w:val="00C21DE0"/>
    <w:rsid w:val="00C21FDF"/>
    <w:rsid w:val="00C228A5"/>
    <w:rsid w:val="00C230C0"/>
    <w:rsid w:val="00C23319"/>
    <w:rsid w:val="00C2339A"/>
    <w:rsid w:val="00C23504"/>
    <w:rsid w:val="00C23839"/>
    <w:rsid w:val="00C23BD7"/>
    <w:rsid w:val="00C241FF"/>
    <w:rsid w:val="00C24357"/>
    <w:rsid w:val="00C246A8"/>
    <w:rsid w:val="00C25178"/>
    <w:rsid w:val="00C260CD"/>
    <w:rsid w:val="00C26355"/>
    <w:rsid w:val="00C26B88"/>
    <w:rsid w:val="00C26EAD"/>
    <w:rsid w:val="00C27BD2"/>
    <w:rsid w:val="00C319B7"/>
    <w:rsid w:val="00C31AA9"/>
    <w:rsid w:val="00C32293"/>
    <w:rsid w:val="00C3237B"/>
    <w:rsid w:val="00C324EE"/>
    <w:rsid w:val="00C32703"/>
    <w:rsid w:val="00C32A35"/>
    <w:rsid w:val="00C32D25"/>
    <w:rsid w:val="00C32E49"/>
    <w:rsid w:val="00C332A2"/>
    <w:rsid w:val="00C33714"/>
    <w:rsid w:val="00C33954"/>
    <w:rsid w:val="00C339C4"/>
    <w:rsid w:val="00C341F2"/>
    <w:rsid w:val="00C342C3"/>
    <w:rsid w:val="00C34637"/>
    <w:rsid w:val="00C34BBA"/>
    <w:rsid w:val="00C34EF1"/>
    <w:rsid w:val="00C35A46"/>
    <w:rsid w:val="00C35D93"/>
    <w:rsid w:val="00C36235"/>
    <w:rsid w:val="00C374D6"/>
    <w:rsid w:val="00C374E0"/>
    <w:rsid w:val="00C37520"/>
    <w:rsid w:val="00C37BFE"/>
    <w:rsid w:val="00C37EFA"/>
    <w:rsid w:val="00C401F8"/>
    <w:rsid w:val="00C40356"/>
    <w:rsid w:val="00C409C6"/>
    <w:rsid w:val="00C40F26"/>
    <w:rsid w:val="00C413AA"/>
    <w:rsid w:val="00C4187D"/>
    <w:rsid w:val="00C419C6"/>
    <w:rsid w:val="00C41EC1"/>
    <w:rsid w:val="00C43870"/>
    <w:rsid w:val="00C44618"/>
    <w:rsid w:val="00C44E63"/>
    <w:rsid w:val="00C45010"/>
    <w:rsid w:val="00C45017"/>
    <w:rsid w:val="00C4547E"/>
    <w:rsid w:val="00C4586E"/>
    <w:rsid w:val="00C45DEA"/>
    <w:rsid w:val="00C45E0A"/>
    <w:rsid w:val="00C46437"/>
    <w:rsid w:val="00C464C6"/>
    <w:rsid w:val="00C467BE"/>
    <w:rsid w:val="00C467C7"/>
    <w:rsid w:val="00C47162"/>
    <w:rsid w:val="00C473C8"/>
    <w:rsid w:val="00C5097C"/>
    <w:rsid w:val="00C50CB8"/>
    <w:rsid w:val="00C50F32"/>
    <w:rsid w:val="00C50FA7"/>
    <w:rsid w:val="00C5139F"/>
    <w:rsid w:val="00C5177D"/>
    <w:rsid w:val="00C51872"/>
    <w:rsid w:val="00C526A9"/>
    <w:rsid w:val="00C53334"/>
    <w:rsid w:val="00C53719"/>
    <w:rsid w:val="00C54029"/>
    <w:rsid w:val="00C54B34"/>
    <w:rsid w:val="00C55271"/>
    <w:rsid w:val="00C55856"/>
    <w:rsid w:val="00C558E9"/>
    <w:rsid w:val="00C55941"/>
    <w:rsid w:val="00C55CF1"/>
    <w:rsid w:val="00C56F36"/>
    <w:rsid w:val="00C606EC"/>
    <w:rsid w:val="00C60C66"/>
    <w:rsid w:val="00C60E22"/>
    <w:rsid w:val="00C60E64"/>
    <w:rsid w:val="00C61439"/>
    <w:rsid w:val="00C61D4C"/>
    <w:rsid w:val="00C62334"/>
    <w:rsid w:val="00C623C4"/>
    <w:rsid w:val="00C623DF"/>
    <w:rsid w:val="00C62A1B"/>
    <w:rsid w:val="00C63971"/>
    <w:rsid w:val="00C63A01"/>
    <w:rsid w:val="00C63B83"/>
    <w:rsid w:val="00C63BBB"/>
    <w:rsid w:val="00C63D80"/>
    <w:rsid w:val="00C64105"/>
    <w:rsid w:val="00C6448A"/>
    <w:rsid w:val="00C6497C"/>
    <w:rsid w:val="00C64D89"/>
    <w:rsid w:val="00C6534A"/>
    <w:rsid w:val="00C65393"/>
    <w:rsid w:val="00C6549A"/>
    <w:rsid w:val="00C66A90"/>
    <w:rsid w:val="00C66CC2"/>
    <w:rsid w:val="00C66EED"/>
    <w:rsid w:val="00C6730C"/>
    <w:rsid w:val="00C673E9"/>
    <w:rsid w:val="00C67480"/>
    <w:rsid w:val="00C67EA1"/>
    <w:rsid w:val="00C70C3F"/>
    <w:rsid w:val="00C70EFD"/>
    <w:rsid w:val="00C71718"/>
    <w:rsid w:val="00C7172F"/>
    <w:rsid w:val="00C71A14"/>
    <w:rsid w:val="00C71C47"/>
    <w:rsid w:val="00C71E41"/>
    <w:rsid w:val="00C72051"/>
    <w:rsid w:val="00C72230"/>
    <w:rsid w:val="00C722EA"/>
    <w:rsid w:val="00C73C75"/>
    <w:rsid w:val="00C73D44"/>
    <w:rsid w:val="00C73FD9"/>
    <w:rsid w:val="00C7408C"/>
    <w:rsid w:val="00C740AB"/>
    <w:rsid w:val="00C7414C"/>
    <w:rsid w:val="00C743C4"/>
    <w:rsid w:val="00C7470D"/>
    <w:rsid w:val="00C74ADE"/>
    <w:rsid w:val="00C74EAA"/>
    <w:rsid w:val="00C75083"/>
    <w:rsid w:val="00C75A66"/>
    <w:rsid w:val="00C75DC9"/>
    <w:rsid w:val="00C76761"/>
    <w:rsid w:val="00C769B6"/>
    <w:rsid w:val="00C777F9"/>
    <w:rsid w:val="00C77F18"/>
    <w:rsid w:val="00C801F3"/>
    <w:rsid w:val="00C80338"/>
    <w:rsid w:val="00C8035B"/>
    <w:rsid w:val="00C80A1E"/>
    <w:rsid w:val="00C8111C"/>
    <w:rsid w:val="00C813FA"/>
    <w:rsid w:val="00C81682"/>
    <w:rsid w:val="00C82026"/>
    <w:rsid w:val="00C82428"/>
    <w:rsid w:val="00C8246F"/>
    <w:rsid w:val="00C829A8"/>
    <w:rsid w:val="00C82A10"/>
    <w:rsid w:val="00C82A8C"/>
    <w:rsid w:val="00C82F5C"/>
    <w:rsid w:val="00C8324C"/>
    <w:rsid w:val="00C842E7"/>
    <w:rsid w:val="00C84412"/>
    <w:rsid w:val="00C85000"/>
    <w:rsid w:val="00C85A09"/>
    <w:rsid w:val="00C85C40"/>
    <w:rsid w:val="00C86BCD"/>
    <w:rsid w:val="00C86CDC"/>
    <w:rsid w:val="00C87604"/>
    <w:rsid w:val="00C87ABF"/>
    <w:rsid w:val="00C87C6F"/>
    <w:rsid w:val="00C907A5"/>
    <w:rsid w:val="00C90D20"/>
    <w:rsid w:val="00C91051"/>
    <w:rsid w:val="00C91105"/>
    <w:rsid w:val="00C91743"/>
    <w:rsid w:val="00C91AFD"/>
    <w:rsid w:val="00C91B3A"/>
    <w:rsid w:val="00C91DD8"/>
    <w:rsid w:val="00C93209"/>
    <w:rsid w:val="00C93975"/>
    <w:rsid w:val="00C93AA5"/>
    <w:rsid w:val="00C93CDD"/>
    <w:rsid w:val="00C93E0A"/>
    <w:rsid w:val="00C93FD6"/>
    <w:rsid w:val="00C942CA"/>
    <w:rsid w:val="00C94335"/>
    <w:rsid w:val="00C94E7F"/>
    <w:rsid w:val="00C94E90"/>
    <w:rsid w:val="00C951CC"/>
    <w:rsid w:val="00C954DC"/>
    <w:rsid w:val="00C95612"/>
    <w:rsid w:val="00C95E8D"/>
    <w:rsid w:val="00C96447"/>
    <w:rsid w:val="00C9647C"/>
    <w:rsid w:val="00C96B63"/>
    <w:rsid w:val="00C971D0"/>
    <w:rsid w:val="00C9725D"/>
    <w:rsid w:val="00C972D1"/>
    <w:rsid w:val="00C9733E"/>
    <w:rsid w:val="00C97453"/>
    <w:rsid w:val="00C9772C"/>
    <w:rsid w:val="00C9775B"/>
    <w:rsid w:val="00C97C84"/>
    <w:rsid w:val="00C97DB4"/>
    <w:rsid w:val="00CA025E"/>
    <w:rsid w:val="00CA03D5"/>
    <w:rsid w:val="00CA0A4A"/>
    <w:rsid w:val="00CA10B1"/>
    <w:rsid w:val="00CA10C3"/>
    <w:rsid w:val="00CA123D"/>
    <w:rsid w:val="00CA14DF"/>
    <w:rsid w:val="00CA1517"/>
    <w:rsid w:val="00CA1E79"/>
    <w:rsid w:val="00CA225E"/>
    <w:rsid w:val="00CA2363"/>
    <w:rsid w:val="00CA2F72"/>
    <w:rsid w:val="00CA43BA"/>
    <w:rsid w:val="00CA44AC"/>
    <w:rsid w:val="00CA47C3"/>
    <w:rsid w:val="00CA4AC5"/>
    <w:rsid w:val="00CA4C64"/>
    <w:rsid w:val="00CA4F23"/>
    <w:rsid w:val="00CA5307"/>
    <w:rsid w:val="00CA56E6"/>
    <w:rsid w:val="00CA5DCE"/>
    <w:rsid w:val="00CA6252"/>
    <w:rsid w:val="00CA7777"/>
    <w:rsid w:val="00CA787A"/>
    <w:rsid w:val="00CA7950"/>
    <w:rsid w:val="00CA7C38"/>
    <w:rsid w:val="00CB019F"/>
    <w:rsid w:val="00CB0315"/>
    <w:rsid w:val="00CB0350"/>
    <w:rsid w:val="00CB0A12"/>
    <w:rsid w:val="00CB0BB3"/>
    <w:rsid w:val="00CB0EAA"/>
    <w:rsid w:val="00CB11BD"/>
    <w:rsid w:val="00CB14D4"/>
    <w:rsid w:val="00CB18A5"/>
    <w:rsid w:val="00CB19C7"/>
    <w:rsid w:val="00CB1F4B"/>
    <w:rsid w:val="00CB2C2D"/>
    <w:rsid w:val="00CB2CFD"/>
    <w:rsid w:val="00CB3332"/>
    <w:rsid w:val="00CB3360"/>
    <w:rsid w:val="00CB353F"/>
    <w:rsid w:val="00CB394A"/>
    <w:rsid w:val="00CB3A30"/>
    <w:rsid w:val="00CB3AFF"/>
    <w:rsid w:val="00CB3B98"/>
    <w:rsid w:val="00CB3DC6"/>
    <w:rsid w:val="00CB4331"/>
    <w:rsid w:val="00CB46FB"/>
    <w:rsid w:val="00CB47AB"/>
    <w:rsid w:val="00CB4865"/>
    <w:rsid w:val="00CB48D3"/>
    <w:rsid w:val="00CB4D39"/>
    <w:rsid w:val="00CB5B36"/>
    <w:rsid w:val="00CB5DC3"/>
    <w:rsid w:val="00CB5F0A"/>
    <w:rsid w:val="00CB60D4"/>
    <w:rsid w:val="00CB616C"/>
    <w:rsid w:val="00CB6257"/>
    <w:rsid w:val="00CB68B6"/>
    <w:rsid w:val="00CB7176"/>
    <w:rsid w:val="00CB729C"/>
    <w:rsid w:val="00CB7630"/>
    <w:rsid w:val="00CB7B11"/>
    <w:rsid w:val="00CB7E22"/>
    <w:rsid w:val="00CB7E99"/>
    <w:rsid w:val="00CC040E"/>
    <w:rsid w:val="00CC06F6"/>
    <w:rsid w:val="00CC0834"/>
    <w:rsid w:val="00CC10BD"/>
    <w:rsid w:val="00CC154E"/>
    <w:rsid w:val="00CC1D00"/>
    <w:rsid w:val="00CC1F69"/>
    <w:rsid w:val="00CC2693"/>
    <w:rsid w:val="00CC26CE"/>
    <w:rsid w:val="00CC2AB9"/>
    <w:rsid w:val="00CC33D0"/>
    <w:rsid w:val="00CC3B7C"/>
    <w:rsid w:val="00CC3E26"/>
    <w:rsid w:val="00CC4AF1"/>
    <w:rsid w:val="00CC4F00"/>
    <w:rsid w:val="00CC51B2"/>
    <w:rsid w:val="00CC5651"/>
    <w:rsid w:val="00CC5B66"/>
    <w:rsid w:val="00CC5D98"/>
    <w:rsid w:val="00CC605E"/>
    <w:rsid w:val="00CC632C"/>
    <w:rsid w:val="00CC66AF"/>
    <w:rsid w:val="00CC721A"/>
    <w:rsid w:val="00CC7AF0"/>
    <w:rsid w:val="00CD004D"/>
    <w:rsid w:val="00CD05C3"/>
    <w:rsid w:val="00CD0B3C"/>
    <w:rsid w:val="00CD0C11"/>
    <w:rsid w:val="00CD0ED9"/>
    <w:rsid w:val="00CD15FA"/>
    <w:rsid w:val="00CD1CEB"/>
    <w:rsid w:val="00CD1E53"/>
    <w:rsid w:val="00CD202B"/>
    <w:rsid w:val="00CD21B6"/>
    <w:rsid w:val="00CD21DE"/>
    <w:rsid w:val="00CD2567"/>
    <w:rsid w:val="00CD2C22"/>
    <w:rsid w:val="00CD2C62"/>
    <w:rsid w:val="00CD2DF9"/>
    <w:rsid w:val="00CD3574"/>
    <w:rsid w:val="00CD3643"/>
    <w:rsid w:val="00CD36AC"/>
    <w:rsid w:val="00CD3A83"/>
    <w:rsid w:val="00CD3B1F"/>
    <w:rsid w:val="00CD3E2C"/>
    <w:rsid w:val="00CD3F2E"/>
    <w:rsid w:val="00CD42F8"/>
    <w:rsid w:val="00CD47D9"/>
    <w:rsid w:val="00CD48C4"/>
    <w:rsid w:val="00CD4AA9"/>
    <w:rsid w:val="00CD51BA"/>
    <w:rsid w:val="00CD52A1"/>
    <w:rsid w:val="00CD5526"/>
    <w:rsid w:val="00CD59F6"/>
    <w:rsid w:val="00CD5E5F"/>
    <w:rsid w:val="00CD6016"/>
    <w:rsid w:val="00CD66CF"/>
    <w:rsid w:val="00CD681B"/>
    <w:rsid w:val="00CD6C17"/>
    <w:rsid w:val="00CD79D9"/>
    <w:rsid w:val="00CD7C5C"/>
    <w:rsid w:val="00CD7D84"/>
    <w:rsid w:val="00CD7E8F"/>
    <w:rsid w:val="00CE074F"/>
    <w:rsid w:val="00CE0973"/>
    <w:rsid w:val="00CE0D7F"/>
    <w:rsid w:val="00CE0EC7"/>
    <w:rsid w:val="00CE168B"/>
    <w:rsid w:val="00CE1810"/>
    <w:rsid w:val="00CE1AE4"/>
    <w:rsid w:val="00CE1CE5"/>
    <w:rsid w:val="00CE25E3"/>
    <w:rsid w:val="00CE2C3F"/>
    <w:rsid w:val="00CE2D30"/>
    <w:rsid w:val="00CE3AA4"/>
    <w:rsid w:val="00CE409C"/>
    <w:rsid w:val="00CE4745"/>
    <w:rsid w:val="00CE5E65"/>
    <w:rsid w:val="00CE68F0"/>
    <w:rsid w:val="00CE6D58"/>
    <w:rsid w:val="00CE7385"/>
    <w:rsid w:val="00CE7AD8"/>
    <w:rsid w:val="00CE7D1B"/>
    <w:rsid w:val="00CE7EFF"/>
    <w:rsid w:val="00CF023F"/>
    <w:rsid w:val="00CF07AC"/>
    <w:rsid w:val="00CF1816"/>
    <w:rsid w:val="00CF1861"/>
    <w:rsid w:val="00CF1AD3"/>
    <w:rsid w:val="00CF1B33"/>
    <w:rsid w:val="00CF1D8D"/>
    <w:rsid w:val="00CF2A8C"/>
    <w:rsid w:val="00CF2E20"/>
    <w:rsid w:val="00CF3926"/>
    <w:rsid w:val="00CF3CE9"/>
    <w:rsid w:val="00CF43A9"/>
    <w:rsid w:val="00CF46BE"/>
    <w:rsid w:val="00CF490D"/>
    <w:rsid w:val="00CF494E"/>
    <w:rsid w:val="00CF5488"/>
    <w:rsid w:val="00CF54D1"/>
    <w:rsid w:val="00CF557C"/>
    <w:rsid w:val="00CF5696"/>
    <w:rsid w:val="00CF59B1"/>
    <w:rsid w:val="00CF5D85"/>
    <w:rsid w:val="00CF5F5E"/>
    <w:rsid w:val="00CF6526"/>
    <w:rsid w:val="00CF6712"/>
    <w:rsid w:val="00CF74A6"/>
    <w:rsid w:val="00CF78AF"/>
    <w:rsid w:val="00CF7D8F"/>
    <w:rsid w:val="00D00091"/>
    <w:rsid w:val="00D00683"/>
    <w:rsid w:val="00D01218"/>
    <w:rsid w:val="00D012E9"/>
    <w:rsid w:val="00D01399"/>
    <w:rsid w:val="00D01655"/>
    <w:rsid w:val="00D0248C"/>
    <w:rsid w:val="00D02A03"/>
    <w:rsid w:val="00D035FF"/>
    <w:rsid w:val="00D03BA2"/>
    <w:rsid w:val="00D03DA0"/>
    <w:rsid w:val="00D03E83"/>
    <w:rsid w:val="00D050B5"/>
    <w:rsid w:val="00D05456"/>
    <w:rsid w:val="00D054B4"/>
    <w:rsid w:val="00D05768"/>
    <w:rsid w:val="00D05B14"/>
    <w:rsid w:val="00D06109"/>
    <w:rsid w:val="00D06179"/>
    <w:rsid w:val="00D06727"/>
    <w:rsid w:val="00D068C2"/>
    <w:rsid w:val="00D06D18"/>
    <w:rsid w:val="00D0706E"/>
    <w:rsid w:val="00D07858"/>
    <w:rsid w:val="00D100CD"/>
    <w:rsid w:val="00D10D5A"/>
    <w:rsid w:val="00D11166"/>
    <w:rsid w:val="00D115FC"/>
    <w:rsid w:val="00D11A35"/>
    <w:rsid w:val="00D125BB"/>
    <w:rsid w:val="00D1296D"/>
    <w:rsid w:val="00D1296E"/>
    <w:rsid w:val="00D131DA"/>
    <w:rsid w:val="00D1331E"/>
    <w:rsid w:val="00D1367A"/>
    <w:rsid w:val="00D13720"/>
    <w:rsid w:val="00D13848"/>
    <w:rsid w:val="00D1457A"/>
    <w:rsid w:val="00D14BE3"/>
    <w:rsid w:val="00D14C82"/>
    <w:rsid w:val="00D150CD"/>
    <w:rsid w:val="00D15576"/>
    <w:rsid w:val="00D15ADA"/>
    <w:rsid w:val="00D16229"/>
    <w:rsid w:val="00D1711C"/>
    <w:rsid w:val="00D17305"/>
    <w:rsid w:val="00D1730F"/>
    <w:rsid w:val="00D17987"/>
    <w:rsid w:val="00D17D87"/>
    <w:rsid w:val="00D17FD3"/>
    <w:rsid w:val="00D20305"/>
    <w:rsid w:val="00D20443"/>
    <w:rsid w:val="00D20FAB"/>
    <w:rsid w:val="00D21818"/>
    <w:rsid w:val="00D21AF0"/>
    <w:rsid w:val="00D22011"/>
    <w:rsid w:val="00D22301"/>
    <w:rsid w:val="00D224E4"/>
    <w:rsid w:val="00D23153"/>
    <w:rsid w:val="00D231B9"/>
    <w:rsid w:val="00D232C5"/>
    <w:rsid w:val="00D2435E"/>
    <w:rsid w:val="00D24CA8"/>
    <w:rsid w:val="00D25499"/>
    <w:rsid w:val="00D259F8"/>
    <w:rsid w:val="00D25AF3"/>
    <w:rsid w:val="00D260E2"/>
    <w:rsid w:val="00D260E6"/>
    <w:rsid w:val="00D26B7B"/>
    <w:rsid w:val="00D2721D"/>
    <w:rsid w:val="00D2727E"/>
    <w:rsid w:val="00D2746A"/>
    <w:rsid w:val="00D27580"/>
    <w:rsid w:val="00D3056B"/>
    <w:rsid w:val="00D30AA3"/>
    <w:rsid w:val="00D30C22"/>
    <w:rsid w:val="00D30CC7"/>
    <w:rsid w:val="00D30DE0"/>
    <w:rsid w:val="00D312DC"/>
    <w:rsid w:val="00D3166C"/>
    <w:rsid w:val="00D3173E"/>
    <w:rsid w:val="00D31E7A"/>
    <w:rsid w:val="00D326B5"/>
    <w:rsid w:val="00D3299C"/>
    <w:rsid w:val="00D33525"/>
    <w:rsid w:val="00D33888"/>
    <w:rsid w:val="00D33B5C"/>
    <w:rsid w:val="00D33CB8"/>
    <w:rsid w:val="00D349B1"/>
    <w:rsid w:val="00D34B66"/>
    <w:rsid w:val="00D35010"/>
    <w:rsid w:val="00D35202"/>
    <w:rsid w:val="00D352CE"/>
    <w:rsid w:val="00D35577"/>
    <w:rsid w:val="00D356B3"/>
    <w:rsid w:val="00D35A73"/>
    <w:rsid w:val="00D35E47"/>
    <w:rsid w:val="00D360D3"/>
    <w:rsid w:val="00D36506"/>
    <w:rsid w:val="00D366FB"/>
    <w:rsid w:val="00D367AD"/>
    <w:rsid w:val="00D370A1"/>
    <w:rsid w:val="00D37D90"/>
    <w:rsid w:val="00D40112"/>
    <w:rsid w:val="00D40576"/>
    <w:rsid w:val="00D40A6B"/>
    <w:rsid w:val="00D40D7D"/>
    <w:rsid w:val="00D40F4C"/>
    <w:rsid w:val="00D41007"/>
    <w:rsid w:val="00D41903"/>
    <w:rsid w:val="00D41B2D"/>
    <w:rsid w:val="00D41FFF"/>
    <w:rsid w:val="00D42BA0"/>
    <w:rsid w:val="00D42C79"/>
    <w:rsid w:val="00D42DA0"/>
    <w:rsid w:val="00D430C9"/>
    <w:rsid w:val="00D43494"/>
    <w:rsid w:val="00D434FA"/>
    <w:rsid w:val="00D4362D"/>
    <w:rsid w:val="00D439C9"/>
    <w:rsid w:val="00D43BC1"/>
    <w:rsid w:val="00D44204"/>
    <w:rsid w:val="00D44208"/>
    <w:rsid w:val="00D4458C"/>
    <w:rsid w:val="00D445D6"/>
    <w:rsid w:val="00D44793"/>
    <w:rsid w:val="00D447A8"/>
    <w:rsid w:val="00D448D4"/>
    <w:rsid w:val="00D44A2D"/>
    <w:rsid w:val="00D44AE7"/>
    <w:rsid w:val="00D44FD4"/>
    <w:rsid w:val="00D456B0"/>
    <w:rsid w:val="00D457DA"/>
    <w:rsid w:val="00D45829"/>
    <w:rsid w:val="00D459C9"/>
    <w:rsid w:val="00D45D67"/>
    <w:rsid w:val="00D460DB"/>
    <w:rsid w:val="00D470A6"/>
    <w:rsid w:val="00D4726D"/>
    <w:rsid w:val="00D503B2"/>
    <w:rsid w:val="00D50AA3"/>
    <w:rsid w:val="00D50B83"/>
    <w:rsid w:val="00D5137E"/>
    <w:rsid w:val="00D51527"/>
    <w:rsid w:val="00D51899"/>
    <w:rsid w:val="00D52857"/>
    <w:rsid w:val="00D52E8B"/>
    <w:rsid w:val="00D53CAB"/>
    <w:rsid w:val="00D540DA"/>
    <w:rsid w:val="00D541A9"/>
    <w:rsid w:val="00D545FC"/>
    <w:rsid w:val="00D54878"/>
    <w:rsid w:val="00D54B54"/>
    <w:rsid w:val="00D5511C"/>
    <w:rsid w:val="00D5632B"/>
    <w:rsid w:val="00D569D7"/>
    <w:rsid w:val="00D56E54"/>
    <w:rsid w:val="00D57147"/>
    <w:rsid w:val="00D57454"/>
    <w:rsid w:val="00D5779D"/>
    <w:rsid w:val="00D57AED"/>
    <w:rsid w:val="00D601D0"/>
    <w:rsid w:val="00D60AD9"/>
    <w:rsid w:val="00D60F1A"/>
    <w:rsid w:val="00D61182"/>
    <w:rsid w:val="00D6119B"/>
    <w:rsid w:val="00D612F2"/>
    <w:rsid w:val="00D61B22"/>
    <w:rsid w:val="00D621DA"/>
    <w:rsid w:val="00D62636"/>
    <w:rsid w:val="00D626B6"/>
    <w:rsid w:val="00D6270E"/>
    <w:rsid w:val="00D63385"/>
    <w:rsid w:val="00D63B55"/>
    <w:rsid w:val="00D646D1"/>
    <w:rsid w:val="00D651A3"/>
    <w:rsid w:val="00D65350"/>
    <w:rsid w:val="00D65DD7"/>
    <w:rsid w:val="00D65F1B"/>
    <w:rsid w:val="00D66800"/>
    <w:rsid w:val="00D66C26"/>
    <w:rsid w:val="00D67866"/>
    <w:rsid w:val="00D678A7"/>
    <w:rsid w:val="00D703C7"/>
    <w:rsid w:val="00D70A55"/>
    <w:rsid w:val="00D70BE9"/>
    <w:rsid w:val="00D71026"/>
    <w:rsid w:val="00D71156"/>
    <w:rsid w:val="00D73531"/>
    <w:rsid w:val="00D73D4D"/>
    <w:rsid w:val="00D73FD2"/>
    <w:rsid w:val="00D74261"/>
    <w:rsid w:val="00D7434C"/>
    <w:rsid w:val="00D743D9"/>
    <w:rsid w:val="00D7479E"/>
    <w:rsid w:val="00D749D1"/>
    <w:rsid w:val="00D7556C"/>
    <w:rsid w:val="00D7571E"/>
    <w:rsid w:val="00D75DBC"/>
    <w:rsid w:val="00D75E39"/>
    <w:rsid w:val="00D764B2"/>
    <w:rsid w:val="00D76C65"/>
    <w:rsid w:val="00D770D8"/>
    <w:rsid w:val="00D77299"/>
    <w:rsid w:val="00D776D1"/>
    <w:rsid w:val="00D77929"/>
    <w:rsid w:val="00D77C0C"/>
    <w:rsid w:val="00D80CB8"/>
    <w:rsid w:val="00D80D18"/>
    <w:rsid w:val="00D80E37"/>
    <w:rsid w:val="00D81108"/>
    <w:rsid w:val="00D8135C"/>
    <w:rsid w:val="00D8157C"/>
    <w:rsid w:val="00D81622"/>
    <w:rsid w:val="00D8176B"/>
    <w:rsid w:val="00D81804"/>
    <w:rsid w:val="00D8195E"/>
    <w:rsid w:val="00D81997"/>
    <w:rsid w:val="00D82716"/>
    <w:rsid w:val="00D829BD"/>
    <w:rsid w:val="00D82A76"/>
    <w:rsid w:val="00D82C51"/>
    <w:rsid w:val="00D8334F"/>
    <w:rsid w:val="00D836DF"/>
    <w:rsid w:val="00D8372B"/>
    <w:rsid w:val="00D84ABA"/>
    <w:rsid w:val="00D851AF"/>
    <w:rsid w:val="00D853BA"/>
    <w:rsid w:val="00D85489"/>
    <w:rsid w:val="00D868F8"/>
    <w:rsid w:val="00D876E1"/>
    <w:rsid w:val="00D879CF"/>
    <w:rsid w:val="00D90DA8"/>
    <w:rsid w:val="00D90DBB"/>
    <w:rsid w:val="00D90FA6"/>
    <w:rsid w:val="00D91591"/>
    <w:rsid w:val="00D91A57"/>
    <w:rsid w:val="00D928E8"/>
    <w:rsid w:val="00D92C9E"/>
    <w:rsid w:val="00D930D0"/>
    <w:rsid w:val="00D93145"/>
    <w:rsid w:val="00D93344"/>
    <w:rsid w:val="00D9364E"/>
    <w:rsid w:val="00D93841"/>
    <w:rsid w:val="00D93D00"/>
    <w:rsid w:val="00D94036"/>
    <w:rsid w:val="00D946F8"/>
    <w:rsid w:val="00D94735"/>
    <w:rsid w:val="00D95074"/>
    <w:rsid w:val="00D9562D"/>
    <w:rsid w:val="00D9581A"/>
    <w:rsid w:val="00D95E54"/>
    <w:rsid w:val="00D96184"/>
    <w:rsid w:val="00D962CE"/>
    <w:rsid w:val="00D968CF"/>
    <w:rsid w:val="00D97492"/>
    <w:rsid w:val="00D975A7"/>
    <w:rsid w:val="00D979F3"/>
    <w:rsid w:val="00DA168C"/>
    <w:rsid w:val="00DA18C3"/>
    <w:rsid w:val="00DA18E5"/>
    <w:rsid w:val="00DA1968"/>
    <w:rsid w:val="00DA19C9"/>
    <w:rsid w:val="00DA1A28"/>
    <w:rsid w:val="00DA200C"/>
    <w:rsid w:val="00DA2449"/>
    <w:rsid w:val="00DA2457"/>
    <w:rsid w:val="00DA24EE"/>
    <w:rsid w:val="00DA2930"/>
    <w:rsid w:val="00DA2A0A"/>
    <w:rsid w:val="00DA31EA"/>
    <w:rsid w:val="00DA327A"/>
    <w:rsid w:val="00DA342E"/>
    <w:rsid w:val="00DA3540"/>
    <w:rsid w:val="00DA39DC"/>
    <w:rsid w:val="00DA3C67"/>
    <w:rsid w:val="00DA3D22"/>
    <w:rsid w:val="00DA3EFC"/>
    <w:rsid w:val="00DA40BA"/>
    <w:rsid w:val="00DA4A45"/>
    <w:rsid w:val="00DA5B0A"/>
    <w:rsid w:val="00DA5EAF"/>
    <w:rsid w:val="00DA5FB1"/>
    <w:rsid w:val="00DA6077"/>
    <w:rsid w:val="00DA6615"/>
    <w:rsid w:val="00DA6A91"/>
    <w:rsid w:val="00DA7131"/>
    <w:rsid w:val="00DA7155"/>
    <w:rsid w:val="00DA7480"/>
    <w:rsid w:val="00DA74D0"/>
    <w:rsid w:val="00DA75E5"/>
    <w:rsid w:val="00DA7764"/>
    <w:rsid w:val="00DB1124"/>
    <w:rsid w:val="00DB1132"/>
    <w:rsid w:val="00DB15D2"/>
    <w:rsid w:val="00DB1892"/>
    <w:rsid w:val="00DB197D"/>
    <w:rsid w:val="00DB2241"/>
    <w:rsid w:val="00DB2260"/>
    <w:rsid w:val="00DB22D0"/>
    <w:rsid w:val="00DB24AA"/>
    <w:rsid w:val="00DB2927"/>
    <w:rsid w:val="00DB3788"/>
    <w:rsid w:val="00DB38E1"/>
    <w:rsid w:val="00DB3986"/>
    <w:rsid w:val="00DB3F6C"/>
    <w:rsid w:val="00DB4321"/>
    <w:rsid w:val="00DB43B0"/>
    <w:rsid w:val="00DB4D9B"/>
    <w:rsid w:val="00DB5D90"/>
    <w:rsid w:val="00DB6014"/>
    <w:rsid w:val="00DB6121"/>
    <w:rsid w:val="00DB6706"/>
    <w:rsid w:val="00DB764F"/>
    <w:rsid w:val="00DB7DD6"/>
    <w:rsid w:val="00DB7E11"/>
    <w:rsid w:val="00DB7E30"/>
    <w:rsid w:val="00DC035B"/>
    <w:rsid w:val="00DC065B"/>
    <w:rsid w:val="00DC07B0"/>
    <w:rsid w:val="00DC10A7"/>
    <w:rsid w:val="00DC141C"/>
    <w:rsid w:val="00DC1658"/>
    <w:rsid w:val="00DC1BF2"/>
    <w:rsid w:val="00DC1C78"/>
    <w:rsid w:val="00DC233B"/>
    <w:rsid w:val="00DC2577"/>
    <w:rsid w:val="00DC265A"/>
    <w:rsid w:val="00DC278A"/>
    <w:rsid w:val="00DC288C"/>
    <w:rsid w:val="00DC2A72"/>
    <w:rsid w:val="00DC2CA6"/>
    <w:rsid w:val="00DC2F4B"/>
    <w:rsid w:val="00DC365D"/>
    <w:rsid w:val="00DC3817"/>
    <w:rsid w:val="00DC4192"/>
    <w:rsid w:val="00DC4747"/>
    <w:rsid w:val="00DC4E38"/>
    <w:rsid w:val="00DC5C55"/>
    <w:rsid w:val="00DC6A8E"/>
    <w:rsid w:val="00DC6B84"/>
    <w:rsid w:val="00DC73E9"/>
    <w:rsid w:val="00DC79F5"/>
    <w:rsid w:val="00DC7F90"/>
    <w:rsid w:val="00DD0A6D"/>
    <w:rsid w:val="00DD0C76"/>
    <w:rsid w:val="00DD1D47"/>
    <w:rsid w:val="00DD2198"/>
    <w:rsid w:val="00DD2A42"/>
    <w:rsid w:val="00DD2AB1"/>
    <w:rsid w:val="00DD2BFB"/>
    <w:rsid w:val="00DD3502"/>
    <w:rsid w:val="00DD35B5"/>
    <w:rsid w:val="00DD38B5"/>
    <w:rsid w:val="00DD3B8F"/>
    <w:rsid w:val="00DD3D8C"/>
    <w:rsid w:val="00DD3DA6"/>
    <w:rsid w:val="00DD4286"/>
    <w:rsid w:val="00DD4A0E"/>
    <w:rsid w:val="00DD4F4E"/>
    <w:rsid w:val="00DD5DBA"/>
    <w:rsid w:val="00DD629E"/>
    <w:rsid w:val="00DD6352"/>
    <w:rsid w:val="00DD68A3"/>
    <w:rsid w:val="00DD6C7C"/>
    <w:rsid w:val="00DD7263"/>
    <w:rsid w:val="00DE01AF"/>
    <w:rsid w:val="00DE0305"/>
    <w:rsid w:val="00DE0906"/>
    <w:rsid w:val="00DE098B"/>
    <w:rsid w:val="00DE0C9E"/>
    <w:rsid w:val="00DE1676"/>
    <w:rsid w:val="00DE1B89"/>
    <w:rsid w:val="00DE1EDD"/>
    <w:rsid w:val="00DE1FAC"/>
    <w:rsid w:val="00DE24A0"/>
    <w:rsid w:val="00DE26B5"/>
    <w:rsid w:val="00DE26E6"/>
    <w:rsid w:val="00DE2E32"/>
    <w:rsid w:val="00DE3120"/>
    <w:rsid w:val="00DE3B17"/>
    <w:rsid w:val="00DE403A"/>
    <w:rsid w:val="00DE40D1"/>
    <w:rsid w:val="00DE423B"/>
    <w:rsid w:val="00DE4824"/>
    <w:rsid w:val="00DE4D77"/>
    <w:rsid w:val="00DE5586"/>
    <w:rsid w:val="00DE5740"/>
    <w:rsid w:val="00DE5761"/>
    <w:rsid w:val="00DE5830"/>
    <w:rsid w:val="00DE5D74"/>
    <w:rsid w:val="00DE5FAA"/>
    <w:rsid w:val="00DE6AFA"/>
    <w:rsid w:val="00DE7B1E"/>
    <w:rsid w:val="00DE7DED"/>
    <w:rsid w:val="00DF1374"/>
    <w:rsid w:val="00DF17A5"/>
    <w:rsid w:val="00DF2710"/>
    <w:rsid w:val="00DF285D"/>
    <w:rsid w:val="00DF2BD4"/>
    <w:rsid w:val="00DF2D12"/>
    <w:rsid w:val="00DF2E1F"/>
    <w:rsid w:val="00DF37E7"/>
    <w:rsid w:val="00DF393D"/>
    <w:rsid w:val="00DF39EC"/>
    <w:rsid w:val="00DF3E6E"/>
    <w:rsid w:val="00DF4AEE"/>
    <w:rsid w:val="00DF5B55"/>
    <w:rsid w:val="00DF5F18"/>
    <w:rsid w:val="00DF6275"/>
    <w:rsid w:val="00DF68A6"/>
    <w:rsid w:val="00DF6903"/>
    <w:rsid w:val="00DF6AF6"/>
    <w:rsid w:val="00E002FC"/>
    <w:rsid w:val="00E00FE5"/>
    <w:rsid w:val="00E01297"/>
    <w:rsid w:val="00E02C3D"/>
    <w:rsid w:val="00E0306A"/>
    <w:rsid w:val="00E03115"/>
    <w:rsid w:val="00E03268"/>
    <w:rsid w:val="00E035D8"/>
    <w:rsid w:val="00E035E0"/>
    <w:rsid w:val="00E037F9"/>
    <w:rsid w:val="00E04258"/>
    <w:rsid w:val="00E0459D"/>
    <w:rsid w:val="00E0499C"/>
    <w:rsid w:val="00E04F3C"/>
    <w:rsid w:val="00E0535F"/>
    <w:rsid w:val="00E054C6"/>
    <w:rsid w:val="00E05584"/>
    <w:rsid w:val="00E05F92"/>
    <w:rsid w:val="00E05FD8"/>
    <w:rsid w:val="00E0647B"/>
    <w:rsid w:val="00E06B83"/>
    <w:rsid w:val="00E07219"/>
    <w:rsid w:val="00E077ED"/>
    <w:rsid w:val="00E07B0F"/>
    <w:rsid w:val="00E07BBD"/>
    <w:rsid w:val="00E103E9"/>
    <w:rsid w:val="00E1160F"/>
    <w:rsid w:val="00E116E3"/>
    <w:rsid w:val="00E118CF"/>
    <w:rsid w:val="00E122E5"/>
    <w:rsid w:val="00E12682"/>
    <w:rsid w:val="00E12974"/>
    <w:rsid w:val="00E12D5F"/>
    <w:rsid w:val="00E1335E"/>
    <w:rsid w:val="00E13D55"/>
    <w:rsid w:val="00E140FA"/>
    <w:rsid w:val="00E143AA"/>
    <w:rsid w:val="00E14C08"/>
    <w:rsid w:val="00E14C24"/>
    <w:rsid w:val="00E15184"/>
    <w:rsid w:val="00E15F3E"/>
    <w:rsid w:val="00E15F62"/>
    <w:rsid w:val="00E169FD"/>
    <w:rsid w:val="00E16CE4"/>
    <w:rsid w:val="00E16E8E"/>
    <w:rsid w:val="00E16F20"/>
    <w:rsid w:val="00E1723D"/>
    <w:rsid w:val="00E17BF6"/>
    <w:rsid w:val="00E2016A"/>
    <w:rsid w:val="00E20349"/>
    <w:rsid w:val="00E207DD"/>
    <w:rsid w:val="00E20C7F"/>
    <w:rsid w:val="00E211C4"/>
    <w:rsid w:val="00E21591"/>
    <w:rsid w:val="00E21658"/>
    <w:rsid w:val="00E21951"/>
    <w:rsid w:val="00E21C15"/>
    <w:rsid w:val="00E2334C"/>
    <w:rsid w:val="00E23D3D"/>
    <w:rsid w:val="00E23DE7"/>
    <w:rsid w:val="00E24403"/>
    <w:rsid w:val="00E2463C"/>
    <w:rsid w:val="00E24F46"/>
    <w:rsid w:val="00E250CF"/>
    <w:rsid w:val="00E25177"/>
    <w:rsid w:val="00E2574B"/>
    <w:rsid w:val="00E25861"/>
    <w:rsid w:val="00E267B4"/>
    <w:rsid w:val="00E268B6"/>
    <w:rsid w:val="00E26BEE"/>
    <w:rsid w:val="00E26EE4"/>
    <w:rsid w:val="00E277B3"/>
    <w:rsid w:val="00E27E62"/>
    <w:rsid w:val="00E30417"/>
    <w:rsid w:val="00E31020"/>
    <w:rsid w:val="00E310DA"/>
    <w:rsid w:val="00E318FB"/>
    <w:rsid w:val="00E31BEE"/>
    <w:rsid w:val="00E32D5F"/>
    <w:rsid w:val="00E33105"/>
    <w:rsid w:val="00E3335B"/>
    <w:rsid w:val="00E3339A"/>
    <w:rsid w:val="00E337B3"/>
    <w:rsid w:val="00E33D3E"/>
    <w:rsid w:val="00E33E76"/>
    <w:rsid w:val="00E34023"/>
    <w:rsid w:val="00E34477"/>
    <w:rsid w:val="00E34E10"/>
    <w:rsid w:val="00E34E80"/>
    <w:rsid w:val="00E35813"/>
    <w:rsid w:val="00E35A16"/>
    <w:rsid w:val="00E36777"/>
    <w:rsid w:val="00E36B14"/>
    <w:rsid w:val="00E36ECD"/>
    <w:rsid w:val="00E37100"/>
    <w:rsid w:val="00E379D8"/>
    <w:rsid w:val="00E37C9C"/>
    <w:rsid w:val="00E400FB"/>
    <w:rsid w:val="00E40100"/>
    <w:rsid w:val="00E40620"/>
    <w:rsid w:val="00E408D9"/>
    <w:rsid w:val="00E40BD1"/>
    <w:rsid w:val="00E40CBE"/>
    <w:rsid w:val="00E4161D"/>
    <w:rsid w:val="00E41667"/>
    <w:rsid w:val="00E41927"/>
    <w:rsid w:val="00E420A3"/>
    <w:rsid w:val="00E42372"/>
    <w:rsid w:val="00E426C9"/>
    <w:rsid w:val="00E4270C"/>
    <w:rsid w:val="00E42B94"/>
    <w:rsid w:val="00E43148"/>
    <w:rsid w:val="00E43A9A"/>
    <w:rsid w:val="00E43DC3"/>
    <w:rsid w:val="00E43EDB"/>
    <w:rsid w:val="00E440C7"/>
    <w:rsid w:val="00E44332"/>
    <w:rsid w:val="00E445F3"/>
    <w:rsid w:val="00E446DC"/>
    <w:rsid w:val="00E44794"/>
    <w:rsid w:val="00E44990"/>
    <w:rsid w:val="00E44E8B"/>
    <w:rsid w:val="00E44F90"/>
    <w:rsid w:val="00E4658B"/>
    <w:rsid w:val="00E47562"/>
    <w:rsid w:val="00E47F0D"/>
    <w:rsid w:val="00E50385"/>
    <w:rsid w:val="00E5073A"/>
    <w:rsid w:val="00E509A2"/>
    <w:rsid w:val="00E51083"/>
    <w:rsid w:val="00E51761"/>
    <w:rsid w:val="00E51C1A"/>
    <w:rsid w:val="00E51CF9"/>
    <w:rsid w:val="00E51D28"/>
    <w:rsid w:val="00E5257E"/>
    <w:rsid w:val="00E525B3"/>
    <w:rsid w:val="00E52C5C"/>
    <w:rsid w:val="00E52CEB"/>
    <w:rsid w:val="00E531D5"/>
    <w:rsid w:val="00E53630"/>
    <w:rsid w:val="00E5379D"/>
    <w:rsid w:val="00E53D96"/>
    <w:rsid w:val="00E54F2C"/>
    <w:rsid w:val="00E55239"/>
    <w:rsid w:val="00E55359"/>
    <w:rsid w:val="00E55EC5"/>
    <w:rsid w:val="00E5605A"/>
    <w:rsid w:val="00E56538"/>
    <w:rsid w:val="00E5684D"/>
    <w:rsid w:val="00E56C38"/>
    <w:rsid w:val="00E56DE1"/>
    <w:rsid w:val="00E57105"/>
    <w:rsid w:val="00E57392"/>
    <w:rsid w:val="00E57C40"/>
    <w:rsid w:val="00E57F98"/>
    <w:rsid w:val="00E604FD"/>
    <w:rsid w:val="00E60C57"/>
    <w:rsid w:val="00E62159"/>
    <w:rsid w:val="00E62832"/>
    <w:rsid w:val="00E6284A"/>
    <w:rsid w:val="00E64575"/>
    <w:rsid w:val="00E64B3B"/>
    <w:rsid w:val="00E64F6C"/>
    <w:rsid w:val="00E651BA"/>
    <w:rsid w:val="00E653D8"/>
    <w:rsid w:val="00E65E7D"/>
    <w:rsid w:val="00E66032"/>
    <w:rsid w:val="00E66552"/>
    <w:rsid w:val="00E666EF"/>
    <w:rsid w:val="00E67025"/>
    <w:rsid w:val="00E674FD"/>
    <w:rsid w:val="00E67648"/>
    <w:rsid w:val="00E70503"/>
    <w:rsid w:val="00E70526"/>
    <w:rsid w:val="00E708F4"/>
    <w:rsid w:val="00E709C3"/>
    <w:rsid w:val="00E7108E"/>
    <w:rsid w:val="00E72790"/>
    <w:rsid w:val="00E7291C"/>
    <w:rsid w:val="00E7299D"/>
    <w:rsid w:val="00E72E09"/>
    <w:rsid w:val="00E72FDF"/>
    <w:rsid w:val="00E73092"/>
    <w:rsid w:val="00E738CF"/>
    <w:rsid w:val="00E739E1"/>
    <w:rsid w:val="00E73DB9"/>
    <w:rsid w:val="00E73E16"/>
    <w:rsid w:val="00E73F4B"/>
    <w:rsid w:val="00E73F89"/>
    <w:rsid w:val="00E747D4"/>
    <w:rsid w:val="00E74BC5"/>
    <w:rsid w:val="00E74F8F"/>
    <w:rsid w:val="00E768D0"/>
    <w:rsid w:val="00E76D81"/>
    <w:rsid w:val="00E77029"/>
    <w:rsid w:val="00E77033"/>
    <w:rsid w:val="00E77153"/>
    <w:rsid w:val="00E7732C"/>
    <w:rsid w:val="00E7757B"/>
    <w:rsid w:val="00E80164"/>
    <w:rsid w:val="00E80847"/>
    <w:rsid w:val="00E809FF"/>
    <w:rsid w:val="00E810E8"/>
    <w:rsid w:val="00E82391"/>
    <w:rsid w:val="00E8292C"/>
    <w:rsid w:val="00E829EE"/>
    <w:rsid w:val="00E82AAC"/>
    <w:rsid w:val="00E836CA"/>
    <w:rsid w:val="00E837F7"/>
    <w:rsid w:val="00E83E0A"/>
    <w:rsid w:val="00E83F58"/>
    <w:rsid w:val="00E83F6F"/>
    <w:rsid w:val="00E84840"/>
    <w:rsid w:val="00E84A09"/>
    <w:rsid w:val="00E8579C"/>
    <w:rsid w:val="00E85DAB"/>
    <w:rsid w:val="00E86264"/>
    <w:rsid w:val="00E86458"/>
    <w:rsid w:val="00E86AAE"/>
    <w:rsid w:val="00E870C5"/>
    <w:rsid w:val="00E87444"/>
    <w:rsid w:val="00E877E2"/>
    <w:rsid w:val="00E87A3B"/>
    <w:rsid w:val="00E87B7E"/>
    <w:rsid w:val="00E87C33"/>
    <w:rsid w:val="00E90348"/>
    <w:rsid w:val="00E90471"/>
    <w:rsid w:val="00E906C1"/>
    <w:rsid w:val="00E90BFE"/>
    <w:rsid w:val="00E91CB0"/>
    <w:rsid w:val="00E9212A"/>
    <w:rsid w:val="00E9260F"/>
    <w:rsid w:val="00E92A4F"/>
    <w:rsid w:val="00E937E0"/>
    <w:rsid w:val="00E93824"/>
    <w:rsid w:val="00E93990"/>
    <w:rsid w:val="00E93A50"/>
    <w:rsid w:val="00E93D73"/>
    <w:rsid w:val="00E9441F"/>
    <w:rsid w:val="00E95278"/>
    <w:rsid w:val="00E9552D"/>
    <w:rsid w:val="00E956DA"/>
    <w:rsid w:val="00E9582E"/>
    <w:rsid w:val="00E95D7E"/>
    <w:rsid w:val="00E96542"/>
    <w:rsid w:val="00E965C1"/>
    <w:rsid w:val="00E9694B"/>
    <w:rsid w:val="00E96A6D"/>
    <w:rsid w:val="00E96B0C"/>
    <w:rsid w:val="00E96BBF"/>
    <w:rsid w:val="00E9750B"/>
    <w:rsid w:val="00E97715"/>
    <w:rsid w:val="00E9772F"/>
    <w:rsid w:val="00E977EA"/>
    <w:rsid w:val="00E97B7B"/>
    <w:rsid w:val="00EA028E"/>
    <w:rsid w:val="00EA058D"/>
    <w:rsid w:val="00EA07EA"/>
    <w:rsid w:val="00EA085D"/>
    <w:rsid w:val="00EA0C54"/>
    <w:rsid w:val="00EA1733"/>
    <w:rsid w:val="00EA1F33"/>
    <w:rsid w:val="00EA2537"/>
    <w:rsid w:val="00EA26A5"/>
    <w:rsid w:val="00EA284B"/>
    <w:rsid w:val="00EA2977"/>
    <w:rsid w:val="00EA316B"/>
    <w:rsid w:val="00EA3AD3"/>
    <w:rsid w:val="00EA3FF4"/>
    <w:rsid w:val="00EA4238"/>
    <w:rsid w:val="00EA46CA"/>
    <w:rsid w:val="00EA49C4"/>
    <w:rsid w:val="00EA4AA9"/>
    <w:rsid w:val="00EA4C9B"/>
    <w:rsid w:val="00EA5001"/>
    <w:rsid w:val="00EA52D5"/>
    <w:rsid w:val="00EA53FB"/>
    <w:rsid w:val="00EA547E"/>
    <w:rsid w:val="00EA5C5D"/>
    <w:rsid w:val="00EA5EBD"/>
    <w:rsid w:val="00EA65A5"/>
    <w:rsid w:val="00EA66FB"/>
    <w:rsid w:val="00EA6B78"/>
    <w:rsid w:val="00EA7066"/>
    <w:rsid w:val="00EA7136"/>
    <w:rsid w:val="00EA7860"/>
    <w:rsid w:val="00EB0AB1"/>
    <w:rsid w:val="00EB1009"/>
    <w:rsid w:val="00EB1985"/>
    <w:rsid w:val="00EB281A"/>
    <w:rsid w:val="00EB2F72"/>
    <w:rsid w:val="00EB32DB"/>
    <w:rsid w:val="00EB4298"/>
    <w:rsid w:val="00EB4755"/>
    <w:rsid w:val="00EB4889"/>
    <w:rsid w:val="00EB503D"/>
    <w:rsid w:val="00EB5A08"/>
    <w:rsid w:val="00EB5A7B"/>
    <w:rsid w:val="00EB5C36"/>
    <w:rsid w:val="00EB5E32"/>
    <w:rsid w:val="00EB6146"/>
    <w:rsid w:val="00EB636E"/>
    <w:rsid w:val="00EB6BD7"/>
    <w:rsid w:val="00EB7021"/>
    <w:rsid w:val="00EB7099"/>
    <w:rsid w:val="00EB7208"/>
    <w:rsid w:val="00EB7921"/>
    <w:rsid w:val="00EB7C34"/>
    <w:rsid w:val="00EC0025"/>
    <w:rsid w:val="00EC0134"/>
    <w:rsid w:val="00EC09A8"/>
    <w:rsid w:val="00EC1E20"/>
    <w:rsid w:val="00EC20D0"/>
    <w:rsid w:val="00EC2410"/>
    <w:rsid w:val="00EC2585"/>
    <w:rsid w:val="00EC2861"/>
    <w:rsid w:val="00EC36C9"/>
    <w:rsid w:val="00EC3794"/>
    <w:rsid w:val="00EC3A81"/>
    <w:rsid w:val="00EC48F4"/>
    <w:rsid w:val="00EC4A61"/>
    <w:rsid w:val="00EC4BE3"/>
    <w:rsid w:val="00EC4E5E"/>
    <w:rsid w:val="00EC4F6E"/>
    <w:rsid w:val="00EC55EE"/>
    <w:rsid w:val="00EC5A63"/>
    <w:rsid w:val="00EC5B1A"/>
    <w:rsid w:val="00EC6110"/>
    <w:rsid w:val="00EC6B26"/>
    <w:rsid w:val="00EC6B51"/>
    <w:rsid w:val="00EC6BB0"/>
    <w:rsid w:val="00EC6F49"/>
    <w:rsid w:val="00EC70C6"/>
    <w:rsid w:val="00EC7513"/>
    <w:rsid w:val="00EC7828"/>
    <w:rsid w:val="00EC7AB7"/>
    <w:rsid w:val="00EC7E5E"/>
    <w:rsid w:val="00ED0BB4"/>
    <w:rsid w:val="00ED0D25"/>
    <w:rsid w:val="00ED13D4"/>
    <w:rsid w:val="00ED1A5B"/>
    <w:rsid w:val="00ED23DA"/>
    <w:rsid w:val="00ED2E33"/>
    <w:rsid w:val="00ED3EE9"/>
    <w:rsid w:val="00ED3FE2"/>
    <w:rsid w:val="00ED405C"/>
    <w:rsid w:val="00ED40C1"/>
    <w:rsid w:val="00ED47CB"/>
    <w:rsid w:val="00ED51D4"/>
    <w:rsid w:val="00ED52A2"/>
    <w:rsid w:val="00ED54B1"/>
    <w:rsid w:val="00ED5C32"/>
    <w:rsid w:val="00ED6067"/>
    <w:rsid w:val="00ED6118"/>
    <w:rsid w:val="00ED6189"/>
    <w:rsid w:val="00ED6620"/>
    <w:rsid w:val="00ED681F"/>
    <w:rsid w:val="00ED6962"/>
    <w:rsid w:val="00ED6F7C"/>
    <w:rsid w:val="00ED73E1"/>
    <w:rsid w:val="00ED7554"/>
    <w:rsid w:val="00ED75E5"/>
    <w:rsid w:val="00ED783C"/>
    <w:rsid w:val="00ED7B21"/>
    <w:rsid w:val="00EE0691"/>
    <w:rsid w:val="00EE0AAF"/>
    <w:rsid w:val="00EE0D79"/>
    <w:rsid w:val="00EE16FD"/>
    <w:rsid w:val="00EE1B13"/>
    <w:rsid w:val="00EE1DFF"/>
    <w:rsid w:val="00EE1FC4"/>
    <w:rsid w:val="00EE283E"/>
    <w:rsid w:val="00EE29D4"/>
    <w:rsid w:val="00EE2A69"/>
    <w:rsid w:val="00EE2E78"/>
    <w:rsid w:val="00EE3253"/>
    <w:rsid w:val="00EE38C8"/>
    <w:rsid w:val="00EE4076"/>
    <w:rsid w:val="00EE4222"/>
    <w:rsid w:val="00EE4914"/>
    <w:rsid w:val="00EE4DE5"/>
    <w:rsid w:val="00EE65A4"/>
    <w:rsid w:val="00EE6679"/>
    <w:rsid w:val="00EE6C07"/>
    <w:rsid w:val="00EE6CF9"/>
    <w:rsid w:val="00EE7169"/>
    <w:rsid w:val="00EE78A9"/>
    <w:rsid w:val="00EF0149"/>
    <w:rsid w:val="00EF073A"/>
    <w:rsid w:val="00EF0A79"/>
    <w:rsid w:val="00EF0C6C"/>
    <w:rsid w:val="00EF0D30"/>
    <w:rsid w:val="00EF111E"/>
    <w:rsid w:val="00EF12ED"/>
    <w:rsid w:val="00EF154A"/>
    <w:rsid w:val="00EF1A05"/>
    <w:rsid w:val="00EF1D09"/>
    <w:rsid w:val="00EF1DD9"/>
    <w:rsid w:val="00EF2503"/>
    <w:rsid w:val="00EF2789"/>
    <w:rsid w:val="00EF2DA4"/>
    <w:rsid w:val="00EF2EE5"/>
    <w:rsid w:val="00EF2EFE"/>
    <w:rsid w:val="00EF3FB0"/>
    <w:rsid w:val="00EF409F"/>
    <w:rsid w:val="00EF4255"/>
    <w:rsid w:val="00EF44C9"/>
    <w:rsid w:val="00EF4E2C"/>
    <w:rsid w:val="00EF4E9D"/>
    <w:rsid w:val="00EF5D68"/>
    <w:rsid w:val="00EF61BB"/>
    <w:rsid w:val="00EF68F4"/>
    <w:rsid w:val="00EF6B87"/>
    <w:rsid w:val="00EF6FED"/>
    <w:rsid w:val="00EF7694"/>
    <w:rsid w:val="00EF7ACE"/>
    <w:rsid w:val="00EF7EF2"/>
    <w:rsid w:val="00F0017F"/>
    <w:rsid w:val="00F00DAE"/>
    <w:rsid w:val="00F00F90"/>
    <w:rsid w:val="00F0235B"/>
    <w:rsid w:val="00F026D7"/>
    <w:rsid w:val="00F028BF"/>
    <w:rsid w:val="00F03127"/>
    <w:rsid w:val="00F03B90"/>
    <w:rsid w:val="00F03CC2"/>
    <w:rsid w:val="00F03D49"/>
    <w:rsid w:val="00F0421F"/>
    <w:rsid w:val="00F0429F"/>
    <w:rsid w:val="00F04361"/>
    <w:rsid w:val="00F0465B"/>
    <w:rsid w:val="00F04DD8"/>
    <w:rsid w:val="00F053F5"/>
    <w:rsid w:val="00F0573A"/>
    <w:rsid w:val="00F05F2F"/>
    <w:rsid w:val="00F06093"/>
    <w:rsid w:val="00F066E7"/>
    <w:rsid w:val="00F06A6C"/>
    <w:rsid w:val="00F06FC6"/>
    <w:rsid w:val="00F07FB1"/>
    <w:rsid w:val="00F101C6"/>
    <w:rsid w:val="00F103D4"/>
    <w:rsid w:val="00F10ECC"/>
    <w:rsid w:val="00F10ECD"/>
    <w:rsid w:val="00F11951"/>
    <w:rsid w:val="00F11A45"/>
    <w:rsid w:val="00F11AC3"/>
    <w:rsid w:val="00F12405"/>
    <w:rsid w:val="00F12EFB"/>
    <w:rsid w:val="00F13184"/>
    <w:rsid w:val="00F15219"/>
    <w:rsid w:val="00F156B2"/>
    <w:rsid w:val="00F1582E"/>
    <w:rsid w:val="00F1631A"/>
    <w:rsid w:val="00F16432"/>
    <w:rsid w:val="00F16697"/>
    <w:rsid w:val="00F168C1"/>
    <w:rsid w:val="00F173E3"/>
    <w:rsid w:val="00F17DD9"/>
    <w:rsid w:val="00F2033F"/>
    <w:rsid w:val="00F20FDF"/>
    <w:rsid w:val="00F21090"/>
    <w:rsid w:val="00F212AC"/>
    <w:rsid w:val="00F22180"/>
    <w:rsid w:val="00F221A4"/>
    <w:rsid w:val="00F2228B"/>
    <w:rsid w:val="00F22CA3"/>
    <w:rsid w:val="00F22D54"/>
    <w:rsid w:val="00F232BE"/>
    <w:rsid w:val="00F23367"/>
    <w:rsid w:val="00F23564"/>
    <w:rsid w:val="00F2432D"/>
    <w:rsid w:val="00F2469C"/>
    <w:rsid w:val="00F253BE"/>
    <w:rsid w:val="00F265B4"/>
    <w:rsid w:val="00F26DE4"/>
    <w:rsid w:val="00F26E21"/>
    <w:rsid w:val="00F27C3A"/>
    <w:rsid w:val="00F27E97"/>
    <w:rsid w:val="00F30246"/>
    <w:rsid w:val="00F306F2"/>
    <w:rsid w:val="00F3115A"/>
    <w:rsid w:val="00F3132A"/>
    <w:rsid w:val="00F31711"/>
    <w:rsid w:val="00F31A5A"/>
    <w:rsid w:val="00F31DF7"/>
    <w:rsid w:val="00F320AF"/>
    <w:rsid w:val="00F32519"/>
    <w:rsid w:val="00F32F2F"/>
    <w:rsid w:val="00F32F4B"/>
    <w:rsid w:val="00F332F3"/>
    <w:rsid w:val="00F33817"/>
    <w:rsid w:val="00F33A0D"/>
    <w:rsid w:val="00F33BEE"/>
    <w:rsid w:val="00F34B02"/>
    <w:rsid w:val="00F34F15"/>
    <w:rsid w:val="00F35D4F"/>
    <w:rsid w:val="00F35F84"/>
    <w:rsid w:val="00F364A8"/>
    <w:rsid w:val="00F3796F"/>
    <w:rsid w:val="00F37A85"/>
    <w:rsid w:val="00F40002"/>
    <w:rsid w:val="00F40192"/>
    <w:rsid w:val="00F4026E"/>
    <w:rsid w:val="00F40762"/>
    <w:rsid w:val="00F41D1C"/>
    <w:rsid w:val="00F41E60"/>
    <w:rsid w:val="00F41FDA"/>
    <w:rsid w:val="00F42B8F"/>
    <w:rsid w:val="00F42DC9"/>
    <w:rsid w:val="00F431FB"/>
    <w:rsid w:val="00F43F6F"/>
    <w:rsid w:val="00F4458E"/>
    <w:rsid w:val="00F44718"/>
    <w:rsid w:val="00F44A34"/>
    <w:rsid w:val="00F454FB"/>
    <w:rsid w:val="00F45534"/>
    <w:rsid w:val="00F45737"/>
    <w:rsid w:val="00F45CD0"/>
    <w:rsid w:val="00F45F00"/>
    <w:rsid w:val="00F46028"/>
    <w:rsid w:val="00F46084"/>
    <w:rsid w:val="00F4618A"/>
    <w:rsid w:val="00F462F1"/>
    <w:rsid w:val="00F46320"/>
    <w:rsid w:val="00F46C47"/>
    <w:rsid w:val="00F47E49"/>
    <w:rsid w:val="00F50030"/>
    <w:rsid w:val="00F501EE"/>
    <w:rsid w:val="00F50628"/>
    <w:rsid w:val="00F50813"/>
    <w:rsid w:val="00F50BA7"/>
    <w:rsid w:val="00F50F27"/>
    <w:rsid w:val="00F51EEC"/>
    <w:rsid w:val="00F52CA1"/>
    <w:rsid w:val="00F53458"/>
    <w:rsid w:val="00F539DA"/>
    <w:rsid w:val="00F54EDB"/>
    <w:rsid w:val="00F550E1"/>
    <w:rsid w:val="00F550EE"/>
    <w:rsid w:val="00F551CD"/>
    <w:rsid w:val="00F558C4"/>
    <w:rsid w:val="00F56C85"/>
    <w:rsid w:val="00F5709B"/>
    <w:rsid w:val="00F575D3"/>
    <w:rsid w:val="00F57825"/>
    <w:rsid w:val="00F57B01"/>
    <w:rsid w:val="00F57E0B"/>
    <w:rsid w:val="00F57E5C"/>
    <w:rsid w:val="00F57E63"/>
    <w:rsid w:val="00F6044B"/>
    <w:rsid w:val="00F60456"/>
    <w:rsid w:val="00F60EF4"/>
    <w:rsid w:val="00F612F3"/>
    <w:rsid w:val="00F613F0"/>
    <w:rsid w:val="00F61843"/>
    <w:rsid w:val="00F62557"/>
    <w:rsid w:val="00F629E0"/>
    <w:rsid w:val="00F62C22"/>
    <w:rsid w:val="00F6300B"/>
    <w:rsid w:val="00F63283"/>
    <w:rsid w:val="00F634C7"/>
    <w:rsid w:val="00F63CA4"/>
    <w:rsid w:val="00F64D12"/>
    <w:rsid w:val="00F652F0"/>
    <w:rsid w:val="00F653D6"/>
    <w:rsid w:val="00F659F8"/>
    <w:rsid w:val="00F661FA"/>
    <w:rsid w:val="00F669B6"/>
    <w:rsid w:val="00F66ECD"/>
    <w:rsid w:val="00F67281"/>
    <w:rsid w:val="00F675A6"/>
    <w:rsid w:val="00F67B8C"/>
    <w:rsid w:val="00F67F63"/>
    <w:rsid w:val="00F67FF5"/>
    <w:rsid w:val="00F70173"/>
    <w:rsid w:val="00F70694"/>
    <w:rsid w:val="00F70762"/>
    <w:rsid w:val="00F70849"/>
    <w:rsid w:val="00F7124E"/>
    <w:rsid w:val="00F72477"/>
    <w:rsid w:val="00F72C9A"/>
    <w:rsid w:val="00F73007"/>
    <w:rsid w:val="00F730B7"/>
    <w:rsid w:val="00F73848"/>
    <w:rsid w:val="00F7396F"/>
    <w:rsid w:val="00F749A6"/>
    <w:rsid w:val="00F74CBA"/>
    <w:rsid w:val="00F758BD"/>
    <w:rsid w:val="00F75C48"/>
    <w:rsid w:val="00F75D7D"/>
    <w:rsid w:val="00F761C1"/>
    <w:rsid w:val="00F761FD"/>
    <w:rsid w:val="00F762B9"/>
    <w:rsid w:val="00F76629"/>
    <w:rsid w:val="00F7662F"/>
    <w:rsid w:val="00F76C5E"/>
    <w:rsid w:val="00F80A1F"/>
    <w:rsid w:val="00F80BE9"/>
    <w:rsid w:val="00F81325"/>
    <w:rsid w:val="00F814B0"/>
    <w:rsid w:val="00F81525"/>
    <w:rsid w:val="00F8156C"/>
    <w:rsid w:val="00F817AE"/>
    <w:rsid w:val="00F81CFD"/>
    <w:rsid w:val="00F826D4"/>
    <w:rsid w:val="00F82926"/>
    <w:rsid w:val="00F82A4E"/>
    <w:rsid w:val="00F82B1B"/>
    <w:rsid w:val="00F8366F"/>
    <w:rsid w:val="00F843E6"/>
    <w:rsid w:val="00F84976"/>
    <w:rsid w:val="00F84A77"/>
    <w:rsid w:val="00F85389"/>
    <w:rsid w:val="00F853BE"/>
    <w:rsid w:val="00F85537"/>
    <w:rsid w:val="00F85D77"/>
    <w:rsid w:val="00F85F73"/>
    <w:rsid w:val="00F864A6"/>
    <w:rsid w:val="00F86740"/>
    <w:rsid w:val="00F86856"/>
    <w:rsid w:val="00F868CF"/>
    <w:rsid w:val="00F86B7D"/>
    <w:rsid w:val="00F86DE7"/>
    <w:rsid w:val="00F872B5"/>
    <w:rsid w:val="00F87690"/>
    <w:rsid w:val="00F879C2"/>
    <w:rsid w:val="00F9001A"/>
    <w:rsid w:val="00F9091D"/>
    <w:rsid w:val="00F91036"/>
    <w:rsid w:val="00F916B5"/>
    <w:rsid w:val="00F917E9"/>
    <w:rsid w:val="00F924B5"/>
    <w:rsid w:val="00F92A14"/>
    <w:rsid w:val="00F92D87"/>
    <w:rsid w:val="00F92E0B"/>
    <w:rsid w:val="00F9320F"/>
    <w:rsid w:val="00F933B3"/>
    <w:rsid w:val="00F93520"/>
    <w:rsid w:val="00F93999"/>
    <w:rsid w:val="00F940FD"/>
    <w:rsid w:val="00F944D5"/>
    <w:rsid w:val="00F94D71"/>
    <w:rsid w:val="00F94EE9"/>
    <w:rsid w:val="00F95A36"/>
    <w:rsid w:val="00F95A52"/>
    <w:rsid w:val="00F962DF"/>
    <w:rsid w:val="00F96730"/>
    <w:rsid w:val="00F97B3F"/>
    <w:rsid w:val="00F97B76"/>
    <w:rsid w:val="00F97E1F"/>
    <w:rsid w:val="00FA0290"/>
    <w:rsid w:val="00FA087C"/>
    <w:rsid w:val="00FA0FCC"/>
    <w:rsid w:val="00FA10EF"/>
    <w:rsid w:val="00FA141B"/>
    <w:rsid w:val="00FA202D"/>
    <w:rsid w:val="00FA2073"/>
    <w:rsid w:val="00FA2ADD"/>
    <w:rsid w:val="00FA2BFE"/>
    <w:rsid w:val="00FA32AE"/>
    <w:rsid w:val="00FA331A"/>
    <w:rsid w:val="00FA382F"/>
    <w:rsid w:val="00FA3CB3"/>
    <w:rsid w:val="00FA4809"/>
    <w:rsid w:val="00FA4929"/>
    <w:rsid w:val="00FA6054"/>
    <w:rsid w:val="00FA620F"/>
    <w:rsid w:val="00FA648F"/>
    <w:rsid w:val="00FA6DCD"/>
    <w:rsid w:val="00FA6F11"/>
    <w:rsid w:val="00FA74FB"/>
    <w:rsid w:val="00FA75F4"/>
    <w:rsid w:val="00FA7682"/>
    <w:rsid w:val="00FB0046"/>
    <w:rsid w:val="00FB0098"/>
    <w:rsid w:val="00FB0159"/>
    <w:rsid w:val="00FB0DAB"/>
    <w:rsid w:val="00FB1066"/>
    <w:rsid w:val="00FB19C8"/>
    <w:rsid w:val="00FB1F15"/>
    <w:rsid w:val="00FB29A3"/>
    <w:rsid w:val="00FB34CC"/>
    <w:rsid w:val="00FB36FF"/>
    <w:rsid w:val="00FB393A"/>
    <w:rsid w:val="00FB3FDC"/>
    <w:rsid w:val="00FB4078"/>
    <w:rsid w:val="00FB44CF"/>
    <w:rsid w:val="00FB45C5"/>
    <w:rsid w:val="00FB4B41"/>
    <w:rsid w:val="00FB577C"/>
    <w:rsid w:val="00FB5DBE"/>
    <w:rsid w:val="00FB6980"/>
    <w:rsid w:val="00FB698A"/>
    <w:rsid w:val="00FB6D14"/>
    <w:rsid w:val="00FB758A"/>
    <w:rsid w:val="00FB7722"/>
    <w:rsid w:val="00FB78B8"/>
    <w:rsid w:val="00FB7CFB"/>
    <w:rsid w:val="00FC012A"/>
    <w:rsid w:val="00FC0250"/>
    <w:rsid w:val="00FC094A"/>
    <w:rsid w:val="00FC0BAE"/>
    <w:rsid w:val="00FC10DB"/>
    <w:rsid w:val="00FC1220"/>
    <w:rsid w:val="00FC18A6"/>
    <w:rsid w:val="00FC1E91"/>
    <w:rsid w:val="00FC2011"/>
    <w:rsid w:val="00FC23D3"/>
    <w:rsid w:val="00FC2A9D"/>
    <w:rsid w:val="00FC2B8F"/>
    <w:rsid w:val="00FC2D69"/>
    <w:rsid w:val="00FC2F7A"/>
    <w:rsid w:val="00FC3144"/>
    <w:rsid w:val="00FC3619"/>
    <w:rsid w:val="00FC3CCD"/>
    <w:rsid w:val="00FC424E"/>
    <w:rsid w:val="00FC4CD5"/>
    <w:rsid w:val="00FC4D24"/>
    <w:rsid w:val="00FC5C49"/>
    <w:rsid w:val="00FC6314"/>
    <w:rsid w:val="00FC64F2"/>
    <w:rsid w:val="00FC653D"/>
    <w:rsid w:val="00FC6A06"/>
    <w:rsid w:val="00FC74F7"/>
    <w:rsid w:val="00FC77D9"/>
    <w:rsid w:val="00FC7C90"/>
    <w:rsid w:val="00FC7DC9"/>
    <w:rsid w:val="00FD0281"/>
    <w:rsid w:val="00FD0EDE"/>
    <w:rsid w:val="00FD1634"/>
    <w:rsid w:val="00FD176F"/>
    <w:rsid w:val="00FD235F"/>
    <w:rsid w:val="00FD27C1"/>
    <w:rsid w:val="00FD2E24"/>
    <w:rsid w:val="00FD2EF8"/>
    <w:rsid w:val="00FD2F14"/>
    <w:rsid w:val="00FD2F3E"/>
    <w:rsid w:val="00FD300C"/>
    <w:rsid w:val="00FD3306"/>
    <w:rsid w:val="00FD36CA"/>
    <w:rsid w:val="00FD3AE3"/>
    <w:rsid w:val="00FD3DC4"/>
    <w:rsid w:val="00FD4045"/>
    <w:rsid w:val="00FD4409"/>
    <w:rsid w:val="00FD4A62"/>
    <w:rsid w:val="00FD5BF9"/>
    <w:rsid w:val="00FD6170"/>
    <w:rsid w:val="00FD6706"/>
    <w:rsid w:val="00FD6B3F"/>
    <w:rsid w:val="00FD6B8B"/>
    <w:rsid w:val="00FD7144"/>
    <w:rsid w:val="00FD739B"/>
    <w:rsid w:val="00FD7668"/>
    <w:rsid w:val="00FD7693"/>
    <w:rsid w:val="00FD77A1"/>
    <w:rsid w:val="00FD7D58"/>
    <w:rsid w:val="00FD7D5A"/>
    <w:rsid w:val="00FD7FC8"/>
    <w:rsid w:val="00FE07E4"/>
    <w:rsid w:val="00FE10A4"/>
    <w:rsid w:val="00FE2DC3"/>
    <w:rsid w:val="00FE2E25"/>
    <w:rsid w:val="00FE2F99"/>
    <w:rsid w:val="00FE2FAD"/>
    <w:rsid w:val="00FE343F"/>
    <w:rsid w:val="00FE3F5E"/>
    <w:rsid w:val="00FE413A"/>
    <w:rsid w:val="00FE41AC"/>
    <w:rsid w:val="00FE4398"/>
    <w:rsid w:val="00FE4B0C"/>
    <w:rsid w:val="00FE58A9"/>
    <w:rsid w:val="00FE58F9"/>
    <w:rsid w:val="00FE59A1"/>
    <w:rsid w:val="00FE5B9A"/>
    <w:rsid w:val="00FE609B"/>
    <w:rsid w:val="00FE6930"/>
    <w:rsid w:val="00FE6A48"/>
    <w:rsid w:val="00FE72A9"/>
    <w:rsid w:val="00FE7435"/>
    <w:rsid w:val="00FE7483"/>
    <w:rsid w:val="00FE7C1B"/>
    <w:rsid w:val="00FF16AD"/>
    <w:rsid w:val="00FF1A70"/>
    <w:rsid w:val="00FF1F1F"/>
    <w:rsid w:val="00FF25EF"/>
    <w:rsid w:val="00FF2C7C"/>
    <w:rsid w:val="00FF2E3C"/>
    <w:rsid w:val="00FF3312"/>
    <w:rsid w:val="00FF3787"/>
    <w:rsid w:val="00FF39D0"/>
    <w:rsid w:val="00FF3CF4"/>
    <w:rsid w:val="00FF4354"/>
    <w:rsid w:val="00FF4B2A"/>
    <w:rsid w:val="00FF5489"/>
    <w:rsid w:val="00FF54FD"/>
    <w:rsid w:val="00FF5828"/>
    <w:rsid w:val="00FF584A"/>
    <w:rsid w:val="00FF595F"/>
    <w:rsid w:val="00FF6079"/>
    <w:rsid w:val="00FF70CF"/>
    <w:rsid w:val="00FF7BC3"/>
    <w:rsid w:val="00FF7D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DD0F6DC-E07A-493B-967C-4C6A7851A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B78"/>
    <w:pPr>
      <w:widowControl w:val="0"/>
      <w:spacing w:line="360" w:lineRule="auto"/>
    </w:pPr>
    <w:rPr>
      <w:sz w:val="24"/>
      <w:szCs w:val="24"/>
      <w:lang w:val="de-DE" w:eastAsia="fr-BE"/>
    </w:rPr>
  </w:style>
  <w:style w:type="paragraph" w:styleId="Heading1">
    <w:name w:val="heading 1"/>
    <w:basedOn w:val="Normal"/>
    <w:next w:val="Normal"/>
    <w:link w:val="Heading1Char"/>
    <w:uiPriority w:val="9"/>
    <w:qFormat/>
    <w:rsid w:val="008C23ED"/>
    <w:pPr>
      <w:numPr>
        <w:numId w:val="10"/>
      </w:numPr>
      <w:outlineLvl w:val="0"/>
    </w:pPr>
    <w:rPr>
      <w:b/>
      <w:bCs/>
      <w:u w:val="single"/>
    </w:rPr>
  </w:style>
  <w:style w:type="paragraph" w:styleId="Heading2">
    <w:name w:val="heading 2"/>
    <w:basedOn w:val="Normal"/>
    <w:next w:val="Normal"/>
    <w:link w:val="Heading2Char"/>
    <w:uiPriority w:val="9"/>
    <w:qFormat/>
    <w:rsid w:val="008C23ED"/>
    <w:pPr>
      <w:numPr>
        <w:ilvl w:val="1"/>
        <w:numId w:val="10"/>
      </w:numPr>
      <w:outlineLvl w:val="1"/>
    </w:pPr>
    <w:rPr>
      <w:u w:val="single"/>
    </w:rPr>
  </w:style>
  <w:style w:type="paragraph" w:styleId="Heading3">
    <w:name w:val="heading 3"/>
    <w:basedOn w:val="Normal"/>
    <w:next w:val="Normal"/>
    <w:link w:val="Heading3Char"/>
    <w:uiPriority w:val="9"/>
    <w:qFormat/>
    <w:rsid w:val="008C23ED"/>
    <w:pPr>
      <w:keepNext/>
      <w:tabs>
        <w:tab w:val="left" w:pos="816"/>
      </w:tabs>
      <w:spacing w:line="240" w:lineRule="auto"/>
      <w:outlineLvl w:val="2"/>
    </w:pPr>
    <w:rPr>
      <w:b/>
      <w:bCs/>
      <w:i/>
      <w:iCs/>
    </w:rPr>
  </w:style>
  <w:style w:type="paragraph" w:styleId="Heading4">
    <w:name w:val="heading 4"/>
    <w:basedOn w:val="Normal"/>
    <w:next w:val="Normal"/>
    <w:link w:val="Heading4Char"/>
    <w:uiPriority w:val="9"/>
    <w:qFormat/>
    <w:rsid w:val="008C23ED"/>
    <w:pPr>
      <w:numPr>
        <w:ilvl w:val="3"/>
        <w:numId w:val="10"/>
      </w:numPr>
      <w:outlineLvl w:val="3"/>
    </w:pPr>
  </w:style>
  <w:style w:type="paragraph" w:styleId="Heading5">
    <w:name w:val="heading 5"/>
    <w:basedOn w:val="Normal"/>
    <w:next w:val="Normal"/>
    <w:link w:val="Heading5Char"/>
    <w:qFormat/>
    <w:rsid w:val="008C23ED"/>
    <w:pPr>
      <w:numPr>
        <w:ilvl w:val="4"/>
        <w:numId w:val="10"/>
      </w:numPr>
      <w:outlineLvl w:val="4"/>
    </w:pPr>
  </w:style>
  <w:style w:type="paragraph" w:styleId="Heading6">
    <w:name w:val="heading 6"/>
    <w:basedOn w:val="Normal"/>
    <w:next w:val="Normal"/>
    <w:link w:val="Heading6Char"/>
    <w:qFormat/>
    <w:rsid w:val="008C23ED"/>
    <w:pPr>
      <w:numPr>
        <w:ilvl w:val="5"/>
        <w:numId w:val="10"/>
      </w:numPr>
      <w:outlineLvl w:val="5"/>
    </w:pPr>
  </w:style>
  <w:style w:type="paragraph" w:styleId="Heading7">
    <w:name w:val="heading 7"/>
    <w:basedOn w:val="Normal"/>
    <w:next w:val="Normal"/>
    <w:link w:val="Heading7Char"/>
    <w:qFormat/>
    <w:rsid w:val="008C23ED"/>
    <w:pPr>
      <w:numPr>
        <w:ilvl w:val="6"/>
        <w:numId w:val="10"/>
      </w:numPr>
      <w:outlineLvl w:val="6"/>
    </w:pPr>
  </w:style>
  <w:style w:type="paragraph" w:styleId="Heading8">
    <w:name w:val="heading 8"/>
    <w:basedOn w:val="Normal"/>
    <w:next w:val="Normal"/>
    <w:link w:val="Heading8Char"/>
    <w:qFormat/>
    <w:rsid w:val="008C23ED"/>
    <w:pPr>
      <w:numPr>
        <w:ilvl w:val="7"/>
        <w:numId w:val="10"/>
      </w:numPr>
      <w:outlineLvl w:val="7"/>
    </w:pPr>
  </w:style>
  <w:style w:type="paragraph" w:styleId="Heading9">
    <w:name w:val="heading 9"/>
    <w:basedOn w:val="Normal"/>
    <w:next w:val="Normal"/>
    <w:link w:val="Heading9Char"/>
    <w:qFormat/>
    <w:rsid w:val="008C23ED"/>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D0C96"/>
    <w:rPr>
      <w:b/>
      <w:bCs/>
      <w:sz w:val="24"/>
      <w:szCs w:val="24"/>
      <w:u w:val="single"/>
      <w:lang w:val="fr-FR" w:eastAsia="fr-BE"/>
    </w:rPr>
  </w:style>
  <w:style w:type="character" w:customStyle="1" w:styleId="Heading2Char">
    <w:name w:val="Heading 2 Char"/>
    <w:link w:val="Heading2"/>
    <w:uiPriority w:val="9"/>
    <w:rsid w:val="006D0C96"/>
    <w:rPr>
      <w:sz w:val="24"/>
      <w:szCs w:val="24"/>
      <w:u w:val="single"/>
      <w:lang w:val="fr-FR" w:eastAsia="fr-BE"/>
    </w:rPr>
  </w:style>
  <w:style w:type="character" w:customStyle="1" w:styleId="Heading3Char">
    <w:name w:val="Heading 3 Char"/>
    <w:link w:val="Heading3"/>
    <w:uiPriority w:val="9"/>
    <w:rsid w:val="006D0C96"/>
    <w:rPr>
      <w:rFonts w:ascii="Cambria" w:hAnsi="Cambria" w:cs="Cambria"/>
      <w:b/>
      <w:bCs/>
      <w:sz w:val="26"/>
      <w:szCs w:val="26"/>
      <w:lang w:val="fr-FR" w:eastAsia="fr-BE"/>
    </w:rPr>
  </w:style>
  <w:style w:type="character" w:customStyle="1" w:styleId="Heading4Char">
    <w:name w:val="Heading 4 Char"/>
    <w:link w:val="Heading4"/>
    <w:uiPriority w:val="9"/>
    <w:rsid w:val="006D0C96"/>
    <w:rPr>
      <w:sz w:val="24"/>
      <w:szCs w:val="24"/>
      <w:lang w:val="fr-FR" w:eastAsia="fr-BE"/>
    </w:rPr>
  </w:style>
  <w:style w:type="character" w:customStyle="1" w:styleId="Heading5Char">
    <w:name w:val="Heading 5 Char"/>
    <w:link w:val="Heading5"/>
    <w:rsid w:val="006D0C96"/>
    <w:rPr>
      <w:sz w:val="24"/>
      <w:szCs w:val="24"/>
      <w:lang w:val="fr-FR" w:eastAsia="fr-BE"/>
    </w:rPr>
  </w:style>
  <w:style w:type="character" w:customStyle="1" w:styleId="Heading6Char">
    <w:name w:val="Heading 6 Char"/>
    <w:link w:val="Heading6"/>
    <w:rsid w:val="006D0C96"/>
    <w:rPr>
      <w:sz w:val="24"/>
      <w:szCs w:val="24"/>
      <w:lang w:val="fr-FR" w:eastAsia="fr-BE"/>
    </w:rPr>
  </w:style>
  <w:style w:type="character" w:customStyle="1" w:styleId="Heading7Char">
    <w:name w:val="Heading 7 Char"/>
    <w:link w:val="Heading7"/>
    <w:rsid w:val="006D0C96"/>
    <w:rPr>
      <w:sz w:val="24"/>
      <w:szCs w:val="24"/>
      <w:lang w:val="fr-FR" w:eastAsia="fr-BE"/>
    </w:rPr>
  </w:style>
  <w:style w:type="character" w:customStyle="1" w:styleId="Heading8Char">
    <w:name w:val="Heading 8 Char"/>
    <w:link w:val="Heading8"/>
    <w:rsid w:val="006D0C96"/>
    <w:rPr>
      <w:sz w:val="24"/>
      <w:szCs w:val="24"/>
      <w:lang w:val="fr-FR" w:eastAsia="fr-BE"/>
    </w:rPr>
  </w:style>
  <w:style w:type="character" w:customStyle="1" w:styleId="Heading9Char">
    <w:name w:val="Heading 9 Char"/>
    <w:link w:val="Heading9"/>
    <w:rsid w:val="006D0C96"/>
    <w:rPr>
      <w:sz w:val="24"/>
      <w:szCs w:val="24"/>
      <w:lang w:val="fr-FR" w:eastAsia="fr-BE"/>
    </w:rPr>
  </w:style>
  <w:style w:type="paragraph" w:styleId="Footer">
    <w:name w:val="footer"/>
    <w:basedOn w:val="Normal"/>
    <w:link w:val="FooterChar"/>
    <w:uiPriority w:val="99"/>
    <w:rsid w:val="008C23ED"/>
    <w:pPr>
      <w:tabs>
        <w:tab w:val="center" w:pos="4820"/>
        <w:tab w:val="center" w:pos="7371"/>
        <w:tab w:val="right" w:pos="9639"/>
      </w:tabs>
      <w:spacing w:line="240" w:lineRule="auto"/>
    </w:pPr>
    <w:rPr>
      <w:noProof/>
    </w:rPr>
  </w:style>
  <w:style w:type="character" w:customStyle="1" w:styleId="FooterChar">
    <w:name w:val="Footer Char"/>
    <w:link w:val="Footer"/>
    <w:uiPriority w:val="99"/>
    <w:rsid w:val="006D0C96"/>
    <w:rPr>
      <w:rFonts w:cs="Times New Roman"/>
      <w:sz w:val="24"/>
      <w:szCs w:val="24"/>
      <w:lang w:val="fr-FR" w:eastAsia="fr-BE"/>
    </w:rPr>
  </w:style>
  <w:style w:type="paragraph" w:styleId="NormalIndent">
    <w:name w:val="Normal Indent"/>
    <w:basedOn w:val="Normal"/>
    <w:rsid w:val="008C23ED"/>
    <w:pPr>
      <w:ind w:left="567"/>
    </w:pPr>
  </w:style>
  <w:style w:type="paragraph" w:customStyle="1" w:styleId="EntInstit">
    <w:name w:val="EntInstit"/>
    <w:basedOn w:val="Normal"/>
    <w:rsid w:val="008C23ED"/>
    <w:pPr>
      <w:spacing w:line="240" w:lineRule="auto"/>
      <w:jc w:val="right"/>
    </w:pPr>
    <w:rPr>
      <w:b/>
      <w:bCs/>
      <w:noProof/>
    </w:rPr>
  </w:style>
  <w:style w:type="paragraph" w:customStyle="1" w:styleId="EntRefer">
    <w:name w:val="EntRefer"/>
    <w:basedOn w:val="Normal"/>
    <w:rsid w:val="008C23ED"/>
    <w:pPr>
      <w:spacing w:line="240" w:lineRule="auto"/>
    </w:pPr>
    <w:rPr>
      <w:b/>
      <w:bCs/>
      <w:noProof/>
    </w:rPr>
  </w:style>
  <w:style w:type="paragraph" w:customStyle="1" w:styleId="Par-number10">
    <w:name w:val="Par-number 1)"/>
    <w:basedOn w:val="Normal"/>
    <w:next w:val="Normal"/>
    <w:rsid w:val="008C23ED"/>
    <w:pPr>
      <w:numPr>
        <w:numId w:val="4"/>
      </w:numPr>
    </w:pPr>
  </w:style>
  <w:style w:type="paragraph" w:customStyle="1" w:styleId="EntEmet">
    <w:name w:val="EntEmet"/>
    <w:basedOn w:val="Normal"/>
    <w:rsid w:val="008C23ED"/>
    <w:pPr>
      <w:tabs>
        <w:tab w:val="left" w:pos="284"/>
        <w:tab w:val="left" w:pos="567"/>
        <w:tab w:val="left" w:pos="851"/>
        <w:tab w:val="left" w:pos="1134"/>
        <w:tab w:val="left" w:pos="1418"/>
      </w:tabs>
      <w:spacing w:line="240" w:lineRule="auto"/>
    </w:pPr>
  </w:style>
  <w:style w:type="character" w:styleId="FootnoteReference">
    <w:name w:val="footnote reference"/>
    <w:aliases w:val="16 Point,Superscript 6 Point,Footnote Reference Number,Footnote Reference_LVL6,Footnote Reference_LVL61,Footnote Reference_LVL62,Footnote Reference_LVL63,Footnote Reference_LVL64"/>
    <w:uiPriority w:val="99"/>
    <w:semiHidden/>
    <w:rsid w:val="008C23ED"/>
    <w:rPr>
      <w:rFonts w:cs="Times New Roman"/>
      <w:b/>
      <w:bCs/>
      <w:vertAlign w:val="superscript"/>
    </w:rPr>
  </w:style>
  <w:style w:type="paragraph" w:styleId="FootnoteText">
    <w:name w:val="footnote text"/>
    <w:basedOn w:val="Normal"/>
    <w:link w:val="FootnoteTextChar"/>
    <w:uiPriority w:val="99"/>
    <w:qFormat/>
    <w:rsid w:val="001018D8"/>
    <w:pPr>
      <w:tabs>
        <w:tab w:val="left" w:pos="567"/>
      </w:tabs>
      <w:spacing w:line="240" w:lineRule="auto"/>
      <w:ind w:left="567" w:hanging="567"/>
    </w:pPr>
    <w:rPr>
      <w:sz w:val="20"/>
      <w:szCs w:val="20"/>
    </w:rPr>
  </w:style>
  <w:style w:type="character" w:customStyle="1" w:styleId="FootnoteTextChar">
    <w:name w:val="Footnote Text Char"/>
    <w:link w:val="FootnoteText"/>
    <w:uiPriority w:val="99"/>
    <w:rsid w:val="006C2B58"/>
    <w:rPr>
      <w:rFonts w:cs="Times New Roman"/>
      <w:lang w:val="fr-FR" w:eastAsia="fr-BE"/>
    </w:rPr>
  </w:style>
  <w:style w:type="paragraph" w:styleId="Header">
    <w:name w:val="header"/>
    <w:basedOn w:val="Normal"/>
    <w:link w:val="HeaderChar"/>
    <w:uiPriority w:val="99"/>
    <w:rsid w:val="008C23ED"/>
    <w:pPr>
      <w:tabs>
        <w:tab w:val="center" w:pos="4820"/>
        <w:tab w:val="right" w:pos="7371"/>
        <w:tab w:val="right" w:pos="9639"/>
      </w:tabs>
      <w:spacing w:line="240" w:lineRule="auto"/>
    </w:pPr>
    <w:rPr>
      <w:noProof/>
    </w:rPr>
  </w:style>
  <w:style w:type="character" w:customStyle="1" w:styleId="HeaderChar">
    <w:name w:val="Header Char"/>
    <w:link w:val="Header"/>
    <w:uiPriority w:val="99"/>
    <w:rsid w:val="006D0C96"/>
    <w:rPr>
      <w:rFonts w:cs="Times New Roman"/>
      <w:sz w:val="24"/>
      <w:szCs w:val="24"/>
      <w:lang w:val="fr-FR" w:eastAsia="fr-BE"/>
    </w:rPr>
  </w:style>
  <w:style w:type="paragraph" w:customStyle="1" w:styleId="Par-bullet">
    <w:name w:val="Par-bullet"/>
    <w:basedOn w:val="Normal"/>
    <w:next w:val="Normal"/>
    <w:rsid w:val="008C23ED"/>
    <w:pPr>
      <w:numPr>
        <w:numId w:val="8"/>
      </w:numPr>
    </w:pPr>
  </w:style>
  <w:style w:type="paragraph" w:customStyle="1" w:styleId="Par-equal">
    <w:name w:val="Par-equal"/>
    <w:basedOn w:val="Normal"/>
    <w:next w:val="Normal"/>
    <w:rsid w:val="008C23ED"/>
    <w:pPr>
      <w:numPr>
        <w:numId w:val="7"/>
      </w:numPr>
    </w:pPr>
  </w:style>
  <w:style w:type="paragraph" w:customStyle="1" w:styleId="Par-number1">
    <w:name w:val="Par-number (1)"/>
    <w:basedOn w:val="Normal"/>
    <w:next w:val="Normal"/>
    <w:rsid w:val="008C23ED"/>
    <w:pPr>
      <w:numPr>
        <w:numId w:val="9"/>
      </w:numPr>
    </w:pPr>
  </w:style>
  <w:style w:type="paragraph" w:customStyle="1" w:styleId="Par-number11">
    <w:name w:val="Par-number 1."/>
    <w:basedOn w:val="Normal"/>
    <w:next w:val="Normal"/>
    <w:rsid w:val="008C23ED"/>
    <w:pPr>
      <w:numPr>
        <w:numId w:val="3"/>
      </w:numPr>
    </w:pPr>
  </w:style>
  <w:style w:type="paragraph" w:customStyle="1" w:styleId="Par-numberI">
    <w:name w:val="Par-number I."/>
    <w:basedOn w:val="Normal"/>
    <w:next w:val="Normal"/>
    <w:rsid w:val="008C23ED"/>
    <w:pPr>
      <w:numPr>
        <w:numId w:val="2"/>
      </w:numPr>
    </w:pPr>
  </w:style>
  <w:style w:type="paragraph" w:customStyle="1" w:styleId="Par-dash">
    <w:name w:val="Par-dash"/>
    <w:basedOn w:val="Normal"/>
    <w:next w:val="Normal"/>
    <w:rsid w:val="008C23ED"/>
    <w:pPr>
      <w:numPr>
        <w:numId w:val="6"/>
      </w:numPr>
    </w:pPr>
  </w:style>
  <w:style w:type="paragraph" w:customStyle="1" w:styleId="EntLogo">
    <w:name w:val="EntLogo"/>
    <w:basedOn w:val="Normal"/>
    <w:next w:val="EntInstit"/>
    <w:rsid w:val="008C23ED"/>
    <w:rPr>
      <w:b/>
      <w:bCs/>
    </w:rPr>
  </w:style>
  <w:style w:type="paragraph" w:customStyle="1" w:styleId="Par-numberi0">
    <w:name w:val="Par-number i)"/>
    <w:basedOn w:val="Normal"/>
    <w:next w:val="Normal"/>
    <w:rsid w:val="008C23ED"/>
    <w:pPr>
      <w:numPr>
        <w:numId w:val="5"/>
      </w:numPr>
    </w:pPr>
  </w:style>
  <w:style w:type="paragraph" w:customStyle="1" w:styleId="FooterLandscape">
    <w:name w:val="FooterLandscape"/>
    <w:basedOn w:val="Footer"/>
    <w:rsid w:val="008C23ED"/>
    <w:pPr>
      <w:tabs>
        <w:tab w:val="clear" w:pos="4820"/>
        <w:tab w:val="clear" w:pos="9639"/>
        <w:tab w:val="center" w:pos="11340"/>
        <w:tab w:val="right" w:pos="14572"/>
      </w:tabs>
    </w:pPr>
  </w:style>
  <w:style w:type="paragraph" w:customStyle="1" w:styleId="Par-numberA">
    <w:name w:val="Par-number A."/>
    <w:basedOn w:val="Normal"/>
    <w:next w:val="Normal"/>
    <w:rsid w:val="008C23ED"/>
    <w:pPr>
      <w:numPr>
        <w:numId w:val="1"/>
      </w:numPr>
    </w:pPr>
  </w:style>
  <w:style w:type="paragraph" w:customStyle="1" w:styleId="Par-numbera0">
    <w:name w:val="Par-number a)"/>
    <w:basedOn w:val="Normal"/>
    <w:next w:val="Normal"/>
    <w:rsid w:val="008C23ED"/>
    <w:pPr>
      <w:numPr>
        <w:numId w:val="11"/>
      </w:numPr>
    </w:pPr>
  </w:style>
  <w:style w:type="character" w:styleId="PageNumber">
    <w:name w:val="page number"/>
    <w:rsid w:val="008C23ED"/>
    <w:rPr>
      <w:rFonts w:cs="Times New Roman"/>
    </w:rPr>
  </w:style>
  <w:style w:type="paragraph" w:styleId="DocumentMap">
    <w:name w:val="Document Map"/>
    <w:basedOn w:val="Normal"/>
    <w:link w:val="DocumentMapChar"/>
    <w:uiPriority w:val="99"/>
    <w:rsid w:val="008C23ED"/>
    <w:pPr>
      <w:shd w:val="clear" w:color="auto" w:fill="000080"/>
    </w:pPr>
    <w:rPr>
      <w:rFonts w:ascii="Tahoma" w:hAnsi="Tahoma" w:cs="Tahoma"/>
    </w:rPr>
  </w:style>
  <w:style w:type="character" w:customStyle="1" w:styleId="DocumentMapChar">
    <w:name w:val="Document Map Char"/>
    <w:link w:val="DocumentMap"/>
    <w:uiPriority w:val="99"/>
    <w:rsid w:val="006D0C96"/>
    <w:rPr>
      <w:rFonts w:cs="Times New Roman"/>
      <w:sz w:val="2"/>
      <w:szCs w:val="2"/>
      <w:lang w:val="fr-FR" w:eastAsia="fr-BE"/>
    </w:rPr>
  </w:style>
  <w:style w:type="paragraph" w:styleId="EndnoteText">
    <w:name w:val="endnote text"/>
    <w:basedOn w:val="Normal"/>
    <w:link w:val="EndnoteTextChar"/>
    <w:semiHidden/>
    <w:rsid w:val="008C23ED"/>
    <w:rPr>
      <w:sz w:val="20"/>
      <w:szCs w:val="20"/>
    </w:rPr>
  </w:style>
  <w:style w:type="character" w:customStyle="1" w:styleId="EndnoteTextChar">
    <w:name w:val="Endnote Text Char"/>
    <w:link w:val="EndnoteText"/>
    <w:semiHidden/>
    <w:rsid w:val="006D0C96"/>
    <w:rPr>
      <w:rFonts w:cs="Times New Roman"/>
      <w:lang w:val="fr-FR" w:eastAsia="fr-BE"/>
    </w:rPr>
  </w:style>
  <w:style w:type="character" w:styleId="EndnoteReference">
    <w:name w:val="endnote reference"/>
    <w:semiHidden/>
    <w:rsid w:val="008C23ED"/>
    <w:rPr>
      <w:rFonts w:cs="Times New Roman"/>
      <w:vertAlign w:val="superscript"/>
    </w:rPr>
  </w:style>
  <w:style w:type="character" w:styleId="Hyperlink">
    <w:name w:val="Hyperlink"/>
    <w:uiPriority w:val="99"/>
    <w:rsid w:val="008C23ED"/>
    <w:rPr>
      <w:rFonts w:cs="Times New Roman"/>
      <w:color w:val="0000FF"/>
      <w:u w:val="single"/>
    </w:rPr>
  </w:style>
  <w:style w:type="paragraph" w:customStyle="1" w:styleId="exemple">
    <w:name w:val="exemple"/>
    <w:basedOn w:val="Normal"/>
    <w:rsid w:val="008C23ED"/>
    <w:pPr>
      <w:tabs>
        <w:tab w:val="left" w:pos="-1440"/>
        <w:tab w:val="left" w:pos="-720"/>
        <w:tab w:val="left" w:pos="0"/>
        <w:tab w:val="left" w:pos="336"/>
        <w:tab w:val="left" w:pos="720"/>
        <w:tab w:val="left" w:pos="1008"/>
        <w:tab w:val="left" w:pos="1440"/>
        <w:tab w:val="left" w:pos="17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20" w:line="240" w:lineRule="auto"/>
      <w:ind w:left="2041" w:hanging="340"/>
    </w:pPr>
    <w:rPr>
      <w:sz w:val="20"/>
      <w:szCs w:val="20"/>
    </w:rPr>
  </w:style>
  <w:style w:type="character" w:styleId="FollowedHyperlink">
    <w:name w:val="FollowedHyperlink"/>
    <w:rsid w:val="008C23ED"/>
    <w:rPr>
      <w:rFonts w:cs="Times New Roman"/>
      <w:color w:val="800080"/>
      <w:u w:val="single"/>
    </w:rPr>
  </w:style>
  <w:style w:type="paragraph" w:styleId="BodyTextIndent">
    <w:name w:val="Body Text Indent"/>
    <w:basedOn w:val="Normal"/>
    <w:link w:val="BodyTextIndentChar1"/>
    <w:rsid w:val="00804ABB"/>
    <w:pPr>
      <w:widowControl/>
      <w:spacing w:line="240" w:lineRule="auto"/>
    </w:pPr>
    <w:rPr>
      <w:sz w:val="32"/>
      <w:szCs w:val="32"/>
    </w:rPr>
  </w:style>
  <w:style w:type="character" w:customStyle="1" w:styleId="BodyTextIndentChar1">
    <w:name w:val="Body Text Indent Char1"/>
    <w:link w:val="BodyTextIndent"/>
    <w:semiHidden/>
    <w:rsid w:val="006D0C96"/>
    <w:rPr>
      <w:rFonts w:cs="Times New Roman"/>
      <w:sz w:val="24"/>
      <w:szCs w:val="24"/>
      <w:lang w:val="fr-FR" w:eastAsia="fr-BE"/>
    </w:rPr>
  </w:style>
  <w:style w:type="character" w:customStyle="1" w:styleId="BodyTextIndentChar">
    <w:name w:val="Body Text Indent Char"/>
    <w:semiHidden/>
    <w:rsid w:val="006D0C96"/>
    <w:rPr>
      <w:rFonts w:cs="Times New Roman"/>
      <w:sz w:val="24"/>
      <w:szCs w:val="24"/>
      <w:lang w:val="fr-FR" w:eastAsia="fr-BE"/>
    </w:rPr>
  </w:style>
  <w:style w:type="paragraph" w:styleId="ListBullet">
    <w:name w:val="List Bullet"/>
    <w:basedOn w:val="Normal"/>
    <w:autoRedefine/>
    <w:uiPriority w:val="99"/>
    <w:rsid w:val="008C23ED"/>
    <w:pPr>
      <w:tabs>
        <w:tab w:val="num" w:pos="360"/>
      </w:tabs>
      <w:ind w:left="360" w:hanging="360"/>
    </w:pPr>
  </w:style>
  <w:style w:type="paragraph" w:styleId="ListBullet2">
    <w:name w:val="List Bullet 2"/>
    <w:basedOn w:val="Normal"/>
    <w:autoRedefine/>
    <w:uiPriority w:val="99"/>
    <w:rsid w:val="008C23ED"/>
    <w:pPr>
      <w:tabs>
        <w:tab w:val="num" w:pos="643"/>
      </w:tabs>
      <w:ind w:left="643" w:hanging="360"/>
    </w:pPr>
  </w:style>
  <w:style w:type="paragraph" w:customStyle="1" w:styleId="index-1">
    <w:name w:val="index-1"/>
    <w:basedOn w:val="ListBullet2"/>
    <w:rsid w:val="008C23ED"/>
    <w:pPr>
      <w:tabs>
        <w:tab w:val="clear" w:pos="643"/>
        <w:tab w:val="left" w:pos="567"/>
      </w:tabs>
      <w:spacing w:line="240" w:lineRule="auto"/>
      <w:ind w:left="567" w:hanging="397"/>
    </w:pPr>
  </w:style>
  <w:style w:type="paragraph" w:styleId="BodyTextIndent2">
    <w:name w:val="Body Text Indent 2"/>
    <w:basedOn w:val="Normal"/>
    <w:link w:val="BodyTextIndent2Char"/>
    <w:rsid w:val="008C23ED"/>
    <w:pPr>
      <w:spacing w:line="240" w:lineRule="auto"/>
      <w:ind w:left="709" w:hanging="709"/>
    </w:pPr>
    <w:rPr>
      <w:b/>
      <w:bCs/>
    </w:rPr>
  </w:style>
  <w:style w:type="character" w:customStyle="1" w:styleId="BodyTextIndent2Char">
    <w:name w:val="Body Text Indent 2 Char"/>
    <w:link w:val="BodyTextIndent2"/>
    <w:semiHidden/>
    <w:rsid w:val="006D0C96"/>
    <w:rPr>
      <w:rFonts w:cs="Times New Roman"/>
      <w:sz w:val="24"/>
      <w:szCs w:val="24"/>
      <w:lang w:val="fr-FR" w:eastAsia="fr-BE"/>
    </w:rPr>
  </w:style>
  <w:style w:type="paragraph" w:styleId="BodyTextIndent3">
    <w:name w:val="Body Text Indent 3"/>
    <w:basedOn w:val="Normal"/>
    <w:link w:val="BodyTextIndent3Char"/>
    <w:rsid w:val="008C23ED"/>
    <w:pPr>
      <w:spacing w:line="216" w:lineRule="auto"/>
      <w:ind w:left="1134" w:hanging="1134"/>
    </w:pPr>
  </w:style>
  <w:style w:type="character" w:customStyle="1" w:styleId="BodyTextIndent3Char">
    <w:name w:val="Body Text Indent 3 Char"/>
    <w:link w:val="BodyTextIndent3"/>
    <w:semiHidden/>
    <w:rsid w:val="006D0C96"/>
    <w:rPr>
      <w:rFonts w:cs="Times New Roman"/>
      <w:sz w:val="16"/>
      <w:szCs w:val="16"/>
      <w:lang w:val="fr-FR" w:eastAsia="fr-BE"/>
    </w:rPr>
  </w:style>
  <w:style w:type="paragraph" w:customStyle="1" w:styleId="CharChar2CharCharChar">
    <w:name w:val="Char Char2 Char Char Char"/>
    <w:basedOn w:val="Normal"/>
    <w:rsid w:val="003E3B6F"/>
    <w:pPr>
      <w:widowControl/>
      <w:spacing w:after="160" w:line="240" w:lineRule="exact"/>
    </w:pPr>
    <w:rPr>
      <w:rFonts w:ascii="Tahoma" w:hAnsi="Tahoma" w:cs="Tahoma"/>
      <w:sz w:val="20"/>
      <w:szCs w:val="20"/>
      <w:lang w:val="en-US" w:eastAsia="en-US"/>
    </w:rPr>
  </w:style>
  <w:style w:type="paragraph" w:styleId="BodyText">
    <w:name w:val="Body Text"/>
    <w:basedOn w:val="Normal"/>
    <w:link w:val="BodyTextChar"/>
    <w:rsid w:val="00484EDB"/>
    <w:pPr>
      <w:spacing w:after="120"/>
    </w:pPr>
  </w:style>
  <w:style w:type="character" w:customStyle="1" w:styleId="BodyTextChar">
    <w:name w:val="Body Text Char"/>
    <w:link w:val="BodyText"/>
    <w:semiHidden/>
    <w:rsid w:val="006D0C96"/>
    <w:rPr>
      <w:rFonts w:cs="Times New Roman"/>
      <w:sz w:val="24"/>
      <w:szCs w:val="24"/>
      <w:lang w:val="fr-FR" w:eastAsia="fr-BE"/>
    </w:rPr>
  </w:style>
  <w:style w:type="paragraph" w:customStyle="1" w:styleId="CharChar">
    <w:name w:val="Char Char"/>
    <w:basedOn w:val="Normal"/>
    <w:next w:val="Normal"/>
    <w:rsid w:val="00705960"/>
    <w:pPr>
      <w:widowControl/>
      <w:spacing w:after="160" w:line="240" w:lineRule="exact"/>
    </w:pPr>
    <w:rPr>
      <w:rFonts w:ascii="Tahoma" w:hAnsi="Tahoma" w:cs="Tahoma"/>
      <w:lang w:val="en-GB" w:eastAsia="en-US"/>
    </w:rPr>
  </w:style>
  <w:style w:type="table" w:styleId="TableGrid">
    <w:name w:val="Table Grid"/>
    <w:basedOn w:val="TableNormal"/>
    <w:rsid w:val="004F192F"/>
    <w:pPr>
      <w:widowControl w:val="0"/>
      <w:spacing w:line="36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5D1E68"/>
    <w:rPr>
      <w:rFonts w:cs="Times New Roman"/>
      <w:i/>
      <w:iCs/>
    </w:rPr>
  </w:style>
  <w:style w:type="paragraph" w:customStyle="1" w:styleId="NormalWeb6">
    <w:name w:val="Normal (Web)6"/>
    <w:basedOn w:val="Normal"/>
    <w:rsid w:val="005D1E68"/>
    <w:pPr>
      <w:widowControl/>
      <w:spacing w:before="100" w:after="100" w:line="240" w:lineRule="auto"/>
      <w:ind w:left="450" w:right="350"/>
    </w:pPr>
    <w:rPr>
      <w:sz w:val="22"/>
      <w:szCs w:val="22"/>
      <w:lang w:val="fr-BE"/>
    </w:rPr>
  </w:style>
  <w:style w:type="paragraph" w:customStyle="1" w:styleId="CharChar1">
    <w:name w:val="Char Char1"/>
    <w:basedOn w:val="Normal"/>
    <w:rsid w:val="0037690B"/>
    <w:pPr>
      <w:widowControl/>
      <w:spacing w:after="160" w:line="240" w:lineRule="exact"/>
    </w:pPr>
    <w:rPr>
      <w:rFonts w:ascii="Tahoma" w:hAnsi="Tahoma" w:cs="Tahoma"/>
      <w:sz w:val="20"/>
      <w:szCs w:val="20"/>
      <w:lang w:val="en-US" w:eastAsia="en-US"/>
    </w:rPr>
  </w:style>
  <w:style w:type="paragraph" w:styleId="NormalWeb">
    <w:name w:val="Normal (Web)"/>
    <w:basedOn w:val="Normal"/>
    <w:rsid w:val="00431F6A"/>
    <w:pPr>
      <w:widowControl/>
      <w:spacing w:before="100" w:beforeAutospacing="1" w:after="100" w:afterAutospacing="1" w:line="240" w:lineRule="auto"/>
    </w:pPr>
    <w:rPr>
      <w:lang w:val="en-GB" w:eastAsia="en-GB"/>
    </w:rPr>
  </w:style>
  <w:style w:type="character" w:styleId="CommentReference">
    <w:name w:val="annotation reference"/>
    <w:rsid w:val="00EE0D79"/>
    <w:rPr>
      <w:rFonts w:cs="Times New Roman"/>
      <w:sz w:val="16"/>
      <w:szCs w:val="16"/>
    </w:rPr>
  </w:style>
  <w:style w:type="paragraph" w:styleId="CommentText">
    <w:name w:val="annotation text"/>
    <w:basedOn w:val="Normal"/>
    <w:link w:val="CommentTextChar"/>
    <w:rsid w:val="00EE0D79"/>
    <w:rPr>
      <w:sz w:val="20"/>
      <w:szCs w:val="20"/>
    </w:rPr>
  </w:style>
  <w:style w:type="character" w:customStyle="1" w:styleId="CommentTextChar">
    <w:name w:val="Comment Text Char"/>
    <w:link w:val="CommentText"/>
    <w:rsid w:val="006D0C96"/>
    <w:rPr>
      <w:rFonts w:cs="Times New Roman"/>
      <w:lang w:val="fr-FR" w:eastAsia="fr-BE"/>
    </w:rPr>
  </w:style>
  <w:style w:type="paragraph" w:styleId="CommentSubject">
    <w:name w:val="annotation subject"/>
    <w:basedOn w:val="CommentText"/>
    <w:next w:val="CommentText"/>
    <w:link w:val="CommentSubjectChar"/>
    <w:uiPriority w:val="99"/>
    <w:rsid w:val="00EE0D79"/>
    <w:rPr>
      <w:b/>
      <w:bCs/>
    </w:rPr>
  </w:style>
  <w:style w:type="character" w:customStyle="1" w:styleId="CommentSubjectChar">
    <w:name w:val="Comment Subject Char"/>
    <w:link w:val="CommentSubject"/>
    <w:uiPriority w:val="99"/>
    <w:rsid w:val="006D0C96"/>
    <w:rPr>
      <w:rFonts w:cs="Times New Roman"/>
      <w:b/>
      <w:bCs/>
      <w:lang w:val="fr-FR" w:eastAsia="fr-BE"/>
    </w:rPr>
  </w:style>
  <w:style w:type="paragraph" w:styleId="BalloonText">
    <w:name w:val="Balloon Text"/>
    <w:basedOn w:val="Normal"/>
    <w:link w:val="BalloonTextChar"/>
    <w:uiPriority w:val="99"/>
    <w:rsid w:val="00EE0D79"/>
    <w:rPr>
      <w:rFonts w:ascii="Tahoma" w:hAnsi="Tahoma" w:cs="Tahoma"/>
      <w:sz w:val="16"/>
      <w:szCs w:val="16"/>
    </w:rPr>
  </w:style>
  <w:style w:type="character" w:customStyle="1" w:styleId="BalloonTextChar">
    <w:name w:val="Balloon Text Char"/>
    <w:link w:val="BalloonText"/>
    <w:uiPriority w:val="99"/>
    <w:rsid w:val="006D0C96"/>
    <w:rPr>
      <w:rFonts w:cs="Times New Roman"/>
      <w:sz w:val="2"/>
      <w:szCs w:val="2"/>
      <w:lang w:val="fr-FR" w:eastAsia="fr-BE"/>
    </w:rPr>
  </w:style>
  <w:style w:type="paragraph" w:customStyle="1" w:styleId="Text1">
    <w:name w:val="Text 1"/>
    <w:basedOn w:val="Normal"/>
    <w:rsid w:val="00FD27C1"/>
    <w:pPr>
      <w:widowControl/>
      <w:spacing w:before="120" w:after="120" w:line="240" w:lineRule="auto"/>
      <w:ind w:left="850"/>
      <w:jc w:val="both"/>
    </w:pPr>
    <w:rPr>
      <w:lang w:eastAsia="de-DE"/>
    </w:rPr>
  </w:style>
  <w:style w:type="paragraph" w:customStyle="1" w:styleId="ManualNumPar1">
    <w:name w:val="Manual NumPar 1"/>
    <w:basedOn w:val="Normal"/>
    <w:next w:val="Text1"/>
    <w:rsid w:val="00FD27C1"/>
    <w:pPr>
      <w:widowControl/>
      <w:spacing w:before="120" w:after="120" w:line="240" w:lineRule="auto"/>
      <w:ind w:left="850" w:hanging="850"/>
      <w:jc w:val="both"/>
    </w:pPr>
    <w:rPr>
      <w:lang w:eastAsia="de-DE"/>
    </w:rPr>
  </w:style>
  <w:style w:type="character" w:customStyle="1" w:styleId="Marker">
    <w:name w:val="Marker"/>
    <w:rsid w:val="00FD27C1"/>
    <w:rPr>
      <w:rFonts w:cs="Times New Roman"/>
      <w:color w:val="0000FF"/>
    </w:rPr>
  </w:style>
  <w:style w:type="paragraph" w:customStyle="1" w:styleId="Titrearticle">
    <w:name w:val="Titre article"/>
    <w:basedOn w:val="Normal"/>
    <w:next w:val="Normal"/>
    <w:rsid w:val="00FD27C1"/>
    <w:pPr>
      <w:keepNext/>
      <w:widowControl/>
      <w:spacing w:before="360" w:after="120" w:line="240" w:lineRule="auto"/>
      <w:jc w:val="center"/>
    </w:pPr>
    <w:rPr>
      <w:i/>
      <w:iCs/>
      <w:lang w:eastAsia="de-DE"/>
    </w:rPr>
  </w:style>
  <w:style w:type="paragraph" w:customStyle="1" w:styleId="Considrant">
    <w:name w:val="Considérant"/>
    <w:basedOn w:val="Normal"/>
    <w:rsid w:val="009777B0"/>
    <w:pPr>
      <w:widowControl/>
      <w:numPr>
        <w:numId w:val="12"/>
      </w:numPr>
      <w:spacing w:before="120" w:after="120" w:line="240" w:lineRule="auto"/>
      <w:jc w:val="both"/>
    </w:pPr>
    <w:rPr>
      <w:lang w:eastAsia="de-DE"/>
    </w:rPr>
  </w:style>
  <w:style w:type="paragraph" w:customStyle="1" w:styleId="Datedadoption">
    <w:name w:val="Date d'adoption"/>
    <w:basedOn w:val="Normal"/>
    <w:next w:val="Titreobjet"/>
    <w:rsid w:val="009777B0"/>
    <w:pPr>
      <w:widowControl/>
      <w:spacing w:before="360" w:line="240" w:lineRule="auto"/>
      <w:jc w:val="center"/>
    </w:pPr>
    <w:rPr>
      <w:b/>
      <w:bCs/>
      <w:lang w:eastAsia="de-DE"/>
    </w:rPr>
  </w:style>
  <w:style w:type="paragraph" w:customStyle="1" w:styleId="Fait">
    <w:name w:val="Fait à"/>
    <w:basedOn w:val="Normal"/>
    <w:next w:val="Institutionquisigne"/>
    <w:rsid w:val="009777B0"/>
    <w:pPr>
      <w:keepNext/>
      <w:widowControl/>
      <w:spacing w:before="120" w:line="240" w:lineRule="auto"/>
      <w:jc w:val="both"/>
    </w:pPr>
    <w:rPr>
      <w:lang w:eastAsia="de-DE"/>
    </w:rPr>
  </w:style>
  <w:style w:type="paragraph" w:customStyle="1" w:styleId="Formuledadoption">
    <w:name w:val="Formule d'adoption"/>
    <w:basedOn w:val="Normal"/>
    <w:next w:val="Titrearticle"/>
    <w:rsid w:val="009777B0"/>
    <w:pPr>
      <w:keepNext/>
      <w:widowControl/>
      <w:spacing w:before="120" w:after="120" w:line="240" w:lineRule="auto"/>
      <w:jc w:val="both"/>
    </w:pPr>
    <w:rPr>
      <w:lang w:eastAsia="de-DE"/>
    </w:rPr>
  </w:style>
  <w:style w:type="paragraph" w:customStyle="1" w:styleId="Institutionquiagit">
    <w:name w:val="Institution qui agit"/>
    <w:basedOn w:val="Normal"/>
    <w:next w:val="Normal"/>
    <w:rsid w:val="009777B0"/>
    <w:pPr>
      <w:keepNext/>
      <w:widowControl/>
      <w:spacing w:before="600" w:after="120" w:line="240" w:lineRule="auto"/>
      <w:jc w:val="both"/>
    </w:pPr>
    <w:rPr>
      <w:lang w:eastAsia="de-DE"/>
    </w:rPr>
  </w:style>
  <w:style w:type="paragraph" w:customStyle="1" w:styleId="Institutionquisigne">
    <w:name w:val="Institution qui signe"/>
    <w:basedOn w:val="Normal"/>
    <w:next w:val="Personnequisigne"/>
    <w:rsid w:val="009777B0"/>
    <w:pPr>
      <w:keepNext/>
      <w:widowControl/>
      <w:tabs>
        <w:tab w:val="left" w:pos="4252"/>
      </w:tabs>
      <w:spacing w:before="720" w:line="240" w:lineRule="auto"/>
      <w:jc w:val="both"/>
    </w:pPr>
    <w:rPr>
      <w:i/>
      <w:iCs/>
      <w:lang w:eastAsia="de-DE"/>
    </w:rPr>
  </w:style>
  <w:style w:type="paragraph" w:customStyle="1" w:styleId="Personnequisigne">
    <w:name w:val="Personne qui signe"/>
    <w:basedOn w:val="Normal"/>
    <w:next w:val="Institutionquisigne"/>
    <w:rsid w:val="009777B0"/>
    <w:pPr>
      <w:widowControl/>
      <w:tabs>
        <w:tab w:val="left" w:pos="4252"/>
      </w:tabs>
      <w:spacing w:line="240" w:lineRule="auto"/>
    </w:pPr>
    <w:rPr>
      <w:i/>
      <w:iCs/>
      <w:lang w:eastAsia="de-DE"/>
    </w:rPr>
  </w:style>
  <w:style w:type="paragraph" w:customStyle="1" w:styleId="Titreobjet">
    <w:name w:val="Titre objet"/>
    <w:basedOn w:val="Normal"/>
    <w:next w:val="Normal"/>
    <w:rsid w:val="009777B0"/>
    <w:pPr>
      <w:widowControl/>
      <w:spacing w:before="360" w:after="360" w:line="240" w:lineRule="auto"/>
      <w:jc w:val="center"/>
    </w:pPr>
    <w:rPr>
      <w:b/>
      <w:bCs/>
      <w:lang w:eastAsia="de-DE"/>
    </w:rPr>
  </w:style>
  <w:style w:type="paragraph" w:customStyle="1" w:styleId="Typedudocument">
    <w:name w:val="Type du document"/>
    <w:basedOn w:val="Normal"/>
    <w:next w:val="Datedadoption"/>
    <w:rsid w:val="009777B0"/>
    <w:pPr>
      <w:widowControl/>
      <w:spacing w:before="360" w:line="240" w:lineRule="auto"/>
      <w:jc w:val="center"/>
    </w:pPr>
    <w:rPr>
      <w:b/>
      <w:bCs/>
      <w:lang w:eastAsia="de-DE"/>
    </w:rPr>
  </w:style>
  <w:style w:type="paragraph" w:customStyle="1" w:styleId="Car">
    <w:name w:val="Car"/>
    <w:basedOn w:val="Normal"/>
    <w:rsid w:val="005C012E"/>
    <w:pPr>
      <w:widowControl/>
      <w:spacing w:after="160" w:line="240" w:lineRule="exact"/>
    </w:pPr>
    <w:rPr>
      <w:rFonts w:ascii="Tahoma" w:hAnsi="Tahoma" w:cs="Tahoma"/>
      <w:sz w:val="20"/>
      <w:szCs w:val="20"/>
      <w:lang w:val="en-US" w:eastAsia="en-US"/>
    </w:rPr>
  </w:style>
  <w:style w:type="character" w:styleId="Strong">
    <w:name w:val="Strong"/>
    <w:uiPriority w:val="22"/>
    <w:qFormat/>
    <w:rsid w:val="005C012E"/>
    <w:rPr>
      <w:rFonts w:cs="Times New Roman"/>
      <w:b/>
      <w:bCs/>
    </w:rPr>
  </w:style>
  <w:style w:type="paragraph" w:customStyle="1" w:styleId="PointDouble2">
    <w:name w:val="PointDouble 2"/>
    <w:basedOn w:val="Normal"/>
    <w:rsid w:val="00DF1374"/>
    <w:pPr>
      <w:widowControl/>
      <w:tabs>
        <w:tab w:val="left" w:pos="1984"/>
      </w:tabs>
      <w:spacing w:before="120" w:after="120" w:line="240" w:lineRule="auto"/>
      <w:ind w:left="2551" w:hanging="1134"/>
      <w:jc w:val="both"/>
    </w:pPr>
    <w:rPr>
      <w:lang w:eastAsia="en-GB"/>
    </w:rPr>
  </w:style>
  <w:style w:type="paragraph" w:customStyle="1" w:styleId="Emission">
    <w:name w:val="Emission"/>
    <w:basedOn w:val="Normal"/>
    <w:next w:val="Rfrenceinstitutionelle"/>
    <w:rsid w:val="00DF1374"/>
    <w:pPr>
      <w:widowControl/>
      <w:spacing w:line="240" w:lineRule="auto"/>
      <w:ind w:left="5103"/>
    </w:pPr>
    <w:rPr>
      <w:lang w:eastAsia="en-GB"/>
    </w:rPr>
  </w:style>
  <w:style w:type="paragraph" w:customStyle="1" w:styleId="Rfrenceinstitutionelle">
    <w:name w:val="Référence institutionelle"/>
    <w:basedOn w:val="Normal"/>
    <w:next w:val="Statut"/>
    <w:rsid w:val="00DF1374"/>
    <w:pPr>
      <w:widowControl/>
      <w:spacing w:after="240" w:line="240" w:lineRule="auto"/>
      <w:ind w:left="5103"/>
    </w:pPr>
    <w:rPr>
      <w:lang w:eastAsia="en-GB"/>
    </w:rPr>
  </w:style>
  <w:style w:type="paragraph" w:customStyle="1" w:styleId="Rfrenceinterinstitutionelle">
    <w:name w:val="Référence interinstitutionelle"/>
    <w:basedOn w:val="Normal"/>
    <w:next w:val="Statut"/>
    <w:rsid w:val="00DF1374"/>
    <w:pPr>
      <w:widowControl/>
      <w:spacing w:line="240" w:lineRule="auto"/>
      <w:ind w:left="5103"/>
    </w:pPr>
    <w:rPr>
      <w:lang w:eastAsia="en-GB"/>
    </w:rPr>
  </w:style>
  <w:style w:type="paragraph" w:customStyle="1" w:styleId="Statut">
    <w:name w:val="Statut"/>
    <w:basedOn w:val="Normal"/>
    <w:next w:val="Typedudocument"/>
    <w:rsid w:val="00DF1374"/>
    <w:pPr>
      <w:widowControl/>
      <w:spacing w:before="360" w:line="240" w:lineRule="auto"/>
      <w:jc w:val="center"/>
    </w:pPr>
    <w:rPr>
      <w:lang w:eastAsia="en-GB"/>
    </w:rPr>
  </w:style>
  <w:style w:type="paragraph" w:customStyle="1" w:styleId="Confidentialit">
    <w:name w:val="Confidentialité"/>
    <w:basedOn w:val="Normal"/>
    <w:next w:val="Statut"/>
    <w:rsid w:val="00DF1374"/>
    <w:pPr>
      <w:widowControl/>
      <w:spacing w:before="240" w:after="240" w:line="240" w:lineRule="auto"/>
      <w:ind w:left="5103"/>
      <w:jc w:val="both"/>
    </w:pPr>
    <w:rPr>
      <w:u w:val="single"/>
      <w:lang w:eastAsia="en-GB"/>
    </w:rPr>
  </w:style>
  <w:style w:type="paragraph" w:customStyle="1" w:styleId="CharCharCharCharChar1CharCharChar">
    <w:name w:val="Char Char Char Char Char1 Char Char Char"/>
    <w:basedOn w:val="Normal"/>
    <w:rsid w:val="00194538"/>
    <w:pPr>
      <w:widowControl/>
      <w:spacing w:after="160" w:line="240" w:lineRule="exact"/>
    </w:pPr>
    <w:rPr>
      <w:rFonts w:ascii="Tahoma" w:hAnsi="Tahoma" w:cs="Tahoma"/>
      <w:sz w:val="20"/>
      <w:szCs w:val="20"/>
      <w:lang w:val="en-US" w:eastAsia="en-US"/>
    </w:rPr>
  </w:style>
  <w:style w:type="character" w:customStyle="1" w:styleId="submenu">
    <w:name w:val="submenu"/>
    <w:rsid w:val="001D2C62"/>
    <w:rPr>
      <w:rFonts w:cs="Times New Roman"/>
    </w:rPr>
  </w:style>
  <w:style w:type="paragraph" w:customStyle="1" w:styleId="submenu1">
    <w:name w:val="submenu1"/>
    <w:basedOn w:val="Normal"/>
    <w:rsid w:val="001D2C62"/>
    <w:pPr>
      <w:widowControl/>
      <w:spacing w:before="100" w:beforeAutospacing="1" w:after="100" w:afterAutospacing="1" w:line="240" w:lineRule="auto"/>
    </w:pPr>
    <w:rPr>
      <w:lang w:val="fr-BE"/>
    </w:rPr>
  </w:style>
  <w:style w:type="paragraph" w:customStyle="1" w:styleId="CM4">
    <w:name w:val="CM4"/>
    <w:basedOn w:val="Normal"/>
    <w:next w:val="Normal"/>
    <w:uiPriority w:val="99"/>
    <w:rsid w:val="00784ED2"/>
    <w:pPr>
      <w:widowControl/>
      <w:autoSpaceDE w:val="0"/>
      <w:autoSpaceDN w:val="0"/>
      <w:adjustRightInd w:val="0"/>
      <w:spacing w:line="240" w:lineRule="auto"/>
    </w:pPr>
    <w:rPr>
      <w:rFonts w:ascii="EUAlbertina" w:hAnsi="EUAlbertina" w:cs="EUAlbertina"/>
      <w:lang w:val="en-GB" w:eastAsia="en-GB"/>
    </w:rPr>
  </w:style>
  <w:style w:type="paragraph" w:customStyle="1" w:styleId="CharCharChar">
    <w:name w:val="Char Char Char"/>
    <w:basedOn w:val="Normal"/>
    <w:semiHidden/>
    <w:rsid w:val="00F80BE9"/>
    <w:pPr>
      <w:widowControl/>
      <w:spacing w:after="160" w:line="240" w:lineRule="exact"/>
    </w:pPr>
    <w:rPr>
      <w:rFonts w:ascii="Tahoma" w:hAnsi="Tahoma" w:cs="Tahoma"/>
      <w:sz w:val="20"/>
      <w:szCs w:val="20"/>
      <w:lang w:val="en-US" w:eastAsia="en-US"/>
    </w:rPr>
  </w:style>
  <w:style w:type="paragraph" w:customStyle="1" w:styleId="CharChar3">
    <w:name w:val="Char Char3"/>
    <w:basedOn w:val="Normal"/>
    <w:rsid w:val="00B7639D"/>
    <w:pPr>
      <w:widowControl/>
      <w:spacing w:after="160" w:line="240" w:lineRule="exact"/>
    </w:pPr>
    <w:rPr>
      <w:rFonts w:ascii="Tahoma" w:hAnsi="Tahoma" w:cs="Tahoma"/>
      <w:sz w:val="20"/>
      <w:szCs w:val="20"/>
      <w:lang w:val="en-US" w:eastAsia="en-US"/>
    </w:rPr>
  </w:style>
  <w:style w:type="paragraph" w:customStyle="1" w:styleId="CharCharCharChar">
    <w:name w:val="Char Char Char Char"/>
    <w:basedOn w:val="Normal"/>
    <w:rsid w:val="00611BDA"/>
    <w:pPr>
      <w:widowControl/>
      <w:spacing w:line="240" w:lineRule="auto"/>
    </w:pPr>
    <w:rPr>
      <w:lang w:val="pl-PL" w:eastAsia="pl-PL"/>
    </w:rPr>
  </w:style>
  <w:style w:type="paragraph" w:customStyle="1" w:styleId="CharChar12">
    <w:name w:val="Char Char12"/>
    <w:basedOn w:val="Normal"/>
    <w:rsid w:val="00FF595F"/>
    <w:pPr>
      <w:widowControl/>
      <w:spacing w:after="160" w:line="240" w:lineRule="exact"/>
    </w:pPr>
    <w:rPr>
      <w:rFonts w:ascii="Tahoma" w:hAnsi="Tahoma"/>
      <w:sz w:val="20"/>
      <w:szCs w:val="20"/>
      <w:lang w:val="en-US" w:eastAsia="en-US"/>
    </w:rPr>
  </w:style>
  <w:style w:type="character" w:customStyle="1" w:styleId="Char2">
    <w:name w:val="Char2"/>
    <w:semiHidden/>
    <w:rsid w:val="00424FE1"/>
    <w:rPr>
      <w:rFonts w:cs="Times New Roman"/>
      <w:lang w:val="fr-FR" w:eastAsia="fr-BE"/>
    </w:rPr>
  </w:style>
  <w:style w:type="paragraph" w:customStyle="1" w:styleId="CharChar2CharCharChar0">
    <w:name w:val="Char Char2 Char Char Char"/>
    <w:basedOn w:val="Normal"/>
    <w:rsid w:val="000064CE"/>
    <w:pPr>
      <w:widowControl/>
      <w:spacing w:after="160" w:line="240" w:lineRule="exact"/>
    </w:pPr>
    <w:rPr>
      <w:rFonts w:ascii="Tahoma" w:hAnsi="Tahoma"/>
      <w:sz w:val="20"/>
      <w:szCs w:val="20"/>
      <w:lang w:val="en-US" w:eastAsia="en-US"/>
    </w:rPr>
  </w:style>
  <w:style w:type="paragraph" w:customStyle="1" w:styleId="Default">
    <w:name w:val="Default"/>
    <w:rsid w:val="0040091E"/>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40091E"/>
    <w:rPr>
      <w:rFonts w:cs="Times New Roman"/>
      <w:color w:val="auto"/>
    </w:rPr>
  </w:style>
  <w:style w:type="paragraph" w:customStyle="1" w:styleId="CM3">
    <w:name w:val="CM3"/>
    <w:basedOn w:val="Default"/>
    <w:next w:val="Default"/>
    <w:uiPriority w:val="99"/>
    <w:rsid w:val="0040091E"/>
    <w:rPr>
      <w:rFonts w:cs="Times New Roman"/>
      <w:color w:val="auto"/>
    </w:rPr>
  </w:style>
  <w:style w:type="paragraph" w:styleId="TOC1">
    <w:name w:val="toc 1"/>
    <w:basedOn w:val="Normal"/>
    <w:next w:val="Normal"/>
    <w:uiPriority w:val="39"/>
    <w:qFormat/>
    <w:rsid w:val="001D3575"/>
    <w:pPr>
      <w:widowControl/>
      <w:tabs>
        <w:tab w:val="right" w:leader="dot" w:pos="9071"/>
      </w:tabs>
      <w:spacing w:before="60" w:after="120" w:line="240" w:lineRule="auto"/>
      <w:ind w:left="850" w:hanging="850"/>
    </w:pPr>
    <w:rPr>
      <w:rFonts w:ascii="Verdana" w:hAnsi="Verdana"/>
      <w:caps/>
      <w:lang w:eastAsia="en-US"/>
    </w:rPr>
  </w:style>
  <w:style w:type="paragraph" w:styleId="TOC2">
    <w:name w:val="toc 2"/>
    <w:basedOn w:val="Normal"/>
    <w:next w:val="Normal"/>
    <w:uiPriority w:val="39"/>
    <w:qFormat/>
    <w:rsid w:val="001D3575"/>
    <w:pPr>
      <w:widowControl/>
      <w:tabs>
        <w:tab w:val="right" w:leader="dot" w:pos="9071"/>
      </w:tabs>
      <w:spacing w:before="60" w:after="120" w:line="240" w:lineRule="auto"/>
      <w:ind w:left="850" w:hanging="850"/>
    </w:pPr>
    <w:rPr>
      <w:rFonts w:ascii="Verdana" w:hAnsi="Verdana"/>
      <w:caps/>
      <w:lang w:eastAsia="en-US"/>
    </w:rPr>
  </w:style>
  <w:style w:type="paragraph" w:styleId="TOC3">
    <w:name w:val="toc 3"/>
    <w:basedOn w:val="Normal"/>
    <w:next w:val="Normal"/>
    <w:uiPriority w:val="39"/>
    <w:qFormat/>
    <w:rsid w:val="001D3575"/>
    <w:pPr>
      <w:widowControl/>
      <w:tabs>
        <w:tab w:val="right" w:leader="dot" w:pos="9071"/>
      </w:tabs>
      <w:spacing w:before="60" w:after="120" w:line="240" w:lineRule="auto"/>
      <w:ind w:left="284"/>
    </w:pPr>
    <w:rPr>
      <w:rFonts w:ascii="Verdana" w:hAnsi="Verdana"/>
      <w:lang w:eastAsia="en-US"/>
    </w:rPr>
  </w:style>
  <w:style w:type="paragraph" w:styleId="TOC4">
    <w:name w:val="toc 4"/>
    <w:basedOn w:val="Normal"/>
    <w:next w:val="Normal"/>
    <w:uiPriority w:val="39"/>
    <w:rsid w:val="001D3575"/>
    <w:pPr>
      <w:widowControl/>
      <w:tabs>
        <w:tab w:val="right" w:leader="dot" w:pos="9071"/>
      </w:tabs>
      <w:spacing w:before="60" w:after="120" w:line="240" w:lineRule="auto"/>
      <w:ind w:left="1985" w:hanging="1418"/>
    </w:pPr>
    <w:rPr>
      <w:rFonts w:ascii="Verdana" w:hAnsi="Verdana"/>
      <w:lang w:eastAsia="en-US"/>
    </w:rPr>
  </w:style>
  <w:style w:type="paragraph" w:styleId="TOC5">
    <w:name w:val="toc 5"/>
    <w:basedOn w:val="Normal"/>
    <w:next w:val="Normal"/>
    <w:uiPriority w:val="39"/>
    <w:rsid w:val="001D3575"/>
    <w:pPr>
      <w:widowControl/>
      <w:tabs>
        <w:tab w:val="right" w:leader="dot" w:pos="9071"/>
      </w:tabs>
      <w:spacing w:before="300" w:after="120" w:line="240" w:lineRule="auto"/>
      <w:ind w:left="851"/>
    </w:pPr>
    <w:rPr>
      <w:rFonts w:ascii="Verdana" w:hAnsi="Verdana"/>
      <w:lang w:eastAsia="en-US"/>
    </w:rPr>
  </w:style>
  <w:style w:type="paragraph" w:styleId="TOC6">
    <w:name w:val="toc 6"/>
    <w:basedOn w:val="Normal"/>
    <w:next w:val="Normal"/>
    <w:uiPriority w:val="39"/>
    <w:rsid w:val="0093752E"/>
    <w:pPr>
      <w:widowControl/>
      <w:tabs>
        <w:tab w:val="right" w:leader="dot" w:pos="9071"/>
      </w:tabs>
      <w:spacing w:before="240" w:after="120" w:line="240" w:lineRule="auto"/>
    </w:pPr>
    <w:rPr>
      <w:lang w:eastAsia="en-US"/>
    </w:rPr>
  </w:style>
  <w:style w:type="paragraph" w:styleId="TOC7">
    <w:name w:val="toc 7"/>
    <w:basedOn w:val="Normal"/>
    <w:next w:val="Normal"/>
    <w:uiPriority w:val="39"/>
    <w:rsid w:val="0093752E"/>
    <w:pPr>
      <w:widowControl/>
      <w:tabs>
        <w:tab w:val="right" w:leader="dot" w:pos="9071"/>
      </w:tabs>
      <w:spacing w:before="180" w:after="120" w:line="240" w:lineRule="auto"/>
    </w:pPr>
    <w:rPr>
      <w:lang w:eastAsia="en-US"/>
    </w:rPr>
  </w:style>
  <w:style w:type="paragraph" w:styleId="TOC8">
    <w:name w:val="toc 8"/>
    <w:basedOn w:val="Normal"/>
    <w:next w:val="Normal"/>
    <w:uiPriority w:val="39"/>
    <w:rsid w:val="0093752E"/>
    <w:pPr>
      <w:widowControl/>
      <w:tabs>
        <w:tab w:val="right" w:leader="dot" w:pos="9071"/>
      </w:tabs>
      <w:spacing w:before="120" w:after="120" w:line="240" w:lineRule="auto"/>
    </w:pPr>
    <w:rPr>
      <w:lang w:eastAsia="en-US"/>
    </w:rPr>
  </w:style>
  <w:style w:type="paragraph" w:styleId="TOC9">
    <w:name w:val="toc 9"/>
    <w:basedOn w:val="Normal"/>
    <w:next w:val="Normal"/>
    <w:uiPriority w:val="39"/>
    <w:rsid w:val="0093752E"/>
    <w:pPr>
      <w:widowControl/>
      <w:tabs>
        <w:tab w:val="right" w:leader="dot" w:pos="9071"/>
      </w:tabs>
      <w:spacing w:before="120" w:after="120" w:line="240" w:lineRule="auto"/>
      <w:jc w:val="both"/>
    </w:pPr>
    <w:rPr>
      <w:lang w:eastAsia="en-US"/>
    </w:rPr>
  </w:style>
  <w:style w:type="paragraph" w:customStyle="1" w:styleId="HeaderLandscape">
    <w:name w:val="HeaderLandscape"/>
    <w:basedOn w:val="Normal"/>
    <w:rsid w:val="0093752E"/>
    <w:pPr>
      <w:widowControl/>
      <w:tabs>
        <w:tab w:val="center" w:pos="7285"/>
        <w:tab w:val="right" w:pos="14003"/>
      </w:tabs>
      <w:spacing w:after="120" w:line="240" w:lineRule="auto"/>
      <w:jc w:val="both"/>
    </w:pPr>
    <w:rPr>
      <w:b/>
      <w:lang w:eastAsia="en-US"/>
    </w:rPr>
  </w:style>
  <w:style w:type="paragraph" w:customStyle="1" w:styleId="Text2">
    <w:name w:val="Text 2"/>
    <w:basedOn w:val="Normal"/>
    <w:rsid w:val="0093752E"/>
    <w:pPr>
      <w:widowControl/>
      <w:spacing w:before="120" w:after="120" w:line="240" w:lineRule="auto"/>
      <w:ind w:left="1417"/>
      <w:jc w:val="both"/>
    </w:pPr>
    <w:rPr>
      <w:lang w:eastAsia="en-US"/>
    </w:rPr>
  </w:style>
  <w:style w:type="paragraph" w:customStyle="1" w:styleId="Text3">
    <w:name w:val="Text 3"/>
    <w:basedOn w:val="Normal"/>
    <w:rsid w:val="0093752E"/>
    <w:pPr>
      <w:widowControl/>
      <w:spacing w:before="120" w:after="120" w:line="240" w:lineRule="auto"/>
      <w:ind w:left="1984"/>
      <w:jc w:val="both"/>
    </w:pPr>
    <w:rPr>
      <w:lang w:eastAsia="en-US"/>
    </w:rPr>
  </w:style>
  <w:style w:type="paragraph" w:customStyle="1" w:styleId="Text4">
    <w:name w:val="Text 4"/>
    <w:basedOn w:val="Normal"/>
    <w:rsid w:val="0093752E"/>
    <w:pPr>
      <w:widowControl/>
      <w:spacing w:before="120" w:after="120" w:line="240" w:lineRule="auto"/>
      <w:ind w:left="2551"/>
      <w:jc w:val="both"/>
    </w:pPr>
    <w:rPr>
      <w:lang w:eastAsia="en-US"/>
    </w:rPr>
  </w:style>
  <w:style w:type="paragraph" w:customStyle="1" w:styleId="NormalCentered">
    <w:name w:val="Normal Centered"/>
    <w:basedOn w:val="Normal"/>
    <w:rsid w:val="0093752E"/>
    <w:pPr>
      <w:widowControl/>
      <w:spacing w:before="120" w:after="120" w:line="240" w:lineRule="auto"/>
      <w:jc w:val="center"/>
    </w:pPr>
    <w:rPr>
      <w:lang w:eastAsia="en-US"/>
    </w:rPr>
  </w:style>
  <w:style w:type="paragraph" w:customStyle="1" w:styleId="NormalLeft">
    <w:name w:val="Normal Left"/>
    <w:basedOn w:val="Normal"/>
    <w:rsid w:val="0093752E"/>
    <w:pPr>
      <w:widowControl/>
      <w:spacing w:before="120" w:after="120" w:line="240" w:lineRule="auto"/>
    </w:pPr>
    <w:rPr>
      <w:lang w:eastAsia="en-US"/>
    </w:rPr>
  </w:style>
  <w:style w:type="paragraph" w:customStyle="1" w:styleId="NormalRight">
    <w:name w:val="Normal Right"/>
    <w:basedOn w:val="Normal"/>
    <w:rsid w:val="0093752E"/>
    <w:pPr>
      <w:widowControl/>
      <w:spacing w:before="120" w:after="120" w:line="240" w:lineRule="auto"/>
      <w:jc w:val="right"/>
    </w:pPr>
    <w:rPr>
      <w:lang w:eastAsia="en-US"/>
    </w:rPr>
  </w:style>
  <w:style w:type="paragraph" w:customStyle="1" w:styleId="QuotedText">
    <w:name w:val="Quoted Text"/>
    <w:basedOn w:val="Normal"/>
    <w:rsid w:val="0093752E"/>
    <w:pPr>
      <w:widowControl/>
      <w:spacing w:before="120" w:after="120" w:line="240" w:lineRule="auto"/>
      <w:ind w:left="1417"/>
      <w:jc w:val="both"/>
    </w:pPr>
    <w:rPr>
      <w:lang w:eastAsia="en-US"/>
    </w:rPr>
  </w:style>
  <w:style w:type="paragraph" w:customStyle="1" w:styleId="Point0">
    <w:name w:val="Point 0"/>
    <w:basedOn w:val="Normal"/>
    <w:rsid w:val="0093752E"/>
    <w:pPr>
      <w:widowControl/>
      <w:spacing w:before="120" w:after="120" w:line="240" w:lineRule="auto"/>
      <w:ind w:left="850" w:hanging="850"/>
      <w:jc w:val="both"/>
    </w:pPr>
    <w:rPr>
      <w:lang w:eastAsia="en-US"/>
    </w:rPr>
  </w:style>
  <w:style w:type="paragraph" w:customStyle="1" w:styleId="Point1">
    <w:name w:val="Point 1"/>
    <w:basedOn w:val="Normal"/>
    <w:rsid w:val="0093752E"/>
    <w:pPr>
      <w:widowControl/>
      <w:spacing w:before="120" w:after="120" w:line="240" w:lineRule="auto"/>
      <w:ind w:left="1417" w:hanging="567"/>
      <w:jc w:val="both"/>
    </w:pPr>
    <w:rPr>
      <w:lang w:eastAsia="en-US"/>
    </w:rPr>
  </w:style>
  <w:style w:type="paragraph" w:customStyle="1" w:styleId="Point2">
    <w:name w:val="Point 2"/>
    <w:basedOn w:val="Normal"/>
    <w:rsid w:val="0093752E"/>
    <w:pPr>
      <w:widowControl/>
      <w:spacing w:before="120" w:after="120" w:line="240" w:lineRule="auto"/>
      <w:ind w:left="1984" w:hanging="567"/>
      <w:jc w:val="both"/>
    </w:pPr>
    <w:rPr>
      <w:lang w:eastAsia="en-US"/>
    </w:rPr>
  </w:style>
  <w:style w:type="paragraph" w:customStyle="1" w:styleId="Point3">
    <w:name w:val="Point 3"/>
    <w:basedOn w:val="Normal"/>
    <w:rsid w:val="0093752E"/>
    <w:pPr>
      <w:widowControl/>
      <w:spacing w:before="120" w:after="120" w:line="240" w:lineRule="auto"/>
      <w:ind w:left="2551" w:hanging="567"/>
      <w:jc w:val="both"/>
    </w:pPr>
    <w:rPr>
      <w:lang w:eastAsia="en-US"/>
    </w:rPr>
  </w:style>
  <w:style w:type="paragraph" w:customStyle="1" w:styleId="Point4">
    <w:name w:val="Point 4"/>
    <w:basedOn w:val="Normal"/>
    <w:rsid w:val="0093752E"/>
    <w:pPr>
      <w:widowControl/>
      <w:spacing w:before="120" w:after="120" w:line="240" w:lineRule="auto"/>
      <w:ind w:left="3118" w:hanging="567"/>
      <w:jc w:val="both"/>
    </w:pPr>
    <w:rPr>
      <w:lang w:eastAsia="en-US"/>
    </w:rPr>
  </w:style>
  <w:style w:type="paragraph" w:customStyle="1" w:styleId="Tiret0">
    <w:name w:val="Tiret 0"/>
    <w:basedOn w:val="Point0"/>
    <w:rsid w:val="0093752E"/>
    <w:pPr>
      <w:numPr>
        <w:numId w:val="14"/>
      </w:numPr>
    </w:pPr>
  </w:style>
  <w:style w:type="paragraph" w:customStyle="1" w:styleId="Tiret1">
    <w:name w:val="Tiret 1"/>
    <w:basedOn w:val="Point1"/>
    <w:rsid w:val="0093752E"/>
    <w:pPr>
      <w:numPr>
        <w:numId w:val="15"/>
      </w:numPr>
    </w:pPr>
  </w:style>
  <w:style w:type="paragraph" w:customStyle="1" w:styleId="Tiret2">
    <w:name w:val="Tiret 2"/>
    <w:basedOn w:val="Point2"/>
    <w:rsid w:val="0093752E"/>
    <w:pPr>
      <w:numPr>
        <w:numId w:val="16"/>
      </w:numPr>
    </w:pPr>
  </w:style>
  <w:style w:type="paragraph" w:customStyle="1" w:styleId="Tiret3">
    <w:name w:val="Tiret 3"/>
    <w:basedOn w:val="Point3"/>
    <w:rsid w:val="0093752E"/>
    <w:pPr>
      <w:numPr>
        <w:numId w:val="17"/>
      </w:numPr>
    </w:pPr>
  </w:style>
  <w:style w:type="paragraph" w:customStyle="1" w:styleId="Tiret4">
    <w:name w:val="Tiret 4"/>
    <w:basedOn w:val="Point4"/>
    <w:rsid w:val="0093752E"/>
    <w:pPr>
      <w:numPr>
        <w:numId w:val="18"/>
      </w:numPr>
    </w:pPr>
  </w:style>
  <w:style w:type="paragraph" w:customStyle="1" w:styleId="PointDouble0">
    <w:name w:val="PointDouble 0"/>
    <w:basedOn w:val="Normal"/>
    <w:rsid w:val="0093752E"/>
    <w:pPr>
      <w:widowControl/>
      <w:tabs>
        <w:tab w:val="left" w:pos="850"/>
      </w:tabs>
      <w:spacing w:before="120" w:after="120" w:line="240" w:lineRule="auto"/>
      <w:ind w:left="1417" w:hanging="1417"/>
      <w:jc w:val="both"/>
    </w:pPr>
    <w:rPr>
      <w:lang w:eastAsia="en-US"/>
    </w:rPr>
  </w:style>
  <w:style w:type="paragraph" w:customStyle="1" w:styleId="PointDouble1">
    <w:name w:val="PointDouble 1"/>
    <w:basedOn w:val="Normal"/>
    <w:rsid w:val="0093752E"/>
    <w:pPr>
      <w:widowControl/>
      <w:tabs>
        <w:tab w:val="left" w:pos="1417"/>
      </w:tabs>
      <w:spacing w:before="120" w:after="120" w:line="240" w:lineRule="auto"/>
      <w:ind w:left="1984" w:hanging="1134"/>
      <w:jc w:val="both"/>
    </w:pPr>
    <w:rPr>
      <w:lang w:eastAsia="en-US"/>
    </w:rPr>
  </w:style>
  <w:style w:type="paragraph" w:customStyle="1" w:styleId="PointDouble3">
    <w:name w:val="PointDouble 3"/>
    <w:basedOn w:val="Normal"/>
    <w:rsid w:val="0093752E"/>
    <w:pPr>
      <w:widowControl/>
      <w:tabs>
        <w:tab w:val="left" w:pos="2551"/>
      </w:tabs>
      <w:spacing w:before="120" w:after="120" w:line="240" w:lineRule="auto"/>
      <w:ind w:left="3118" w:hanging="1134"/>
      <w:jc w:val="both"/>
    </w:pPr>
    <w:rPr>
      <w:lang w:eastAsia="en-US"/>
    </w:rPr>
  </w:style>
  <w:style w:type="paragraph" w:customStyle="1" w:styleId="PointDouble4">
    <w:name w:val="PointDouble 4"/>
    <w:basedOn w:val="Normal"/>
    <w:rsid w:val="0093752E"/>
    <w:pPr>
      <w:widowControl/>
      <w:tabs>
        <w:tab w:val="left" w:pos="3118"/>
      </w:tabs>
      <w:spacing w:before="120" w:after="120" w:line="240" w:lineRule="auto"/>
      <w:ind w:left="3685" w:hanging="1134"/>
      <w:jc w:val="both"/>
    </w:pPr>
    <w:rPr>
      <w:lang w:eastAsia="en-US"/>
    </w:rPr>
  </w:style>
  <w:style w:type="paragraph" w:customStyle="1" w:styleId="PointTriple0">
    <w:name w:val="PointTriple 0"/>
    <w:basedOn w:val="Normal"/>
    <w:rsid w:val="0093752E"/>
    <w:pPr>
      <w:widowControl/>
      <w:tabs>
        <w:tab w:val="left" w:pos="850"/>
        <w:tab w:val="left" w:pos="1417"/>
      </w:tabs>
      <w:spacing w:before="120" w:after="120" w:line="240" w:lineRule="auto"/>
      <w:ind w:left="1984" w:hanging="1984"/>
      <w:jc w:val="both"/>
    </w:pPr>
    <w:rPr>
      <w:lang w:eastAsia="en-US"/>
    </w:rPr>
  </w:style>
  <w:style w:type="paragraph" w:customStyle="1" w:styleId="PointTriple1">
    <w:name w:val="PointTriple 1"/>
    <w:basedOn w:val="Normal"/>
    <w:rsid w:val="0093752E"/>
    <w:pPr>
      <w:widowControl/>
      <w:tabs>
        <w:tab w:val="left" w:pos="1417"/>
        <w:tab w:val="left" w:pos="1984"/>
      </w:tabs>
      <w:spacing w:before="120" w:after="120" w:line="240" w:lineRule="auto"/>
      <w:ind w:left="2551" w:hanging="1701"/>
      <w:jc w:val="both"/>
    </w:pPr>
    <w:rPr>
      <w:lang w:eastAsia="en-US"/>
    </w:rPr>
  </w:style>
  <w:style w:type="paragraph" w:customStyle="1" w:styleId="PointTriple2">
    <w:name w:val="PointTriple 2"/>
    <w:basedOn w:val="Normal"/>
    <w:rsid w:val="0093752E"/>
    <w:pPr>
      <w:widowControl/>
      <w:tabs>
        <w:tab w:val="left" w:pos="1984"/>
        <w:tab w:val="left" w:pos="2551"/>
      </w:tabs>
      <w:spacing w:before="120" w:after="120" w:line="240" w:lineRule="auto"/>
      <w:ind w:left="3118" w:hanging="1701"/>
      <w:jc w:val="both"/>
    </w:pPr>
    <w:rPr>
      <w:lang w:eastAsia="en-US"/>
    </w:rPr>
  </w:style>
  <w:style w:type="paragraph" w:customStyle="1" w:styleId="PointTriple3">
    <w:name w:val="PointTriple 3"/>
    <w:basedOn w:val="Normal"/>
    <w:rsid w:val="0093752E"/>
    <w:pPr>
      <w:widowControl/>
      <w:tabs>
        <w:tab w:val="left" w:pos="2551"/>
        <w:tab w:val="left" w:pos="3118"/>
      </w:tabs>
      <w:spacing w:before="120" w:after="120" w:line="240" w:lineRule="auto"/>
      <w:ind w:left="3685" w:hanging="1701"/>
      <w:jc w:val="both"/>
    </w:pPr>
    <w:rPr>
      <w:lang w:eastAsia="en-US"/>
    </w:rPr>
  </w:style>
  <w:style w:type="paragraph" w:customStyle="1" w:styleId="PointTriple4">
    <w:name w:val="PointTriple 4"/>
    <w:basedOn w:val="Normal"/>
    <w:rsid w:val="0093752E"/>
    <w:pPr>
      <w:widowControl/>
      <w:tabs>
        <w:tab w:val="left" w:pos="3118"/>
        <w:tab w:val="left" w:pos="3685"/>
      </w:tabs>
      <w:spacing w:before="120" w:after="120" w:line="240" w:lineRule="auto"/>
      <w:ind w:left="4252" w:hanging="1701"/>
      <w:jc w:val="both"/>
    </w:pPr>
    <w:rPr>
      <w:lang w:eastAsia="en-US"/>
    </w:rPr>
  </w:style>
  <w:style w:type="paragraph" w:customStyle="1" w:styleId="NumPar1">
    <w:name w:val="NumPar 1"/>
    <w:basedOn w:val="Normal"/>
    <w:next w:val="Text1"/>
    <w:rsid w:val="0093752E"/>
    <w:pPr>
      <w:widowControl/>
      <w:numPr>
        <w:numId w:val="19"/>
      </w:numPr>
      <w:spacing w:before="120" w:after="120" w:line="240" w:lineRule="auto"/>
      <w:jc w:val="both"/>
    </w:pPr>
    <w:rPr>
      <w:lang w:eastAsia="en-US"/>
    </w:rPr>
  </w:style>
  <w:style w:type="paragraph" w:customStyle="1" w:styleId="NumPar2">
    <w:name w:val="NumPar 2"/>
    <w:basedOn w:val="Normal"/>
    <w:next w:val="Text1"/>
    <w:rsid w:val="0093752E"/>
    <w:pPr>
      <w:widowControl/>
      <w:numPr>
        <w:ilvl w:val="1"/>
        <w:numId w:val="19"/>
      </w:numPr>
      <w:spacing w:before="120" w:after="120" w:line="240" w:lineRule="auto"/>
      <w:jc w:val="both"/>
    </w:pPr>
    <w:rPr>
      <w:lang w:eastAsia="en-US"/>
    </w:rPr>
  </w:style>
  <w:style w:type="paragraph" w:customStyle="1" w:styleId="NumPar3">
    <w:name w:val="NumPar 3"/>
    <w:basedOn w:val="Normal"/>
    <w:next w:val="Text1"/>
    <w:rsid w:val="0093752E"/>
    <w:pPr>
      <w:widowControl/>
      <w:numPr>
        <w:ilvl w:val="2"/>
        <w:numId w:val="19"/>
      </w:numPr>
      <w:spacing w:before="120" w:after="120" w:line="240" w:lineRule="auto"/>
      <w:jc w:val="both"/>
    </w:pPr>
    <w:rPr>
      <w:lang w:eastAsia="en-US"/>
    </w:rPr>
  </w:style>
  <w:style w:type="paragraph" w:customStyle="1" w:styleId="NumPar4">
    <w:name w:val="NumPar 4"/>
    <w:basedOn w:val="Normal"/>
    <w:next w:val="Text1"/>
    <w:rsid w:val="0093752E"/>
    <w:pPr>
      <w:widowControl/>
      <w:numPr>
        <w:ilvl w:val="3"/>
        <w:numId w:val="19"/>
      </w:numPr>
      <w:spacing w:before="120" w:after="120" w:line="240" w:lineRule="auto"/>
      <w:jc w:val="both"/>
    </w:pPr>
    <w:rPr>
      <w:lang w:eastAsia="en-US"/>
    </w:rPr>
  </w:style>
  <w:style w:type="paragraph" w:customStyle="1" w:styleId="ManualNumPar2">
    <w:name w:val="Manual NumPar 2"/>
    <w:basedOn w:val="Normal"/>
    <w:next w:val="Text1"/>
    <w:rsid w:val="0093752E"/>
    <w:pPr>
      <w:widowControl/>
      <w:spacing w:before="120" w:after="120" w:line="240" w:lineRule="auto"/>
      <w:ind w:left="850" w:hanging="850"/>
      <w:jc w:val="both"/>
    </w:pPr>
    <w:rPr>
      <w:lang w:eastAsia="en-US"/>
    </w:rPr>
  </w:style>
  <w:style w:type="paragraph" w:customStyle="1" w:styleId="ManualNumPar3">
    <w:name w:val="Manual NumPar 3"/>
    <w:basedOn w:val="Normal"/>
    <w:next w:val="Text1"/>
    <w:rsid w:val="0093752E"/>
    <w:pPr>
      <w:widowControl/>
      <w:spacing w:before="120" w:after="120" w:line="240" w:lineRule="auto"/>
      <w:ind w:left="850" w:hanging="850"/>
      <w:jc w:val="both"/>
    </w:pPr>
    <w:rPr>
      <w:lang w:eastAsia="en-US"/>
    </w:rPr>
  </w:style>
  <w:style w:type="paragraph" w:customStyle="1" w:styleId="ManualNumPar4">
    <w:name w:val="Manual NumPar 4"/>
    <w:basedOn w:val="Normal"/>
    <w:next w:val="Text1"/>
    <w:rsid w:val="0093752E"/>
    <w:pPr>
      <w:widowControl/>
      <w:spacing w:before="120" w:after="120" w:line="240" w:lineRule="auto"/>
      <w:ind w:left="850" w:hanging="850"/>
      <w:jc w:val="both"/>
    </w:pPr>
    <w:rPr>
      <w:lang w:eastAsia="en-US"/>
    </w:rPr>
  </w:style>
  <w:style w:type="paragraph" w:customStyle="1" w:styleId="QuotedNumPar">
    <w:name w:val="Quoted NumPar"/>
    <w:basedOn w:val="Normal"/>
    <w:rsid w:val="0093752E"/>
    <w:pPr>
      <w:widowControl/>
      <w:spacing w:before="120" w:after="120" w:line="240" w:lineRule="auto"/>
      <w:ind w:left="1417" w:hanging="567"/>
      <w:jc w:val="both"/>
    </w:pPr>
    <w:rPr>
      <w:lang w:eastAsia="en-US"/>
    </w:rPr>
  </w:style>
  <w:style w:type="paragraph" w:customStyle="1" w:styleId="ManualHeading1">
    <w:name w:val="Manual Heading 1"/>
    <w:basedOn w:val="Normal"/>
    <w:next w:val="Text1"/>
    <w:rsid w:val="0093752E"/>
    <w:pPr>
      <w:keepNext/>
      <w:widowControl/>
      <w:tabs>
        <w:tab w:val="left" w:pos="850"/>
      </w:tabs>
      <w:spacing w:before="360" w:after="120" w:line="240" w:lineRule="auto"/>
      <w:ind w:left="850" w:hanging="850"/>
      <w:jc w:val="both"/>
      <w:outlineLvl w:val="0"/>
    </w:pPr>
    <w:rPr>
      <w:b/>
      <w:smallCaps/>
      <w:lang w:eastAsia="en-US"/>
    </w:rPr>
  </w:style>
  <w:style w:type="paragraph" w:customStyle="1" w:styleId="ManualHeading2">
    <w:name w:val="Manual Heading 2"/>
    <w:basedOn w:val="Normal"/>
    <w:next w:val="Text1"/>
    <w:rsid w:val="0093752E"/>
    <w:pPr>
      <w:keepNext/>
      <w:widowControl/>
      <w:tabs>
        <w:tab w:val="left" w:pos="850"/>
      </w:tabs>
      <w:spacing w:before="120" w:after="120" w:line="240" w:lineRule="auto"/>
      <w:ind w:left="850" w:hanging="850"/>
      <w:jc w:val="both"/>
      <w:outlineLvl w:val="1"/>
    </w:pPr>
    <w:rPr>
      <w:b/>
      <w:lang w:eastAsia="en-US"/>
    </w:rPr>
  </w:style>
  <w:style w:type="paragraph" w:customStyle="1" w:styleId="ManualHeading3">
    <w:name w:val="Manual Heading 3"/>
    <w:basedOn w:val="Normal"/>
    <w:next w:val="Text1"/>
    <w:rsid w:val="0093752E"/>
    <w:pPr>
      <w:keepNext/>
      <w:widowControl/>
      <w:tabs>
        <w:tab w:val="left" w:pos="850"/>
      </w:tabs>
      <w:spacing w:before="120" w:after="120" w:line="240" w:lineRule="auto"/>
      <w:ind w:left="850" w:hanging="850"/>
      <w:jc w:val="both"/>
      <w:outlineLvl w:val="2"/>
    </w:pPr>
    <w:rPr>
      <w:b/>
      <w:lang w:eastAsia="en-US"/>
    </w:rPr>
  </w:style>
  <w:style w:type="paragraph" w:customStyle="1" w:styleId="ManualHeading4">
    <w:name w:val="Manual Heading 4"/>
    <w:basedOn w:val="Normal"/>
    <w:next w:val="Text1"/>
    <w:rsid w:val="0093752E"/>
    <w:pPr>
      <w:keepNext/>
      <w:widowControl/>
      <w:tabs>
        <w:tab w:val="left" w:pos="850"/>
      </w:tabs>
      <w:spacing w:before="120" w:after="120" w:line="240" w:lineRule="auto"/>
      <w:ind w:left="850" w:hanging="850"/>
      <w:jc w:val="both"/>
      <w:outlineLvl w:val="3"/>
    </w:pPr>
    <w:rPr>
      <w:lang w:eastAsia="en-US"/>
    </w:rPr>
  </w:style>
  <w:style w:type="paragraph" w:customStyle="1" w:styleId="ChapterTitle">
    <w:name w:val="ChapterTitle"/>
    <w:basedOn w:val="Normal"/>
    <w:next w:val="Normal"/>
    <w:rsid w:val="0093752E"/>
    <w:pPr>
      <w:keepNext/>
      <w:widowControl/>
      <w:spacing w:before="120" w:after="360" w:line="240" w:lineRule="auto"/>
      <w:jc w:val="center"/>
    </w:pPr>
    <w:rPr>
      <w:b/>
      <w:sz w:val="32"/>
      <w:lang w:eastAsia="en-US"/>
    </w:rPr>
  </w:style>
  <w:style w:type="paragraph" w:customStyle="1" w:styleId="PartTitle">
    <w:name w:val="PartTitle"/>
    <w:basedOn w:val="Normal"/>
    <w:next w:val="ChapterTitle"/>
    <w:rsid w:val="0093752E"/>
    <w:pPr>
      <w:keepNext/>
      <w:pageBreakBefore/>
      <w:widowControl/>
      <w:spacing w:before="120" w:after="360" w:line="240" w:lineRule="auto"/>
      <w:jc w:val="center"/>
    </w:pPr>
    <w:rPr>
      <w:b/>
      <w:sz w:val="36"/>
      <w:lang w:eastAsia="en-US"/>
    </w:rPr>
  </w:style>
  <w:style w:type="paragraph" w:customStyle="1" w:styleId="SectionTitle">
    <w:name w:val="SectionTitle"/>
    <w:basedOn w:val="Normal"/>
    <w:next w:val="Heading1"/>
    <w:rsid w:val="0093752E"/>
    <w:pPr>
      <w:keepNext/>
      <w:widowControl/>
      <w:spacing w:before="120" w:after="360" w:line="240" w:lineRule="auto"/>
      <w:jc w:val="center"/>
    </w:pPr>
    <w:rPr>
      <w:b/>
      <w:smallCaps/>
      <w:sz w:val="28"/>
      <w:lang w:eastAsia="en-US"/>
    </w:rPr>
  </w:style>
  <w:style w:type="paragraph" w:customStyle="1" w:styleId="TableTitle">
    <w:name w:val="Table Title"/>
    <w:basedOn w:val="Normal"/>
    <w:next w:val="Normal"/>
    <w:rsid w:val="0093752E"/>
    <w:pPr>
      <w:widowControl/>
      <w:spacing w:before="120" w:after="120" w:line="240" w:lineRule="auto"/>
      <w:jc w:val="center"/>
    </w:pPr>
    <w:rPr>
      <w:b/>
      <w:lang w:eastAsia="en-US"/>
    </w:rPr>
  </w:style>
  <w:style w:type="character" w:customStyle="1" w:styleId="Marker1">
    <w:name w:val="Marker1"/>
    <w:rsid w:val="0093752E"/>
    <w:rPr>
      <w:color w:val="008000"/>
      <w:shd w:val="clear" w:color="auto" w:fill="auto"/>
    </w:rPr>
  </w:style>
  <w:style w:type="character" w:customStyle="1" w:styleId="Marker2">
    <w:name w:val="Marker2"/>
    <w:rsid w:val="0093752E"/>
    <w:rPr>
      <w:color w:val="FF0000"/>
      <w:shd w:val="clear" w:color="auto" w:fill="auto"/>
    </w:rPr>
  </w:style>
  <w:style w:type="paragraph" w:styleId="TOCHeading">
    <w:name w:val="TOC Heading"/>
    <w:basedOn w:val="Normal"/>
    <w:next w:val="Normal"/>
    <w:uiPriority w:val="39"/>
    <w:qFormat/>
    <w:rsid w:val="0093752E"/>
    <w:pPr>
      <w:widowControl/>
      <w:spacing w:before="120" w:after="240" w:line="240" w:lineRule="auto"/>
      <w:jc w:val="center"/>
    </w:pPr>
    <w:rPr>
      <w:b/>
      <w:sz w:val="28"/>
      <w:lang w:eastAsia="en-US"/>
    </w:rPr>
  </w:style>
  <w:style w:type="paragraph" w:customStyle="1" w:styleId="Point0number">
    <w:name w:val="Point 0 (number)"/>
    <w:basedOn w:val="Normal"/>
    <w:rsid w:val="0093752E"/>
    <w:pPr>
      <w:widowControl/>
      <w:numPr>
        <w:numId w:val="20"/>
      </w:numPr>
      <w:spacing w:before="120" w:after="120" w:line="240" w:lineRule="auto"/>
      <w:jc w:val="both"/>
    </w:pPr>
    <w:rPr>
      <w:lang w:eastAsia="en-US"/>
    </w:rPr>
  </w:style>
  <w:style w:type="paragraph" w:customStyle="1" w:styleId="Point1number">
    <w:name w:val="Point 1 (number)"/>
    <w:basedOn w:val="Normal"/>
    <w:rsid w:val="0093752E"/>
    <w:pPr>
      <w:widowControl/>
      <w:numPr>
        <w:ilvl w:val="2"/>
        <w:numId w:val="20"/>
      </w:numPr>
      <w:spacing w:before="120" w:after="120" w:line="240" w:lineRule="auto"/>
      <w:jc w:val="both"/>
    </w:pPr>
    <w:rPr>
      <w:lang w:eastAsia="en-US"/>
    </w:rPr>
  </w:style>
  <w:style w:type="paragraph" w:customStyle="1" w:styleId="Point2number">
    <w:name w:val="Point 2 (number)"/>
    <w:basedOn w:val="Normal"/>
    <w:rsid w:val="0093752E"/>
    <w:pPr>
      <w:widowControl/>
      <w:numPr>
        <w:ilvl w:val="4"/>
        <w:numId w:val="20"/>
      </w:numPr>
      <w:spacing w:before="120" w:after="120" w:line="240" w:lineRule="auto"/>
      <w:jc w:val="both"/>
    </w:pPr>
    <w:rPr>
      <w:lang w:eastAsia="en-US"/>
    </w:rPr>
  </w:style>
  <w:style w:type="paragraph" w:customStyle="1" w:styleId="Point3number">
    <w:name w:val="Point 3 (number)"/>
    <w:basedOn w:val="Normal"/>
    <w:rsid w:val="0093752E"/>
    <w:pPr>
      <w:widowControl/>
      <w:numPr>
        <w:ilvl w:val="6"/>
        <w:numId w:val="20"/>
      </w:numPr>
      <w:spacing w:before="120" w:after="120" w:line="240" w:lineRule="auto"/>
      <w:jc w:val="both"/>
    </w:pPr>
    <w:rPr>
      <w:lang w:eastAsia="en-US"/>
    </w:rPr>
  </w:style>
  <w:style w:type="paragraph" w:customStyle="1" w:styleId="Point0letter">
    <w:name w:val="Point 0 (letter)"/>
    <w:basedOn w:val="Normal"/>
    <w:rsid w:val="0093752E"/>
    <w:pPr>
      <w:widowControl/>
      <w:numPr>
        <w:ilvl w:val="1"/>
        <w:numId w:val="20"/>
      </w:numPr>
      <w:spacing w:before="120" w:after="120" w:line="240" w:lineRule="auto"/>
      <w:jc w:val="both"/>
    </w:pPr>
    <w:rPr>
      <w:lang w:eastAsia="en-US"/>
    </w:rPr>
  </w:style>
  <w:style w:type="paragraph" w:customStyle="1" w:styleId="Point1letter">
    <w:name w:val="Point 1 (letter)"/>
    <w:basedOn w:val="Normal"/>
    <w:rsid w:val="0093752E"/>
    <w:pPr>
      <w:widowControl/>
      <w:numPr>
        <w:ilvl w:val="3"/>
        <w:numId w:val="20"/>
      </w:numPr>
      <w:spacing w:before="120" w:after="120" w:line="240" w:lineRule="auto"/>
      <w:jc w:val="both"/>
    </w:pPr>
    <w:rPr>
      <w:lang w:eastAsia="en-US"/>
    </w:rPr>
  </w:style>
  <w:style w:type="paragraph" w:customStyle="1" w:styleId="Point2letter">
    <w:name w:val="Point 2 (letter)"/>
    <w:basedOn w:val="Normal"/>
    <w:rsid w:val="0093752E"/>
    <w:pPr>
      <w:widowControl/>
      <w:numPr>
        <w:ilvl w:val="5"/>
        <w:numId w:val="20"/>
      </w:numPr>
      <w:spacing w:before="120" w:after="120" w:line="240" w:lineRule="auto"/>
      <w:jc w:val="both"/>
    </w:pPr>
    <w:rPr>
      <w:lang w:eastAsia="en-US"/>
    </w:rPr>
  </w:style>
  <w:style w:type="paragraph" w:customStyle="1" w:styleId="Point3letter">
    <w:name w:val="Point 3 (letter)"/>
    <w:basedOn w:val="Normal"/>
    <w:rsid w:val="0093752E"/>
    <w:pPr>
      <w:widowControl/>
      <w:numPr>
        <w:ilvl w:val="7"/>
        <w:numId w:val="20"/>
      </w:numPr>
      <w:spacing w:before="120" w:after="120" w:line="240" w:lineRule="auto"/>
      <w:jc w:val="both"/>
    </w:pPr>
    <w:rPr>
      <w:lang w:eastAsia="en-US"/>
    </w:rPr>
  </w:style>
  <w:style w:type="paragraph" w:customStyle="1" w:styleId="Point4letter">
    <w:name w:val="Point 4 (letter)"/>
    <w:basedOn w:val="Normal"/>
    <w:rsid w:val="0093752E"/>
    <w:pPr>
      <w:widowControl/>
      <w:numPr>
        <w:ilvl w:val="8"/>
        <w:numId w:val="20"/>
      </w:numPr>
      <w:spacing w:before="120" w:after="120" w:line="240" w:lineRule="auto"/>
      <w:jc w:val="both"/>
    </w:pPr>
    <w:rPr>
      <w:lang w:eastAsia="en-US"/>
    </w:rPr>
  </w:style>
  <w:style w:type="paragraph" w:customStyle="1" w:styleId="Bullet0">
    <w:name w:val="Bullet 0"/>
    <w:basedOn w:val="Normal"/>
    <w:rsid w:val="0093752E"/>
    <w:pPr>
      <w:widowControl/>
      <w:numPr>
        <w:numId w:val="21"/>
      </w:numPr>
      <w:spacing w:before="120" w:after="120" w:line="240" w:lineRule="auto"/>
      <w:jc w:val="both"/>
    </w:pPr>
    <w:rPr>
      <w:lang w:eastAsia="en-US"/>
    </w:rPr>
  </w:style>
  <w:style w:type="paragraph" w:customStyle="1" w:styleId="Bullet1">
    <w:name w:val="Bullet 1"/>
    <w:basedOn w:val="Normal"/>
    <w:rsid w:val="0093752E"/>
    <w:pPr>
      <w:widowControl/>
      <w:numPr>
        <w:numId w:val="22"/>
      </w:numPr>
      <w:spacing w:before="120" w:after="120" w:line="240" w:lineRule="auto"/>
      <w:jc w:val="both"/>
    </w:pPr>
    <w:rPr>
      <w:lang w:eastAsia="en-US"/>
    </w:rPr>
  </w:style>
  <w:style w:type="paragraph" w:customStyle="1" w:styleId="Bullet2">
    <w:name w:val="Bullet 2"/>
    <w:basedOn w:val="Normal"/>
    <w:rsid w:val="0093752E"/>
    <w:pPr>
      <w:widowControl/>
      <w:numPr>
        <w:numId w:val="23"/>
      </w:numPr>
      <w:spacing w:before="120" w:after="120" w:line="240" w:lineRule="auto"/>
      <w:jc w:val="both"/>
    </w:pPr>
    <w:rPr>
      <w:lang w:eastAsia="en-US"/>
    </w:rPr>
  </w:style>
  <w:style w:type="paragraph" w:customStyle="1" w:styleId="Bullet3">
    <w:name w:val="Bullet 3"/>
    <w:basedOn w:val="Normal"/>
    <w:rsid w:val="0093752E"/>
    <w:pPr>
      <w:widowControl/>
      <w:numPr>
        <w:numId w:val="24"/>
      </w:numPr>
      <w:spacing w:before="120" w:after="120" w:line="240" w:lineRule="auto"/>
      <w:jc w:val="both"/>
    </w:pPr>
    <w:rPr>
      <w:lang w:eastAsia="en-US"/>
    </w:rPr>
  </w:style>
  <w:style w:type="paragraph" w:customStyle="1" w:styleId="Bullet4">
    <w:name w:val="Bullet 4"/>
    <w:basedOn w:val="Normal"/>
    <w:rsid w:val="0093752E"/>
    <w:pPr>
      <w:widowControl/>
      <w:numPr>
        <w:numId w:val="25"/>
      </w:numPr>
      <w:spacing w:before="120" w:after="120" w:line="240" w:lineRule="auto"/>
      <w:jc w:val="both"/>
    </w:pPr>
    <w:rPr>
      <w:lang w:eastAsia="en-US"/>
    </w:rPr>
  </w:style>
  <w:style w:type="paragraph" w:customStyle="1" w:styleId="Annexetitreexpos">
    <w:name w:val="Annexe titre (exposé)"/>
    <w:basedOn w:val="Normal"/>
    <w:next w:val="Normal"/>
    <w:rsid w:val="0093752E"/>
    <w:pPr>
      <w:widowControl/>
      <w:spacing w:before="120" w:after="120" w:line="240" w:lineRule="auto"/>
      <w:jc w:val="center"/>
    </w:pPr>
    <w:rPr>
      <w:b/>
      <w:u w:val="single"/>
      <w:lang w:eastAsia="en-US"/>
    </w:rPr>
  </w:style>
  <w:style w:type="paragraph" w:customStyle="1" w:styleId="Annexetitre">
    <w:name w:val="Annexe titre"/>
    <w:basedOn w:val="Normal"/>
    <w:next w:val="Normal"/>
    <w:rsid w:val="0093752E"/>
    <w:pPr>
      <w:widowControl/>
      <w:spacing w:before="120" w:after="120" w:line="240" w:lineRule="auto"/>
      <w:jc w:val="center"/>
    </w:pPr>
    <w:rPr>
      <w:b/>
      <w:u w:val="single"/>
      <w:lang w:eastAsia="en-US"/>
    </w:rPr>
  </w:style>
  <w:style w:type="paragraph" w:customStyle="1" w:styleId="Annexetitrefichefinancire">
    <w:name w:val="Annexe titre (fiche financière)"/>
    <w:basedOn w:val="Normal"/>
    <w:next w:val="Normal"/>
    <w:rsid w:val="0093752E"/>
    <w:pPr>
      <w:widowControl/>
      <w:spacing w:before="120" w:after="120" w:line="240" w:lineRule="auto"/>
      <w:jc w:val="center"/>
    </w:pPr>
    <w:rPr>
      <w:b/>
      <w:u w:val="single"/>
      <w:lang w:eastAsia="en-US"/>
    </w:rPr>
  </w:style>
  <w:style w:type="paragraph" w:customStyle="1" w:styleId="Applicationdirecte">
    <w:name w:val="Application directe"/>
    <w:basedOn w:val="Normal"/>
    <w:next w:val="Fait"/>
    <w:rsid w:val="0093752E"/>
    <w:pPr>
      <w:widowControl/>
      <w:spacing w:before="480" w:after="120" w:line="240" w:lineRule="auto"/>
      <w:jc w:val="both"/>
    </w:pPr>
    <w:rPr>
      <w:lang w:eastAsia="en-US"/>
    </w:rPr>
  </w:style>
  <w:style w:type="paragraph" w:customStyle="1" w:styleId="Avertissementtitre">
    <w:name w:val="Avertissement titre"/>
    <w:basedOn w:val="Normal"/>
    <w:next w:val="Normal"/>
    <w:rsid w:val="0093752E"/>
    <w:pPr>
      <w:keepNext/>
      <w:widowControl/>
      <w:spacing w:before="480" w:after="120" w:line="240" w:lineRule="auto"/>
      <w:jc w:val="both"/>
    </w:pPr>
    <w:rPr>
      <w:u w:val="single"/>
      <w:lang w:eastAsia="en-US"/>
    </w:rPr>
  </w:style>
  <w:style w:type="paragraph" w:customStyle="1" w:styleId="Confidence">
    <w:name w:val="Confidence"/>
    <w:basedOn w:val="Normal"/>
    <w:next w:val="Normal"/>
    <w:rsid w:val="0093752E"/>
    <w:pPr>
      <w:widowControl/>
      <w:spacing w:before="360" w:after="120" w:line="240" w:lineRule="auto"/>
      <w:jc w:val="center"/>
    </w:pPr>
    <w:rPr>
      <w:lang w:eastAsia="en-US"/>
    </w:rPr>
  </w:style>
  <w:style w:type="paragraph" w:customStyle="1" w:styleId="Corrigendum">
    <w:name w:val="Corrigendum"/>
    <w:basedOn w:val="Normal"/>
    <w:next w:val="Normal"/>
    <w:rsid w:val="0093752E"/>
    <w:pPr>
      <w:widowControl/>
      <w:spacing w:after="240" w:line="240" w:lineRule="auto"/>
    </w:pPr>
    <w:rPr>
      <w:lang w:eastAsia="en-US"/>
    </w:rPr>
  </w:style>
  <w:style w:type="paragraph" w:customStyle="1" w:styleId="Exposdesmotifstitre">
    <w:name w:val="Exposé des motifs titre"/>
    <w:basedOn w:val="Normal"/>
    <w:next w:val="Normal"/>
    <w:rsid w:val="0093752E"/>
    <w:pPr>
      <w:widowControl/>
      <w:spacing w:before="120" w:after="120" w:line="240" w:lineRule="auto"/>
      <w:jc w:val="center"/>
    </w:pPr>
    <w:rPr>
      <w:b/>
      <w:u w:val="single"/>
      <w:lang w:eastAsia="en-US"/>
    </w:rPr>
  </w:style>
  <w:style w:type="paragraph" w:customStyle="1" w:styleId="Langue">
    <w:name w:val="Langue"/>
    <w:basedOn w:val="Normal"/>
    <w:next w:val="Rfrenceinterne"/>
    <w:rsid w:val="0093752E"/>
    <w:pPr>
      <w:framePr w:wrap="around" w:vAnchor="page" w:hAnchor="text" w:xAlign="center" w:y="14741"/>
      <w:widowControl/>
      <w:spacing w:after="600" w:line="240" w:lineRule="auto"/>
      <w:jc w:val="center"/>
    </w:pPr>
    <w:rPr>
      <w:b/>
      <w:caps/>
      <w:lang w:eastAsia="en-US"/>
    </w:rPr>
  </w:style>
  <w:style w:type="paragraph" w:customStyle="1" w:styleId="ManualConsidrant">
    <w:name w:val="Manual Considérant"/>
    <w:basedOn w:val="Normal"/>
    <w:rsid w:val="0093752E"/>
    <w:pPr>
      <w:widowControl/>
      <w:spacing w:before="120" w:after="120" w:line="240" w:lineRule="auto"/>
      <w:ind w:left="709" w:hanging="709"/>
      <w:jc w:val="both"/>
    </w:pPr>
    <w:rPr>
      <w:lang w:eastAsia="en-US"/>
    </w:rPr>
  </w:style>
  <w:style w:type="paragraph" w:customStyle="1" w:styleId="Nomdelinstitution">
    <w:name w:val="Nom de l'institution"/>
    <w:basedOn w:val="Normal"/>
    <w:next w:val="Emission"/>
    <w:rsid w:val="0093752E"/>
    <w:pPr>
      <w:widowControl/>
      <w:spacing w:line="240" w:lineRule="auto"/>
    </w:pPr>
    <w:rPr>
      <w:rFonts w:ascii="Arial" w:hAnsi="Arial" w:cs="Arial"/>
      <w:lang w:eastAsia="en-US"/>
    </w:rPr>
  </w:style>
  <w:style w:type="paragraph" w:customStyle="1" w:styleId="Rfrenceinstitutionnelle">
    <w:name w:val="Référence institutionnelle"/>
    <w:basedOn w:val="Normal"/>
    <w:next w:val="Confidentialit"/>
    <w:rsid w:val="0093752E"/>
    <w:pPr>
      <w:widowControl/>
      <w:spacing w:after="240" w:line="240" w:lineRule="auto"/>
      <w:ind w:left="5103"/>
    </w:pPr>
    <w:rPr>
      <w:lang w:eastAsia="en-US"/>
    </w:rPr>
  </w:style>
  <w:style w:type="paragraph" w:customStyle="1" w:styleId="Rfrenceinterinstitutionnelle">
    <w:name w:val="Référence interinstitutionnelle"/>
    <w:basedOn w:val="Normal"/>
    <w:next w:val="Statut"/>
    <w:rsid w:val="0093752E"/>
    <w:pPr>
      <w:widowControl/>
      <w:spacing w:line="240" w:lineRule="auto"/>
      <w:ind w:left="5103"/>
    </w:pPr>
    <w:rPr>
      <w:lang w:eastAsia="en-US"/>
    </w:rPr>
  </w:style>
  <w:style w:type="paragraph" w:customStyle="1" w:styleId="Rfrenceinterne">
    <w:name w:val="Référence interne"/>
    <w:basedOn w:val="Normal"/>
    <w:next w:val="Rfrenceinterinstitutionnelle"/>
    <w:rsid w:val="0093752E"/>
    <w:pPr>
      <w:widowControl/>
      <w:spacing w:line="240" w:lineRule="auto"/>
      <w:ind w:left="5103"/>
    </w:pPr>
    <w:rPr>
      <w:lang w:eastAsia="en-US"/>
    </w:rPr>
  </w:style>
  <w:style w:type="paragraph" w:customStyle="1" w:styleId="Sous-titreobjet">
    <w:name w:val="Sous-titre objet"/>
    <w:basedOn w:val="Normal"/>
    <w:rsid w:val="0093752E"/>
    <w:pPr>
      <w:widowControl/>
      <w:spacing w:line="240" w:lineRule="auto"/>
      <w:jc w:val="center"/>
    </w:pPr>
    <w:rPr>
      <w:b/>
      <w:lang w:eastAsia="en-US"/>
    </w:rPr>
  </w:style>
  <w:style w:type="character" w:customStyle="1" w:styleId="Added">
    <w:name w:val="Added"/>
    <w:rsid w:val="0093752E"/>
    <w:rPr>
      <w:b/>
      <w:u w:val="single"/>
      <w:shd w:val="clear" w:color="auto" w:fill="auto"/>
    </w:rPr>
  </w:style>
  <w:style w:type="character" w:customStyle="1" w:styleId="Deleted">
    <w:name w:val="Deleted"/>
    <w:rsid w:val="0093752E"/>
    <w:rPr>
      <w:strike/>
      <w:shd w:val="clear" w:color="auto" w:fill="auto"/>
    </w:rPr>
  </w:style>
  <w:style w:type="paragraph" w:customStyle="1" w:styleId="Address">
    <w:name w:val="Address"/>
    <w:basedOn w:val="Normal"/>
    <w:next w:val="Normal"/>
    <w:rsid w:val="0093752E"/>
    <w:pPr>
      <w:keepLines/>
      <w:widowControl/>
      <w:spacing w:before="120" w:after="120"/>
      <w:ind w:left="3402"/>
    </w:pPr>
    <w:rPr>
      <w:lang w:eastAsia="en-US"/>
    </w:rPr>
  </w:style>
  <w:style w:type="paragraph" w:customStyle="1" w:styleId="Objetexterne">
    <w:name w:val="Objet externe"/>
    <w:basedOn w:val="Normal"/>
    <w:next w:val="Normal"/>
    <w:rsid w:val="0093752E"/>
    <w:pPr>
      <w:widowControl/>
      <w:spacing w:before="120" w:after="120" w:line="240" w:lineRule="auto"/>
      <w:jc w:val="both"/>
    </w:pPr>
    <w:rPr>
      <w:i/>
      <w:caps/>
      <w:lang w:eastAsia="en-US"/>
    </w:rPr>
  </w:style>
  <w:style w:type="paragraph" w:customStyle="1" w:styleId="Pagedecouverture">
    <w:name w:val="Page de couverture"/>
    <w:basedOn w:val="Normal"/>
    <w:next w:val="Normal"/>
    <w:rsid w:val="0093752E"/>
    <w:pPr>
      <w:widowControl/>
      <w:spacing w:line="240" w:lineRule="auto"/>
      <w:jc w:val="both"/>
    </w:pPr>
    <w:rPr>
      <w:lang w:eastAsia="en-US"/>
    </w:rPr>
  </w:style>
  <w:style w:type="paragraph" w:customStyle="1" w:styleId="Supertitre">
    <w:name w:val="Supertitre"/>
    <w:basedOn w:val="Normal"/>
    <w:next w:val="Normal"/>
    <w:rsid w:val="0093752E"/>
    <w:pPr>
      <w:widowControl/>
      <w:spacing w:after="600" w:line="240" w:lineRule="auto"/>
      <w:jc w:val="center"/>
    </w:pPr>
    <w:rPr>
      <w:b/>
      <w:lang w:eastAsia="en-US"/>
    </w:rPr>
  </w:style>
  <w:style w:type="paragraph" w:customStyle="1" w:styleId="Languesfaisantfoi">
    <w:name w:val="Langues faisant foi"/>
    <w:basedOn w:val="Normal"/>
    <w:next w:val="Normal"/>
    <w:rsid w:val="0093752E"/>
    <w:pPr>
      <w:widowControl/>
      <w:spacing w:before="360" w:line="240" w:lineRule="auto"/>
      <w:jc w:val="center"/>
    </w:pPr>
    <w:rPr>
      <w:lang w:eastAsia="en-US"/>
    </w:rPr>
  </w:style>
  <w:style w:type="paragraph" w:customStyle="1" w:styleId="Rfrencecroise">
    <w:name w:val="Référence croisée"/>
    <w:basedOn w:val="Normal"/>
    <w:rsid w:val="0093752E"/>
    <w:pPr>
      <w:widowControl/>
      <w:spacing w:line="240" w:lineRule="auto"/>
      <w:jc w:val="center"/>
    </w:pPr>
    <w:rPr>
      <w:lang w:eastAsia="en-US"/>
    </w:rPr>
  </w:style>
  <w:style w:type="paragraph" w:customStyle="1" w:styleId="Fichefinanciretitre">
    <w:name w:val="Fiche financière titre"/>
    <w:basedOn w:val="Normal"/>
    <w:next w:val="Normal"/>
    <w:rsid w:val="0093752E"/>
    <w:pPr>
      <w:widowControl/>
      <w:spacing w:before="120" w:after="120" w:line="240" w:lineRule="auto"/>
      <w:jc w:val="center"/>
    </w:pPr>
    <w:rPr>
      <w:b/>
      <w:u w:val="single"/>
      <w:lang w:eastAsia="en-US"/>
    </w:rPr>
  </w:style>
  <w:style w:type="paragraph" w:customStyle="1" w:styleId="DatedadoptionPagedecouverture">
    <w:name w:val="Date d'adoption (Page de couverture)"/>
    <w:basedOn w:val="Datedadoption"/>
    <w:next w:val="TitreobjetPagedecouverture"/>
    <w:rsid w:val="0093752E"/>
    <w:rPr>
      <w:bCs w:val="0"/>
      <w:lang w:eastAsia="en-US"/>
    </w:rPr>
  </w:style>
  <w:style w:type="paragraph" w:customStyle="1" w:styleId="RfrenceinterinstitutionnellePagedecouverture">
    <w:name w:val="Référence interinstitutionnelle (Page de couverture)"/>
    <w:basedOn w:val="Rfrenceinterinstitutionnelle"/>
    <w:next w:val="Confidentialit"/>
    <w:rsid w:val="0093752E"/>
  </w:style>
  <w:style w:type="paragraph" w:customStyle="1" w:styleId="Sous-titreobjetPagedecouverture">
    <w:name w:val="Sous-titre objet (Page de couverture)"/>
    <w:basedOn w:val="Sous-titreobjet"/>
    <w:rsid w:val="0093752E"/>
  </w:style>
  <w:style w:type="paragraph" w:customStyle="1" w:styleId="StatutPagedecouverture">
    <w:name w:val="Statut (Page de couverture)"/>
    <w:basedOn w:val="Statut"/>
    <w:next w:val="TypedudocumentPagedecouverture"/>
    <w:rsid w:val="0093752E"/>
    <w:rPr>
      <w:lang w:eastAsia="en-US"/>
    </w:rPr>
  </w:style>
  <w:style w:type="paragraph" w:customStyle="1" w:styleId="TitreobjetPagedecouverture">
    <w:name w:val="Titre objet (Page de couverture)"/>
    <w:basedOn w:val="Titreobjet"/>
    <w:next w:val="Sous-titreobjetPagedecouverture"/>
    <w:rsid w:val="0093752E"/>
    <w:rPr>
      <w:bCs w:val="0"/>
      <w:lang w:eastAsia="en-US"/>
    </w:rPr>
  </w:style>
  <w:style w:type="paragraph" w:customStyle="1" w:styleId="TypedudocumentPagedecouverture">
    <w:name w:val="Type du document (Page de couverture)"/>
    <w:basedOn w:val="Typedudocument"/>
    <w:next w:val="TitreobjetPagedecouverture"/>
    <w:rsid w:val="0093752E"/>
    <w:rPr>
      <w:bCs w:val="0"/>
      <w:lang w:eastAsia="en-US"/>
    </w:rPr>
  </w:style>
  <w:style w:type="paragraph" w:customStyle="1" w:styleId="Volume">
    <w:name w:val="Volume"/>
    <w:basedOn w:val="Normal"/>
    <w:next w:val="Confidentialit"/>
    <w:rsid w:val="0093752E"/>
    <w:pPr>
      <w:widowControl/>
      <w:spacing w:after="240" w:line="240" w:lineRule="auto"/>
      <w:ind w:left="5103"/>
    </w:pPr>
    <w:rPr>
      <w:lang w:eastAsia="en-US"/>
    </w:rPr>
  </w:style>
  <w:style w:type="paragraph" w:customStyle="1" w:styleId="IntrtEEE">
    <w:name w:val="Intérêt EEE"/>
    <w:basedOn w:val="Languesfaisantfoi"/>
    <w:next w:val="Normal"/>
    <w:rsid w:val="0093752E"/>
    <w:pPr>
      <w:spacing w:after="240"/>
    </w:pPr>
  </w:style>
  <w:style w:type="paragraph" w:customStyle="1" w:styleId="Accompagnant">
    <w:name w:val="Accompagnant"/>
    <w:basedOn w:val="Normal"/>
    <w:next w:val="Typeacteprincipal"/>
    <w:rsid w:val="0093752E"/>
    <w:pPr>
      <w:widowControl/>
      <w:spacing w:after="240" w:line="240" w:lineRule="auto"/>
      <w:jc w:val="center"/>
    </w:pPr>
    <w:rPr>
      <w:b/>
      <w:i/>
      <w:lang w:eastAsia="en-US"/>
    </w:rPr>
  </w:style>
  <w:style w:type="paragraph" w:customStyle="1" w:styleId="Typeacteprincipal">
    <w:name w:val="Type acte principal"/>
    <w:basedOn w:val="Normal"/>
    <w:next w:val="Objetacteprincipal"/>
    <w:rsid w:val="0093752E"/>
    <w:pPr>
      <w:widowControl/>
      <w:spacing w:after="240" w:line="240" w:lineRule="auto"/>
      <w:jc w:val="center"/>
    </w:pPr>
    <w:rPr>
      <w:b/>
      <w:lang w:eastAsia="en-US"/>
    </w:rPr>
  </w:style>
  <w:style w:type="paragraph" w:customStyle="1" w:styleId="Objetacteprincipal">
    <w:name w:val="Objet acte principal"/>
    <w:basedOn w:val="Normal"/>
    <w:next w:val="Titrearticle"/>
    <w:rsid w:val="0093752E"/>
    <w:pPr>
      <w:widowControl/>
      <w:spacing w:after="360" w:line="240" w:lineRule="auto"/>
      <w:jc w:val="center"/>
    </w:pPr>
    <w:rPr>
      <w:b/>
      <w:lang w:eastAsia="en-US"/>
    </w:rPr>
  </w:style>
  <w:style w:type="paragraph" w:customStyle="1" w:styleId="IntrtEEEPagedecouverture">
    <w:name w:val="Intérêt EEE (Page de couverture)"/>
    <w:basedOn w:val="IntrtEEE"/>
    <w:next w:val="Rfrencecroise"/>
    <w:rsid w:val="0093752E"/>
  </w:style>
  <w:style w:type="paragraph" w:customStyle="1" w:styleId="AccompagnantPagedecouverture">
    <w:name w:val="Accompagnant (Page de couverture)"/>
    <w:basedOn w:val="Accompagnant"/>
    <w:next w:val="TypeacteprincipalPagedecouverture"/>
    <w:rsid w:val="0093752E"/>
  </w:style>
  <w:style w:type="paragraph" w:customStyle="1" w:styleId="TypeacteprincipalPagedecouverture">
    <w:name w:val="Type acte principal (Page de couverture)"/>
    <w:basedOn w:val="Typeacteprincipal"/>
    <w:next w:val="ObjetacteprincipalPagedecouverture"/>
    <w:rsid w:val="0093752E"/>
  </w:style>
  <w:style w:type="paragraph" w:customStyle="1" w:styleId="ObjetacteprincipalPagedecouverture">
    <w:name w:val="Objet acte principal (Page de couverture)"/>
    <w:basedOn w:val="Objetacteprincipal"/>
    <w:next w:val="Rfrencecroise"/>
    <w:rsid w:val="0093752E"/>
  </w:style>
  <w:style w:type="paragraph" w:customStyle="1" w:styleId="LanguesfaisantfoiPagedecouverture">
    <w:name w:val="Langues faisant foi (Page de couverture)"/>
    <w:basedOn w:val="Normal"/>
    <w:next w:val="Normal"/>
    <w:rsid w:val="0093752E"/>
    <w:pPr>
      <w:widowControl/>
      <w:spacing w:before="360" w:line="240" w:lineRule="auto"/>
      <w:jc w:val="center"/>
    </w:pPr>
    <w:rPr>
      <w:lang w:eastAsia="en-US"/>
    </w:rPr>
  </w:style>
  <w:style w:type="paragraph" w:customStyle="1" w:styleId="Ti">
    <w:name w:val="Ti"/>
    <w:basedOn w:val="Normal"/>
    <w:rsid w:val="0093752E"/>
    <w:pPr>
      <w:widowControl/>
      <w:tabs>
        <w:tab w:val="left" w:pos="709"/>
        <w:tab w:val="left" w:pos="1134"/>
        <w:tab w:val="left" w:pos="1418"/>
        <w:tab w:val="left" w:pos="1701"/>
        <w:tab w:val="left" w:pos="1985"/>
        <w:tab w:val="left" w:pos="2268"/>
        <w:tab w:val="left" w:pos="2552"/>
        <w:tab w:val="left" w:pos="2835"/>
      </w:tabs>
      <w:spacing w:before="120" w:after="120" w:line="240" w:lineRule="auto"/>
      <w:jc w:val="center"/>
    </w:pPr>
    <w:rPr>
      <w:rFonts w:ascii="Book Antiqua" w:hAnsi="Book Antiqua"/>
      <w:b/>
      <w:sz w:val="48"/>
      <w:lang w:eastAsia="en-US"/>
    </w:rPr>
  </w:style>
  <w:style w:type="paragraph" w:styleId="ListBullet3">
    <w:name w:val="List Bullet 3"/>
    <w:basedOn w:val="Normal"/>
    <w:uiPriority w:val="99"/>
    <w:rsid w:val="0093752E"/>
    <w:pPr>
      <w:widowControl/>
      <w:numPr>
        <w:numId w:val="26"/>
      </w:numPr>
      <w:spacing w:before="120" w:after="120" w:line="240" w:lineRule="auto"/>
      <w:contextualSpacing/>
      <w:jc w:val="both"/>
    </w:pPr>
    <w:rPr>
      <w:lang w:eastAsia="en-US"/>
    </w:rPr>
  </w:style>
  <w:style w:type="paragraph" w:styleId="ListBullet4">
    <w:name w:val="List Bullet 4"/>
    <w:basedOn w:val="Normal"/>
    <w:uiPriority w:val="99"/>
    <w:rsid w:val="0093752E"/>
    <w:pPr>
      <w:widowControl/>
      <w:numPr>
        <w:numId w:val="27"/>
      </w:numPr>
      <w:spacing w:before="120" w:after="120" w:line="240" w:lineRule="auto"/>
      <w:contextualSpacing/>
      <w:jc w:val="both"/>
    </w:pPr>
    <w:rPr>
      <w:lang w:eastAsia="en-US"/>
    </w:rPr>
  </w:style>
  <w:style w:type="character" w:customStyle="1" w:styleId="super">
    <w:name w:val="super"/>
    <w:rsid w:val="00EA2537"/>
    <w:rPr>
      <w:sz w:val="17"/>
      <w:szCs w:val="17"/>
    </w:rPr>
  </w:style>
  <w:style w:type="paragraph" w:customStyle="1" w:styleId="doc-ti2">
    <w:name w:val="doc-ti2"/>
    <w:basedOn w:val="Normal"/>
    <w:rsid w:val="00EA2537"/>
    <w:pPr>
      <w:widowControl/>
      <w:spacing w:before="240" w:after="120" w:line="312" w:lineRule="atLeast"/>
      <w:jc w:val="center"/>
    </w:pPr>
    <w:rPr>
      <w:b/>
      <w:bCs/>
      <w:lang w:val="en-GB" w:eastAsia="en-GB"/>
    </w:rPr>
  </w:style>
  <w:style w:type="paragraph" w:customStyle="1" w:styleId="normal2">
    <w:name w:val="normal2"/>
    <w:basedOn w:val="Normal"/>
    <w:rsid w:val="00EA2537"/>
    <w:pPr>
      <w:widowControl/>
      <w:spacing w:before="120" w:line="312" w:lineRule="atLeast"/>
      <w:jc w:val="both"/>
    </w:pPr>
    <w:rPr>
      <w:lang w:val="en-GB" w:eastAsia="en-GB"/>
    </w:rPr>
  </w:style>
  <w:style w:type="paragraph" w:customStyle="1" w:styleId="Heading1new">
    <w:name w:val="Heading 1 new"/>
    <w:basedOn w:val="Normal"/>
    <w:link w:val="Heading1newChar"/>
    <w:qFormat/>
    <w:rsid w:val="00E21658"/>
    <w:pPr>
      <w:numPr>
        <w:numId w:val="47"/>
      </w:numPr>
      <w:spacing w:line="240" w:lineRule="auto"/>
      <w:jc w:val="center"/>
    </w:pPr>
    <w:rPr>
      <w:rFonts w:ascii="Verdana" w:hAnsi="Verdana" w:cs="Calibri"/>
      <w:bCs/>
      <w:sz w:val="28"/>
      <w:szCs w:val="28"/>
    </w:rPr>
  </w:style>
  <w:style w:type="paragraph" w:customStyle="1" w:styleId="Heading2new">
    <w:name w:val="Heading 2 new"/>
    <w:basedOn w:val="Normal"/>
    <w:link w:val="Heading2newChar"/>
    <w:qFormat/>
    <w:rsid w:val="00E21658"/>
    <w:pPr>
      <w:numPr>
        <w:ilvl w:val="1"/>
        <w:numId w:val="47"/>
      </w:numPr>
      <w:tabs>
        <w:tab w:val="left" w:pos="-1392"/>
        <w:tab w:val="left" w:pos="-720"/>
        <w:tab w:val="left" w:pos="709"/>
        <w:tab w:val="left" w:pos="993"/>
        <w:tab w:val="left" w:pos="1418"/>
        <w:tab w:val="right" w:pos="9638"/>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120" w:line="240" w:lineRule="auto"/>
      <w:outlineLvl w:val="0"/>
    </w:pPr>
    <w:rPr>
      <w:rFonts w:ascii="Verdana" w:hAnsi="Verdana" w:cs="Calibri"/>
      <w:caps/>
    </w:rPr>
  </w:style>
  <w:style w:type="character" w:customStyle="1" w:styleId="Heading1newChar">
    <w:name w:val="Heading 1 new Char"/>
    <w:link w:val="Heading1new"/>
    <w:rsid w:val="00E21658"/>
    <w:rPr>
      <w:rFonts w:ascii="Verdana" w:hAnsi="Verdana" w:cs="Calibri"/>
      <w:bCs/>
      <w:sz w:val="28"/>
      <w:szCs w:val="28"/>
      <w:lang w:val="fr-FR" w:eastAsia="fr-BE"/>
    </w:rPr>
  </w:style>
  <w:style w:type="paragraph" w:customStyle="1" w:styleId="Heading3new">
    <w:name w:val="Heading 3 new"/>
    <w:basedOn w:val="Normal"/>
    <w:link w:val="Heading3newChar"/>
    <w:qFormat/>
    <w:rsid w:val="00CA7C38"/>
    <w:pPr>
      <w:numPr>
        <w:ilvl w:val="2"/>
        <w:numId w:val="47"/>
      </w:numPr>
      <w:suppressAutoHyphens/>
      <w:spacing w:after="120" w:line="240" w:lineRule="auto"/>
      <w:outlineLvl w:val="0"/>
    </w:pPr>
    <w:rPr>
      <w:rFonts w:ascii="Verdana" w:hAnsi="Verdana" w:cs="Calibri"/>
    </w:rPr>
  </w:style>
  <w:style w:type="character" w:customStyle="1" w:styleId="Heading2newChar">
    <w:name w:val="Heading 2 new Char"/>
    <w:link w:val="Heading2new"/>
    <w:rsid w:val="00E21658"/>
    <w:rPr>
      <w:rFonts w:ascii="Verdana" w:hAnsi="Verdana" w:cs="Calibri"/>
      <w:caps/>
      <w:sz w:val="24"/>
      <w:szCs w:val="24"/>
      <w:lang w:val="fr-FR" w:eastAsia="fr-BE"/>
    </w:rPr>
  </w:style>
  <w:style w:type="paragraph" w:customStyle="1" w:styleId="Heading4new">
    <w:name w:val="Heading 4 new"/>
    <w:basedOn w:val="Normal"/>
    <w:link w:val="Heading4newChar"/>
    <w:qFormat/>
    <w:rsid w:val="00FC64F2"/>
    <w:pPr>
      <w:numPr>
        <w:ilvl w:val="3"/>
        <w:numId w:val="47"/>
      </w:numPr>
      <w:suppressAutoHyphens/>
      <w:spacing w:after="120" w:line="240" w:lineRule="auto"/>
      <w:outlineLvl w:val="0"/>
    </w:pPr>
    <w:rPr>
      <w:rFonts w:ascii="Verdana" w:hAnsi="Verdana"/>
    </w:rPr>
  </w:style>
  <w:style w:type="character" w:customStyle="1" w:styleId="Heading3newChar">
    <w:name w:val="Heading 3 new Char"/>
    <w:link w:val="Heading3new"/>
    <w:rsid w:val="00CA7C38"/>
    <w:rPr>
      <w:rFonts w:ascii="Verdana" w:hAnsi="Verdana" w:cs="Calibri"/>
      <w:sz w:val="24"/>
      <w:szCs w:val="24"/>
      <w:lang w:val="fr-FR" w:eastAsia="fr-BE"/>
    </w:rPr>
  </w:style>
  <w:style w:type="paragraph" w:customStyle="1" w:styleId="Heading5new">
    <w:name w:val="Heading 5 new"/>
    <w:basedOn w:val="Normal"/>
    <w:link w:val="Heading5newChar"/>
    <w:qFormat/>
    <w:rsid w:val="00FC64F2"/>
    <w:pPr>
      <w:numPr>
        <w:ilvl w:val="4"/>
        <w:numId w:val="47"/>
      </w:numPr>
      <w:suppressAutoHyphens/>
      <w:spacing w:after="120" w:line="240" w:lineRule="auto"/>
      <w:outlineLvl w:val="0"/>
    </w:pPr>
    <w:rPr>
      <w:rFonts w:ascii="Verdana" w:hAnsi="Verdana"/>
      <w:bCs/>
      <w:iCs/>
    </w:rPr>
  </w:style>
  <w:style w:type="character" w:customStyle="1" w:styleId="Heading4newChar">
    <w:name w:val="Heading 4 new Char"/>
    <w:link w:val="Heading4new"/>
    <w:rsid w:val="00FC64F2"/>
    <w:rPr>
      <w:rFonts w:ascii="Verdana" w:hAnsi="Verdana"/>
      <w:sz w:val="24"/>
      <w:szCs w:val="24"/>
      <w:lang w:val="fr-FR" w:eastAsia="fr-BE"/>
    </w:rPr>
  </w:style>
  <w:style w:type="paragraph" w:styleId="NoSpacing">
    <w:name w:val="No Spacing"/>
    <w:link w:val="NoSpacingChar"/>
    <w:uiPriority w:val="1"/>
    <w:qFormat/>
    <w:rsid w:val="009274EE"/>
    <w:pPr>
      <w:widowControl w:val="0"/>
    </w:pPr>
    <w:rPr>
      <w:sz w:val="24"/>
      <w:szCs w:val="24"/>
      <w:lang w:val="fr-FR" w:eastAsia="fr-BE"/>
    </w:rPr>
  </w:style>
  <w:style w:type="character" w:customStyle="1" w:styleId="Heading5newChar">
    <w:name w:val="Heading 5 new Char"/>
    <w:link w:val="Heading5new"/>
    <w:rsid w:val="00FC64F2"/>
    <w:rPr>
      <w:rFonts w:ascii="Verdana" w:hAnsi="Verdana"/>
      <w:bCs/>
      <w:iCs/>
      <w:sz w:val="24"/>
      <w:szCs w:val="24"/>
      <w:lang w:val="fr-FR" w:eastAsia="fr-BE"/>
    </w:rPr>
  </w:style>
  <w:style w:type="paragraph" w:customStyle="1" w:styleId="CharCharCharCharChar1CharCharChar0">
    <w:name w:val="Char Char Char Char Char1 Char Char Char"/>
    <w:basedOn w:val="Normal"/>
    <w:rsid w:val="004D7D65"/>
    <w:pPr>
      <w:widowControl/>
      <w:spacing w:after="160" w:line="240" w:lineRule="exact"/>
    </w:pPr>
    <w:rPr>
      <w:rFonts w:ascii="Tahoma" w:hAnsi="Tahoma"/>
      <w:szCs w:val="20"/>
      <w:lang w:val="en-US" w:eastAsia="en-US"/>
    </w:rPr>
  </w:style>
  <w:style w:type="character" w:customStyle="1" w:styleId="italic1">
    <w:name w:val="italic1"/>
    <w:rsid w:val="00664EB8"/>
    <w:rPr>
      <w:i/>
      <w:iCs/>
    </w:rPr>
  </w:style>
  <w:style w:type="paragraph" w:styleId="Revision">
    <w:name w:val="Revision"/>
    <w:hidden/>
    <w:uiPriority w:val="99"/>
    <w:semiHidden/>
    <w:rsid w:val="00FD5BF9"/>
    <w:rPr>
      <w:sz w:val="24"/>
      <w:szCs w:val="24"/>
      <w:lang w:val="fr-FR" w:eastAsia="fr-BE"/>
    </w:rPr>
  </w:style>
  <w:style w:type="character" w:customStyle="1" w:styleId="NoSpacingChar">
    <w:name w:val="No Spacing Char"/>
    <w:link w:val="NoSpacing"/>
    <w:uiPriority w:val="1"/>
    <w:rsid w:val="00B9058C"/>
    <w:rPr>
      <w:sz w:val="24"/>
      <w:szCs w:val="24"/>
      <w:lang w:val="fr-FR" w:eastAsia="fr-BE"/>
    </w:rPr>
  </w:style>
  <w:style w:type="paragraph" w:styleId="BodyText3">
    <w:name w:val="Body Text 3"/>
    <w:basedOn w:val="Normal"/>
    <w:link w:val="BodyText3Char"/>
    <w:semiHidden/>
    <w:unhideWhenUsed/>
    <w:rsid w:val="00A62908"/>
    <w:pPr>
      <w:spacing w:after="120"/>
    </w:pPr>
    <w:rPr>
      <w:sz w:val="16"/>
      <w:szCs w:val="16"/>
    </w:rPr>
  </w:style>
  <w:style w:type="character" w:customStyle="1" w:styleId="BodyText3Char">
    <w:name w:val="Body Text 3 Char"/>
    <w:link w:val="BodyText3"/>
    <w:semiHidden/>
    <w:rsid w:val="00A62908"/>
    <w:rPr>
      <w:sz w:val="16"/>
      <w:szCs w:val="16"/>
      <w:lang w:val="fr-FR" w:eastAsia="fr-BE"/>
    </w:rPr>
  </w:style>
  <w:style w:type="numbering" w:customStyle="1" w:styleId="NoList1">
    <w:name w:val="No List1"/>
    <w:next w:val="NoList"/>
    <w:uiPriority w:val="99"/>
    <w:semiHidden/>
    <w:unhideWhenUsed/>
    <w:rsid w:val="00BB1578"/>
  </w:style>
  <w:style w:type="paragraph" w:styleId="BlockText">
    <w:name w:val="Block Text"/>
    <w:basedOn w:val="Normal"/>
    <w:semiHidden/>
    <w:rsid w:val="00BB1578"/>
    <w:pPr>
      <w:widowControl/>
      <w:tabs>
        <w:tab w:val="left" w:pos="-720"/>
      </w:tabs>
      <w:suppressAutoHyphens/>
      <w:spacing w:line="240" w:lineRule="auto"/>
      <w:ind w:left="1134" w:right="935" w:hanging="1134"/>
      <w:jc w:val="both"/>
    </w:pPr>
    <w:rPr>
      <w:i/>
      <w:spacing w:val="-3"/>
      <w:sz w:val="22"/>
      <w:szCs w:val="20"/>
      <w:lang w:val="fr-BE" w:eastAsia="en-GB"/>
    </w:rPr>
  </w:style>
  <w:style w:type="table" w:customStyle="1" w:styleId="TableGrid1">
    <w:name w:val="Table Grid1"/>
    <w:basedOn w:val="TableNormal"/>
    <w:next w:val="TableGrid"/>
    <w:uiPriority w:val="59"/>
    <w:rsid w:val="00BB15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B1578"/>
    <w:pPr>
      <w:widowControl/>
      <w:spacing w:before="240" w:after="60" w:line="240" w:lineRule="auto"/>
      <w:jc w:val="center"/>
      <w:outlineLvl w:val="0"/>
    </w:pPr>
    <w:rPr>
      <w:rFonts w:ascii="Cambria" w:hAnsi="Cambria"/>
      <w:b/>
      <w:bCs/>
      <w:kern w:val="28"/>
      <w:sz w:val="32"/>
      <w:szCs w:val="32"/>
      <w:lang w:eastAsia="en-GB"/>
    </w:rPr>
  </w:style>
  <w:style w:type="character" w:customStyle="1" w:styleId="TitleChar">
    <w:name w:val="Title Char"/>
    <w:link w:val="Title"/>
    <w:uiPriority w:val="10"/>
    <w:rsid w:val="00BB1578"/>
    <w:rPr>
      <w:rFonts w:ascii="Cambria" w:hAnsi="Cambria"/>
      <w:b/>
      <w:bCs/>
      <w:kern w:val="28"/>
      <w:sz w:val="32"/>
      <w:szCs w:val="32"/>
      <w:lang w:val="de-DE"/>
    </w:rPr>
  </w:style>
  <w:style w:type="paragraph" w:styleId="Caption">
    <w:name w:val="caption"/>
    <w:basedOn w:val="Normal"/>
    <w:next w:val="Normal"/>
    <w:uiPriority w:val="35"/>
    <w:semiHidden/>
    <w:unhideWhenUsed/>
    <w:qFormat/>
    <w:rsid w:val="00BB1578"/>
    <w:pPr>
      <w:widowControl/>
      <w:spacing w:before="120" w:after="120" w:line="240" w:lineRule="auto"/>
      <w:jc w:val="both"/>
    </w:pPr>
    <w:rPr>
      <w:rFonts w:eastAsia="Calibri"/>
      <w:b/>
      <w:bCs/>
      <w:sz w:val="20"/>
      <w:szCs w:val="20"/>
      <w:lang w:eastAsia="en-GB"/>
    </w:rPr>
  </w:style>
  <w:style w:type="paragraph" w:styleId="TableofFigures">
    <w:name w:val="table of figures"/>
    <w:basedOn w:val="Normal"/>
    <w:next w:val="Normal"/>
    <w:uiPriority w:val="99"/>
    <w:semiHidden/>
    <w:unhideWhenUsed/>
    <w:rsid w:val="00BB1578"/>
    <w:pPr>
      <w:widowControl/>
      <w:spacing w:before="120" w:after="120" w:line="240" w:lineRule="auto"/>
      <w:jc w:val="both"/>
    </w:pPr>
    <w:rPr>
      <w:rFonts w:eastAsia="Calibri"/>
      <w:szCs w:val="20"/>
      <w:lang w:eastAsia="en-GB"/>
    </w:rPr>
  </w:style>
  <w:style w:type="paragraph" w:styleId="ListNumber">
    <w:name w:val="List Number"/>
    <w:basedOn w:val="Normal"/>
    <w:uiPriority w:val="99"/>
    <w:semiHidden/>
    <w:unhideWhenUsed/>
    <w:rsid w:val="00BB1578"/>
    <w:pPr>
      <w:widowControl/>
      <w:numPr>
        <w:numId w:val="36"/>
      </w:numPr>
      <w:spacing w:before="120" w:after="120" w:line="240" w:lineRule="auto"/>
      <w:contextualSpacing/>
      <w:jc w:val="both"/>
    </w:pPr>
    <w:rPr>
      <w:rFonts w:eastAsia="Calibri"/>
      <w:szCs w:val="20"/>
      <w:lang w:eastAsia="en-GB"/>
    </w:rPr>
  </w:style>
  <w:style w:type="paragraph" w:styleId="ListNumber2">
    <w:name w:val="List Number 2"/>
    <w:basedOn w:val="Normal"/>
    <w:uiPriority w:val="99"/>
    <w:semiHidden/>
    <w:unhideWhenUsed/>
    <w:rsid w:val="00BB1578"/>
    <w:pPr>
      <w:widowControl/>
      <w:numPr>
        <w:numId w:val="37"/>
      </w:numPr>
      <w:spacing w:before="120" w:after="120" w:line="240" w:lineRule="auto"/>
      <w:contextualSpacing/>
      <w:jc w:val="both"/>
    </w:pPr>
    <w:rPr>
      <w:rFonts w:eastAsia="Calibri"/>
      <w:szCs w:val="20"/>
      <w:lang w:eastAsia="en-GB"/>
    </w:rPr>
  </w:style>
  <w:style w:type="paragraph" w:styleId="ListNumber3">
    <w:name w:val="List Number 3"/>
    <w:basedOn w:val="Normal"/>
    <w:uiPriority w:val="99"/>
    <w:semiHidden/>
    <w:unhideWhenUsed/>
    <w:rsid w:val="00BB1578"/>
    <w:pPr>
      <w:widowControl/>
      <w:numPr>
        <w:numId w:val="38"/>
      </w:numPr>
      <w:spacing w:before="120" w:after="120" w:line="240" w:lineRule="auto"/>
      <w:contextualSpacing/>
      <w:jc w:val="both"/>
    </w:pPr>
    <w:rPr>
      <w:rFonts w:eastAsia="Calibri"/>
      <w:szCs w:val="20"/>
      <w:lang w:eastAsia="en-GB"/>
    </w:rPr>
  </w:style>
  <w:style w:type="paragraph" w:styleId="ListNumber4">
    <w:name w:val="List Number 4"/>
    <w:basedOn w:val="Normal"/>
    <w:uiPriority w:val="99"/>
    <w:semiHidden/>
    <w:unhideWhenUsed/>
    <w:rsid w:val="00BB1578"/>
    <w:pPr>
      <w:widowControl/>
      <w:numPr>
        <w:numId w:val="39"/>
      </w:numPr>
      <w:spacing w:before="120" w:after="120" w:line="240" w:lineRule="auto"/>
      <w:contextualSpacing/>
      <w:jc w:val="both"/>
    </w:pPr>
    <w:rPr>
      <w:rFonts w:eastAsia="Calibri"/>
      <w:szCs w:val="20"/>
      <w:lang w:eastAsia="en-GB"/>
    </w:rPr>
  </w:style>
  <w:style w:type="paragraph" w:customStyle="1" w:styleId="CharChar2CharCharCharChar">
    <w:name w:val="Char Char2 Char Char Char Char"/>
    <w:basedOn w:val="Normal"/>
    <w:rsid w:val="00D3173E"/>
    <w:pPr>
      <w:widowControl/>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59238">
      <w:bodyDiv w:val="1"/>
      <w:marLeft w:val="0"/>
      <w:marRight w:val="0"/>
      <w:marTop w:val="0"/>
      <w:marBottom w:val="0"/>
      <w:divBdr>
        <w:top w:val="none" w:sz="0" w:space="0" w:color="auto"/>
        <w:left w:val="none" w:sz="0" w:space="0" w:color="auto"/>
        <w:bottom w:val="none" w:sz="0" w:space="0" w:color="auto"/>
        <w:right w:val="none" w:sz="0" w:space="0" w:color="auto"/>
      </w:divBdr>
      <w:divsChild>
        <w:div w:id="1764063257">
          <w:marLeft w:val="0"/>
          <w:marRight w:val="0"/>
          <w:marTop w:val="0"/>
          <w:marBottom w:val="0"/>
          <w:divBdr>
            <w:top w:val="none" w:sz="0" w:space="0" w:color="auto"/>
            <w:left w:val="none" w:sz="0" w:space="0" w:color="auto"/>
            <w:bottom w:val="none" w:sz="0" w:space="0" w:color="auto"/>
            <w:right w:val="none" w:sz="0" w:space="0" w:color="auto"/>
          </w:divBdr>
          <w:divsChild>
            <w:div w:id="479154868">
              <w:marLeft w:val="0"/>
              <w:marRight w:val="0"/>
              <w:marTop w:val="0"/>
              <w:marBottom w:val="0"/>
              <w:divBdr>
                <w:top w:val="none" w:sz="0" w:space="0" w:color="auto"/>
                <w:left w:val="none" w:sz="0" w:space="0" w:color="auto"/>
                <w:bottom w:val="none" w:sz="0" w:space="0" w:color="auto"/>
                <w:right w:val="none" w:sz="0" w:space="0" w:color="auto"/>
              </w:divBdr>
              <w:divsChild>
                <w:div w:id="874390811">
                  <w:marLeft w:val="0"/>
                  <w:marRight w:val="0"/>
                  <w:marTop w:val="0"/>
                  <w:marBottom w:val="0"/>
                  <w:divBdr>
                    <w:top w:val="none" w:sz="0" w:space="0" w:color="auto"/>
                    <w:left w:val="none" w:sz="0" w:space="0" w:color="auto"/>
                    <w:bottom w:val="none" w:sz="0" w:space="0" w:color="auto"/>
                    <w:right w:val="none" w:sz="0" w:space="0" w:color="auto"/>
                  </w:divBdr>
                  <w:divsChild>
                    <w:div w:id="861360799">
                      <w:marLeft w:val="1"/>
                      <w:marRight w:val="0"/>
                      <w:marTop w:val="0"/>
                      <w:marBottom w:val="0"/>
                      <w:divBdr>
                        <w:top w:val="none" w:sz="0" w:space="0" w:color="auto"/>
                        <w:left w:val="none" w:sz="0" w:space="0" w:color="auto"/>
                        <w:bottom w:val="none" w:sz="0" w:space="0" w:color="auto"/>
                        <w:right w:val="none" w:sz="0" w:space="0" w:color="auto"/>
                      </w:divBdr>
                      <w:divsChild>
                        <w:div w:id="1554853462">
                          <w:marLeft w:val="0"/>
                          <w:marRight w:val="0"/>
                          <w:marTop w:val="0"/>
                          <w:marBottom w:val="0"/>
                          <w:divBdr>
                            <w:top w:val="none" w:sz="0" w:space="0" w:color="auto"/>
                            <w:left w:val="none" w:sz="0" w:space="0" w:color="auto"/>
                            <w:bottom w:val="none" w:sz="0" w:space="0" w:color="auto"/>
                            <w:right w:val="none" w:sz="0" w:space="0" w:color="auto"/>
                          </w:divBdr>
                          <w:divsChild>
                            <w:div w:id="1572276387">
                              <w:marLeft w:val="0"/>
                              <w:marRight w:val="0"/>
                              <w:marTop w:val="0"/>
                              <w:marBottom w:val="360"/>
                              <w:divBdr>
                                <w:top w:val="none" w:sz="0" w:space="0" w:color="auto"/>
                                <w:left w:val="none" w:sz="0" w:space="0" w:color="auto"/>
                                <w:bottom w:val="none" w:sz="0" w:space="0" w:color="auto"/>
                                <w:right w:val="none" w:sz="0" w:space="0" w:color="auto"/>
                              </w:divBdr>
                              <w:divsChild>
                                <w:div w:id="822358078">
                                  <w:marLeft w:val="0"/>
                                  <w:marRight w:val="0"/>
                                  <w:marTop w:val="0"/>
                                  <w:marBottom w:val="0"/>
                                  <w:divBdr>
                                    <w:top w:val="none" w:sz="0" w:space="0" w:color="auto"/>
                                    <w:left w:val="none" w:sz="0" w:space="0" w:color="auto"/>
                                    <w:bottom w:val="none" w:sz="0" w:space="0" w:color="auto"/>
                                    <w:right w:val="none" w:sz="0" w:space="0" w:color="auto"/>
                                  </w:divBdr>
                                  <w:divsChild>
                                    <w:div w:id="1113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9008946">
      <w:bodyDiv w:val="1"/>
      <w:marLeft w:val="0"/>
      <w:marRight w:val="0"/>
      <w:marTop w:val="0"/>
      <w:marBottom w:val="0"/>
      <w:divBdr>
        <w:top w:val="none" w:sz="0" w:space="0" w:color="auto"/>
        <w:left w:val="none" w:sz="0" w:space="0" w:color="auto"/>
        <w:bottom w:val="none" w:sz="0" w:space="0" w:color="auto"/>
        <w:right w:val="none" w:sz="0" w:space="0" w:color="auto"/>
      </w:divBdr>
      <w:divsChild>
        <w:div w:id="1567642644">
          <w:marLeft w:val="3"/>
          <w:marRight w:val="3"/>
          <w:marTop w:val="0"/>
          <w:marBottom w:val="0"/>
          <w:divBdr>
            <w:top w:val="single" w:sz="6" w:space="0" w:color="112449"/>
            <w:left w:val="single" w:sz="6" w:space="0" w:color="112449"/>
            <w:bottom w:val="single" w:sz="6" w:space="0" w:color="112449"/>
            <w:right w:val="single" w:sz="6" w:space="0" w:color="112449"/>
          </w:divBdr>
          <w:divsChild>
            <w:div w:id="2013676267">
              <w:marLeft w:val="3"/>
              <w:marRight w:val="3"/>
              <w:marTop w:val="0"/>
              <w:marBottom w:val="0"/>
              <w:divBdr>
                <w:top w:val="single" w:sz="6" w:space="0" w:color="112449"/>
                <w:left w:val="single" w:sz="6" w:space="0" w:color="112449"/>
                <w:bottom w:val="single" w:sz="6" w:space="0" w:color="112449"/>
                <w:right w:val="single" w:sz="6" w:space="0" w:color="112449"/>
              </w:divBdr>
              <w:divsChild>
                <w:div w:id="1143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4632">
      <w:bodyDiv w:val="1"/>
      <w:marLeft w:val="0"/>
      <w:marRight w:val="0"/>
      <w:marTop w:val="0"/>
      <w:marBottom w:val="0"/>
      <w:divBdr>
        <w:top w:val="none" w:sz="0" w:space="0" w:color="auto"/>
        <w:left w:val="none" w:sz="0" w:space="0" w:color="auto"/>
        <w:bottom w:val="none" w:sz="0" w:space="0" w:color="auto"/>
        <w:right w:val="none" w:sz="0" w:space="0" w:color="auto"/>
      </w:divBdr>
    </w:div>
    <w:div w:id="959845492">
      <w:bodyDiv w:val="1"/>
      <w:marLeft w:val="0"/>
      <w:marRight w:val="0"/>
      <w:marTop w:val="0"/>
      <w:marBottom w:val="0"/>
      <w:divBdr>
        <w:top w:val="none" w:sz="0" w:space="0" w:color="auto"/>
        <w:left w:val="none" w:sz="0" w:space="0" w:color="auto"/>
        <w:bottom w:val="none" w:sz="0" w:space="0" w:color="auto"/>
        <w:right w:val="none" w:sz="0" w:space="0" w:color="auto"/>
      </w:divBdr>
      <w:divsChild>
        <w:div w:id="54298848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010597557">
      <w:bodyDiv w:val="1"/>
      <w:marLeft w:val="0"/>
      <w:marRight w:val="0"/>
      <w:marTop w:val="0"/>
      <w:marBottom w:val="0"/>
      <w:divBdr>
        <w:top w:val="none" w:sz="0" w:space="0" w:color="auto"/>
        <w:left w:val="none" w:sz="0" w:space="0" w:color="auto"/>
        <w:bottom w:val="none" w:sz="0" w:space="0" w:color="auto"/>
        <w:right w:val="none" w:sz="0" w:space="0" w:color="auto"/>
      </w:divBdr>
    </w:div>
    <w:div w:id="1102257974">
      <w:bodyDiv w:val="1"/>
      <w:marLeft w:val="0"/>
      <w:marRight w:val="0"/>
      <w:marTop w:val="0"/>
      <w:marBottom w:val="0"/>
      <w:divBdr>
        <w:top w:val="none" w:sz="0" w:space="0" w:color="auto"/>
        <w:left w:val="none" w:sz="0" w:space="0" w:color="auto"/>
        <w:bottom w:val="none" w:sz="0" w:space="0" w:color="auto"/>
        <w:right w:val="none" w:sz="0" w:space="0" w:color="auto"/>
      </w:divBdr>
      <w:divsChild>
        <w:div w:id="2065058012">
          <w:marLeft w:val="0"/>
          <w:marRight w:val="0"/>
          <w:marTop w:val="0"/>
          <w:marBottom w:val="0"/>
          <w:divBdr>
            <w:top w:val="none" w:sz="0" w:space="0" w:color="auto"/>
            <w:left w:val="none" w:sz="0" w:space="0" w:color="auto"/>
            <w:bottom w:val="none" w:sz="0" w:space="0" w:color="auto"/>
            <w:right w:val="none" w:sz="0" w:space="0" w:color="auto"/>
          </w:divBdr>
          <w:divsChild>
            <w:div w:id="838545501">
              <w:marLeft w:val="0"/>
              <w:marRight w:val="0"/>
              <w:marTop w:val="0"/>
              <w:marBottom w:val="0"/>
              <w:divBdr>
                <w:top w:val="none" w:sz="0" w:space="0" w:color="auto"/>
                <w:left w:val="none" w:sz="0" w:space="0" w:color="auto"/>
                <w:bottom w:val="none" w:sz="0" w:space="0" w:color="auto"/>
                <w:right w:val="none" w:sz="0" w:space="0" w:color="auto"/>
              </w:divBdr>
              <w:divsChild>
                <w:div w:id="306322695">
                  <w:marLeft w:val="1"/>
                  <w:marRight w:val="1"/>
                  <w:marTop w:val="0"/>
                  <w:marBottom w:val="0"/>
                  <w:divBdr>
                    <w:top w:val="none" w:sz="0" w:space="0" w:color="auto"/>
                    <w:left w:val="none" w:sz="0" w:space="0" w:color="auto"/>
                    <w:bottom w:val="none" w:sz="0" w:space="0" w:color="auto"/>
                    <w:right w:val="none" w:sz="0" w:space="0" w:color="auto"/>
                  </w:divBdr>
                  <w:divsChild>
                    <w:div w:id="2280000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0601393">
      <w:bodyDiv w:val="1"/>
      <w:marLeft w:val="0"/>
      <w:marRight w:val="0"/>
      <w:marTop w:val="0"/>
      <w:marBottom w:val="0"/>
      <w:divBdr>
        <w:top w:val="none" w:sz="0" w:space="0" w:color="auto"/>
        <w:left w:val="none" w:sz="0" w:space="0" w:color="auto"/>
        <w:bottom w:val="none" w:sz="0" w:space="0" w:color="auto"/>
        <w:right w:val="none" w:sz="0" w:space="0" w:color="auto"/>
      </w:divBdr>
      <w:divsChild>
        <w:div w:id="135869940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498644462">
      <w:bodyDiv w:val="1"/>
      <w:marLeft w:val="0"/>
      <w:marRight w:val="0"/>
      <w:marTop w:val="0"/>
      <w:marBottom w:val="0"/>
      <w:divBdr>
        <w:top w:val="none" w:sz="0" w:space="0" w:color="auto"/>
        <w:left w:val="none" w:sz="0" w:space="0" w:color="auto"/>
        <w:bottom w:val="none" w:sz="0" w:space="0" w:color="auto"/>
        <w:right w:val="none" w:sz="0" w:space="0" w:color="auto"/>
      </w:divBdr>
      <w:divsChild>
        <w:div w:id="1282423798">
          <w:marLeft w:val="0"/>
          <w:marRight w:val="0"/>
          <w:marTop w:val="0"/>
          <w:marBottom w:val="0"/>
          <w:divBdr>
            <w:top w:val="none" w:sz="0" w:space="0" w:color="auto"/>
            <w:left w:val="none" w:sz="0" w:space="0" w:color="auto"/>
            <w:bottom w:val="none" w:sz="0" w:space="0" w:color="auto"/>
            <w:right w:val="none" w:sz="0" w:space="0" w:color="auto"/>
          </w:divBdr>
          <w:divsChild>
            <w:div w:id="1098062722">
              <w:marLeft w:val="0"/>
              <w:marRight w:val="0"/>
              <w:marTop w:val="0"/>
              <w:marBottom w:val="0"/>
              <w:divBdr>
                <w:top w:val="none" w:sz="0" w:space="0" w:color="auto"/>
                <w:left w:val="none" w:sz="0" w:space="0" w:color="auto"/>
                <w:bottom w:val="none" w:sz="0" w:space="0" w:color="auto"/>
                <w:right w:val="none" w:sz="0" w:space="0" w:color="auto"/>
              </w:divBdr>
              <w:divsChild>
                <w:div w:id="1126192022">
                  <w:marLeft w:val="1"/>
                  <w:marRight w:val="1"/>
                  <w:marTop w:val="0"/>
                  <w:marBottom w:val="0"/>
                  <w:divBdr>
                    <w:top w:val="none" w:sz="0" w:space="0" w:color="auto"/>
                    <w:left w:val="none" w:sz="0" w:space="0" w:color="auto"/>
                    <w:bottom w:val="none" w:sz="0" w:space="0" w:color="auto"/>
                    <w:right w:val="none" w:sz="0" w:space="0" w:color="auto"/>
                  </w:divBdr>
                  <w:divsChild>
                    <w:div w:id="148505241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670478520">
      <w:bodyDiv w:val="1"/>
      <w:marLeft w:val="0"/>
      <w:marRight w:val="0"/>
      <w:marTop w:val="0"/>
      <w:marBottom w:val="0"/>
      <w:divBdr>
        <w:top w:val="none" w:sz="0" w:space="0" w:color="auto"/>
        <w:left w:val="none" w:sz="0" w:space="0" w:color="auto"/>
        <w:bottom w:val="none" w:sz="0" w:space="0" w:color="auto"/>
        <w:right w:val="none" w:sz="0" w:space="0" w:color="auto"/>
      </w:divBdr>
    </w:div>
    <w:div w:id="1953903287">
      <w:bodyDiv w:val="1"/>
      <w:marLeft w:val="0"/>
      <w:marRight w:val="0"/>
      <w:marTop w:val="0"/>
      <w:marBottom w:val="0"/>
      <w:divBdr>
        <w:top w:val="none" w:sz="0" w:space="0" w:color="auto"/>
        <w:left w:val="none" w:sz="0" w:space="0" w:color="auto"/>
        <w:bottom w:val="none" w:sz="0" w:space="0" w:color="auto"/>
        <w:right w:val="none" w:sz="0" w:space="0" w:color="auto"/>
      </w:divBdr>
      <w:divsChild>
        <w:div w:id="1421442136">
          <w:marLeft w:val="0"/>
          <w:marRight w:val="0"/>
          <w:marTop w:val="0"/>
          <w:marBottom w:val="0"/>
          <w:divBdr>
            <w:top w:val="none" w:sz="0" w:space="0" w:color="auto"/>
            <w:left w:val="none" w:sz="0" w:space="0" w:color="auto"/>
            <w:bottom w:val="none" w:sz="0" w:space="0" w:color="auto"/>
            <w:right w:val="none" w:sz="0" w:space="0" w:color="auto"/>
          </w:divBdr>
          <w:divsChild>
            <w:div w:id="1676959516">
              <w:marLeft w:val="0"/>
              <w:marRight w:val="0"/>
              <w:marTop w:val="0"/>
              <w:marBottom w:val="0"/>
              <w:divBdr>
                <w:top w:val="none" w:sz="0" w:space="0" w:color="auto"/>
                <w:left w:val="none" w:sz="0" w:space="0" w:color="auto"/>
                <w:bottom w:val="none" w:sz="0" w:space="0" w:color="auto"/>
                <w:right w:val="none" w:sz="0" w:space="0" w:color="auto"/>
              </w:divBdr>
              <w:divsChild>
                <w:div w:id="582682026">
                  <w:marLeft w:val="0"/>
                  <w:marRight w:val="0"/>
                  <w:marTop w:val="0"/>
                  <w:marBottom w:val="0"/>
                  <w:divBdr>
                    <w:top w:val="none" w:sz="0" w:space="0" w:color="auto"/>
                    <w:left w:val="none" w:sz="0" w:space="0" w:color="auto"/>
                    <w:bottom w:val="none" w:sz="0" w:space="0" w:color="auto"/>
                    <w:right w:val="none" w:sz="0" w:space="0" w:color="auto"/>
                  </w:divBdr>
                  <w:divsChild>
                    <w:div w:id="1201939179">
                      <w:marLeft w:val="1"/>
                      <w:marRight w:val="0"/>
                      <w:marTop w:val="0"/>
                      <w:marBottom w:val="0"/>
                      <w:divBdr>
                        <w:top w:val="none" w:sz="0" w:space="0" w:color="auto"/>
                        <w:left w:val="none" w:sz="0" w:space="0" w:color="auto"/>
                        <w:bottom w:val="none" w:sz="0" w:space="0" w:color="auto"/>
                        <w:right w:val="none" w:sz="0" w:space="0" w:color="auto"/>
                      </w:divBdr>
                      <w:divsChild>
                        <w:div w:id="1337415591">
                          <w:marLeft w:val="0"/>
                          <w:marRight w:val="0"/>
                          <w:marTop w:val="0"/>
                          <w:marBottom w:val="0"/>
                          <w:divBdr>
                            <w:top w:val="none" w:sz="0" w:space="0" w:color="auto"/>
                            <w:left w:val="none" w:sz="0" w:space="0" w:color="auto"/>
                            <w:bottom w:val="none" w:sz="0" w:space="0" w:color="auto"/>
                            <w:right w:val="none" w:sz="0" w:space="0" w:color="auto"/>
                          </w:divBdr>
                          <w:divsChild>
                            <w:div w:id="303660436">
                              <w:marLeft w:val="0"/>
                              <w:marRight w:val="0"/>
                              <w:marTop w:val="0"/>
                              <w:marBottom w:val="360"/>
                              <w:divBdr>
                                <w:top w:val="none" w:sz="0" w:space="0" w:color="auto"/>
                                <w:left w:val="none" w:sz="0" w:space="0" w:color="auto"/>
                                <w:bottom w:val="none" w:sz="0" w:space="0" w:color="auto"/>
                                <w:right w:val="none" w:sz="0" w:space="0" w:color="auto"/>
                              </w:divBdr>
                              <w:divsChild>
                                <w:div w:id="1667053862">
                                  <w:marLeft w:val="0"/>
                                  <w:marRight w:val="0"/>
                                  <w:marTop w:val="0"/>
                                  <w:marBottom w:val="0"/>
                                  <w:divBdr>
                                    <w:top w:val="none" w:sz="0" w:space="0" w:color="auto"/>
                                    <w:left w:val="none" w:sz="0" w:space="0" w:color="auto"/>
                                    <w:bottom w:val="none" w:sz="0" w:space="0" w:color="auto"/>
                                    <w:right w:val="none" w:sz="0" w:space="0" w:color="auto"/>
                                  </w:divBdr>
                                  <w:divsChild>
                                    <w:div w:id="60006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3212721">
      <w:bodyDiv w:val="1"/>
      <w:marLeft w:val="0"/>
      <w:marRight w:val="0"/>
      <w:marTop w:val="0"/>
      <w:marBottom w:val="0"/>
      <w:divBdr>
        <w:top w:val="none" w:sz="0" w:space="0" w:color="auto"/>
        <w:left w:val="none" w:sz="0" w:space="0" w:color="auto"/>
        <w:bottom w:val="none" w:sz="0" w:space="0" w:color="auto"/>
        <w:right w:val="none" w:sz="0" w:space="0" w:color="auto"/>
      </w:divBdr>
      <w:divsChild>
        <w:div w:id="93020610">
          <w:marLeft w:val="3"/>
          <w:marRight w:val="3"/>
          <w:marTop w:val="0"/>
          <w:marBottom w:val="0"/>
          <w:divBdr>
            <w:top w:val="single" w:sz="6" w:space="0" w:color="112449"/>
            <w:left w:val="single" w:sz="6" w:space="0" w:color="112449"/>
            <w:bottom w:val="single" w:sz="6" w:space="0" w:color="112449"/>
            <w:right w:val="single" w:sz="6" w:space="0" w:color="112449"/>
          </w:divBdr>
          <w:divsChild>
            <w:div w:id="1816870686">
              <w:marLeft w:val="3"/>
              <w:marRight w:val="3"/>
              <w:marTop w:val="0"/>
              <w:marBottom w:val="0"/>
              <w:divBdr>
                <w:top w:val="single" w:sz="6" w:space="0" w:color="112449"/>
                <w:left w:val="single" w:sz="6" w:space="0" w:color="112449"/>
                <w:bottom w:val="single" w:sz="6" w:space="0" w:color="112449"/>
                <w:right w:val="single" w:sz="6" w:space="0" w:color="112449"/>
              </w:divBdr>
              <w:divsChild>
                <w:div w:id="124487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legal-content/DE/TXT/?qid=1440748558491&amp;uri=CELEX:32011R0182" TargetMode="External"/><Relationship Id="rId18" Type="http://schemas.openxmlformats.org/officeDocument/2006/relationships/hyperlink" Target="http://publications.europa.eu/code/de/de-370102.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publications.europa.eu/code/de/de-370100.htm" TargetMode="External"/><Relationship Id="rId7" Type="http://schemas.openxmlformats.org/officeDocument/2006/relationships/settings" Target="settings.xml"/><Relationship Id="rId12" Type="http://schemas.openxmlformats.org/officeDocument/2006/relationships/hyperlink" Target="http://eur-lex.europa.eu/legal-content/DE/TXT/?qid=1440748558491&amp;uri=CELEX:32011R0182" TargetMode="External"/><Relationship Id="rId17" Type="http://schemas.openxmlformats.org/officeDocument/2006/relationships/hyperlink" Target="http://publications.europa.eu/code/de/de-000500.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eur-lex.europa.eu/legal-content/DE/TXT/?qid=1440748558491&amp;uri=CELEX:32011R0182" TargetMode="External"/><Relationship Id="rId20" Type="http://schemas.openxmlformats.org/officeDocument/2006/relationships/hyperlink" Target="http://publications.europa.eu/code/de/de-370102.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DE/TXT/?qid=1440748558491&amp;uri=CELEX:32011R0182" TargetMode="External"/><Relationship Id="rId24" Type="http://schemas.openxmlformats.org/officeDocument/2006/relationships/hyperlink" Target="http://publications.europa.eu/code/de/de-370202.htm" TargetMode="External"/><Relationship Id="rId5" Type="http://schemas.openxmlformats.org/officeDocument/2006/relationships/numbering" Target="numbering.xml"/><Relationship Id="rId15" Type="http://schemas.openxmlformats.org/officeDocument/2006/relationships/hyperlink" Target="http://eur-lex.europa.eu/legal-content/DE/TXT/?qid=1440748558491&amp;uri=CELEX:32011R0182" TargetMode="External"/><Relationship Id="rId23" Type="http://schemas.openxmlformats.org/officeDocument/2006/relationships/hyperlink" Target="http://publications.europa.eu/code/de/de-370200.ht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publications.europa.eu/code/de/de-370100.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legal-content/DE/TXT/?qid=1440748558491&amp;uri=CELEX:32011R0182" TargetMode="External"/><Relationship Id="rId22" Type="http://schemas.openxmlformats.org/officeDocument/2006/relationships/hyperlink" Target="http://publications.europa.eu/code/de/de-5000500.htm"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content/tools/elaw/OA0614022DED.pdf" TargetMode="External"/><Relationship Id="rId13" Type="http://schemas.openxmlformats.org/officeDocument/2006/relationships/hyperlink" Target="http://eur-lex.europa.eu/legal-content/DE/TXT/PDF/?uri=CELEX:31971R1182&amp;from=IT" TargetMode="External"/><Relationship Id="rId3" Type="http://schemas.openxmlformats.org/officeDocument/2006/relationships/hyperlink" Target="http://eur-lex.europa.eu/legal-content/DE/TXT/?uri=CELEX%3AC2012%2F326%2F01" TargetMode="External"/><Relationship Id="rId7" Type="http://schemas.openxmlformats.org/officeDocument/2006/relationships/hyperlink" Target="http://old.eur-lex.europa.eu/LexUriServ/LexUriServ.do?uri=OJ:C:2002:077:0001:0003:DE:PDF" TargetMode="External"/><Relationship Id="rId12" Type="http://schemas.openxmlformats.org/officeDocument/2006/relationships/hyperlink" Target="http://eur-lex.europa.eu/legal-content/DE/TXT/PDF/?uri=CELEX:31971R1182&amp;from=IT" TargetMode="External"/><Relationship Id="rId2" Type="http://schemas.openxmlformats.org/officeDocument/2006/relationships/hyperlink" Target="http://eur-lex.europa.eu/legal-content/DE/TXT/?uri=CELEX%3AC2012%2F326%2F01" TargetMode="External"/><Relationship Id="rId1" Type="http://schemas.openxmlformats.org/officeDocument/2006/relationships/hyperlink" Target="http://eur-lex.europa.eu/legal-content/DE/TXT/?uri=CELEX%3A32007C0630%2801%29" TargetMode="External"/><Relationship Id="rId6" Type="http://schemas.openxmlformats.org/officeDocument/2006/relationships/hyperlink" Target="http://old.eur-lex.europa.eu/LexUriServ/LexUriServ.do?uri=OJ:C:1996:102:0002:0003:DE:PDF" TargetMode="External"/><Relationship Id="rId11" Type="http://schemas.openxmlformats.org/officeDocument/2006/relationships/hyperlink" Target="http://eur-lex.europa.eu/legal-content/DE/TXT/PDF/?uri=CELEX:31971R1182&amp;from=IT" TargetMode="External"/><Relationship Id="rId5" Type="http://schemas.openxmlformats.org/officeDocument/2006/relationships/hyperlink" Target="http://eur-lex.europa.eu/legal-content/DE/TXT/?qid=1440748558491&amp;uri=CELEX:32011R0182" TargetMode="External"/><Relationship Id="rId10" Type="http://schemas.openxmlformats.org/officeDocument/2006/relationships/hyperlink" Target="http://eur-lex.europa.eu/content/tools/elaw/OA0614022DED.pdf" TargetMode="External"/><Relationship Id="rId4" Type="http://schemas.openxmlformats.org/officeDocument/2006/relationships/hyperlink" Target="http://eur-lex.europa.eu/legal-content/DE/TXT/?qid=1440748558491&amp;uri=CELEX:32011R0182" TargetMode="External"/><Relationship Id="rId9" Type="http://schemas.openxmlformats.org/officeDocument/2006/relationships/hyperlink" Target="http://curia.europa.eu/juris/showPdf.jsf?text=&amp;docid=60408&amp;pageIndex=0&amp;doclang=DE&amp;mode=lst&amp;dir=&amp;occ=first&amp;part=1&amp;cid=2667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FR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5DFEBD004826148A2D533567539B1B7" ma:contentTypeVersion="0" ma:contentTypeDescription="Create a new document." ma:contentTypeScope="" ma:versionID="dfd572e90da45a5998c5d4aabc61db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534DB-F4D3-4429-B94E-8EC24256A09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71ADED5-48F0-4803-AF91-CC88CB006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05F852-7F85-4ADB-B299-BB0BD03DE91C}">
  <ds:schemaRefs>
    <ds:schemaRef ds:uri="http://schemas.microsoft.com/sharepoint/v3/contenttype/forms"/>
  </ds:schemaRefs>
</ds:datastoreItem>
</file>

<file path=customXml/itemProps4.xml><?xml version="1.0" encoding="utf-8"?>
<ds:datastoreItem xmlns:ds="http://schemas.openxmlformats.org/officeDocument/2006/customXml" ds:itemID="{34D06C4E-1213-4526-B09D-1CB362BBF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STFR1.dot</Template>
  <TotalTime>1</TotalTime>
  <Pages>154</Pages>
  <Words>41390</Words>
  <Characters>235924</Characters>
  <Application>Microsoft Office Word</Application>
  <DocSecurity>0</DocSecurity>
  <Lines>1966</Lines>
  <Paragraphs>553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vt:lpstr>
      <vt:lpstr>ST</vt:lpstr>
    </vt:vector>
  </TitlesOfParts>
  <Company>EUROPEAN		COUNCIL 	EUROPEANPARLIAMEEUROPEAN UNION	COMMISSION</Company>
  <LinksUpToDate>false</LinksUpToDate>
  <CharactersWithSpaces>276761</CharactersWithSpaces>
  <SharedDoc>false</SharedDoc>
  <HLinks>
    <vt:vector size="2862" baseType="variant">
      <vt:variant>
        <vt:i4>6553724</vt:i4>
      </vt:variant>
      <vt:variant>
        <vt:i4>1941</vt:i4>
      </vt:variant>
      <vt:variant>
        <vt:i4>0</vt:i4>
      </vt:variant>
      <vt:variant>
        <vt:i4>5</vt:i4>
      </vt:variant>
      <vt:variant>
        <vt:lpwstr>http://publications.europa.eu/code/de/de-370202.htm</vt:lpwstr>
      </vt:variant>
      <vt:variant>
        <vt:lpwstr/>
      </vt:variant>
      <vt:variant>
        <vt:i4>6553726</vt:i4>
      </vt:variant>
      <vt:variant>
        <vt:i4>1938</vt:i4>
      </vt:variant>
      <vt:variant>
        <vt:i4>0</vt:i4>
      </vt:variant>
      <vt:variant>
        <vt:i4>5</vt:i4>
      </vt:variant>
      <vt:variant>
        <vt:lpwstr>http://publications.europa.eu/code/de/de-370200.htm</vt:lpwstr>
      </vt:variant>
      <vt:variant>
        <vt:lpwstr/>
      </vt:variant>
      <vt:variant>
        <vt:i4>3014752</vt:i4>
      </vt:variant>
      <vt:variant>
        <vt:i4>1935</vt:i4>
      </vt:variant>
      <vt:variant>
        <vt:i4>0</vt:i4>
      </vt:variant>
      <vt:variant>
        <vt:i4>5</vt:i4>
      </vt:variant>
      <vt:variant>
        <vt:lpwstr/>
      </vt:variant>
      <vt:variant>
        <vt:lpwstr>JPG_20_18</vt:lpwstr>
      </vt:variant>
      <vt:variant>
        <vt:i4>3014752</vt:i4>
      </vt:variant>
      <vt:variant>
        <vt:i4>1932</vt:i4>
      </vt:variant>
      <vt:variant>
        <vt:i4>0</vt:i4>
      </vt:variant>
      <vt:variant>
        <vt:i4>5</vt:i4>
      </vt:variant>
      <vt:variant>
        <vt:lpwstr/>
      </vt:variant>
      <vt:variant>
        <vt:lpwstr>JPG_20_17</vt:lpwstr>
      </vt:variant>
      <vt:variant>
        <vt:i4>2031679</vt:i4>
      </vt:variant>
      <vt:variant>
        <vt:i4>1929</vt:i4>
      </vt:variant>
      <vt:variant>
        <vt:i4>0</vt:i4>
      </vt:variant>
      <vt:variant>
        <vt:i4>5</vt:i4>
      </vt:variant>
      <vt:variant>
        <vt:lpwstr/>
      </vt:variant>
      <vt:variant>
        <vt:lpwstr>JPG_20</vt:lpwstr>
      </vt:variant>
      <vt:variant>
        <vt:i4>524361</vt:i4>
      </vt:variant>
      <vt:variant>
        <vt:i4>1926</vt:i4>
      </vt:variant>
      <vt:variant>
        <vt:i4>0</vt:i4>
      </vt:variant>
      <vt:variant>
        <vt:i4>5</vt:i4>
      </vt:variant>
      <vt:variant>
        <vt:lpwstr>http://publications.europa.eu/code/de/de-5000500.htm</vt:lpwstr>
      </vt:variant>
      <vt:variant>
        <vt:lpwstr/>
      </vt:variant>
      <vt:variant>
        <vt:i4>6553725</vt:i4>
      </vt:variant>
      <vt:variant>
        <vt:i4>1923</vt:i4>
      </vt:variant>
      <vt:variant>
        <vt:i4>0</vt:i4>
      </vt:variant>
      <vt:variant>
        <vt:i4>5</vt:i4>
      </vt:variant>
      <vt:variant>
        <vt:lpwstr>http://publications.europa.eu/code/de/de-370100.htm</vt:lpwstr>
      </vt:variant>
      <vt:variant>
        <vt:lpwstr/>
      </vt:variant>
      <vt:variant>
        <vt:i4>6553727</vt:i4>
      </vt:variant>
      <vt:variant>
        <vt:i4>1920</vt:i4>
      </vt:variant>
      <vt:variant>
        <vt:i4>0</vt:i4>
      </vt:variant>
      <vt:variant>
        <vt:i4>5</vt:i4>
      </vt:variant>
      <vt:variant>
        <vt:lpwstr>http://publications.europa.eu/code/de/de-370102.htm</vt:lpwstr>
      </vt:variant>
      <vt:variant>
        <vt:lpwstr/>
      </vt:variant>
      <vt:variant>
        <vt:i4>6553725</vt:i4>
      </vt:variant>
      <vt:variant>
        <vt:i4>1917</vt:i4>
      </vt:variant>
      <vt:variant>
        <vt:i4>0</vt:i4>
      </vt:variant>
      <vt:variant>
        <vt:i4>5</vt:i4>
      </vt:variant>
      <vt:variant>
        <vt:lpwstr>http://publications.europa.eu/code/de/de-370100.htm</vt:lpwstr>
      </vt:variant>
      <vt:variant>
        <vt:lpwstr/>
      </vt:variant>
      <vt:variant>
        <vt:i4>6553727</vt:i4>
      </vt:variant>
      <vt:variant>
        <vt:i4>1914</vt:i4>
      </vt:variant>
      <vt:variant>
        <vt:i4>0</vt:i4>
      </vt:variant>
      <vt:variant>
        <vt:i4>5</vt:i4>
      </vt:variant>
      <vt:variant>
        <vt:lpwstr>http://publications.europa.eu/code/de/de-370102.htm</vt:lpwstr>
      </vt:variant>
      <vt:variant>
        <vt:lpwstr/>
      </vt:variant>
      <vt:variant>
        <vt:i4>6226017</vt:i4>
      </vt:variant>
      <vt:variant>
        <vt:i4>1911</vt:i4>
      </vt:variant>
      <vt:variant>
        <vt:i4>0</vt:i4>
      </vt:variant>
      <vt:variant>
        <vt:i4>5</vt:i4>
      </vt:variant>
      <vt:variant>
        <vt:lpwstr/>
      </vt:variant>
      <vt:variant>
        <vt:lpwstr>A_K</vt:lpwstr>
      </vt:variant>
      <vt:variant>
        <vt:i4>9</vt:i4>
      </vt:variant>
      <vt:variant>
        <vt:i4>1908</vt:i4>
      </vt:variant>
      <vt:variant>
        <vt:i4>0</vt:i4>
      </vt:variant>
      <vt:variant>
        <vt:i4>5</vt:i4>
      </vt:variant>
      <vt:variant>
        <vt:lpwstr/>
      </vt:variant>
      <vt:variant>
        <vt:lpwstr>A_H_3</vt:lpwstr>
      </vt:variant>
      <vt:variant>
        <vt:i4>83</vt:i4>
      </vt:variant>
      <vt:variant>
        <vt:i4>1905</vt:i4>
      </vt:variant>
      <vt:variant>
        <vt:i4>0</vt:i4>
      </vt:variant>
      <vt:variant>
        <vt:i4>5</vt:i4>
      </vt:variant>
      <vt:variant>
        <vt:lpwstr/>
      </vt:variant>
      <vt:variant>
        <vt:lpwstr>D_7_8</vt:lpwstr>
      </vt:variant>
      <vt:variant>
        <vt:i4>6226017</vt:i4>
      </vt:variant>
      <vt:variant>
        <vt:i4>1899</vt:i4>
      </vt:variant>
      <vt:variant>
        <vt:i4>0</vt:i4>
      </vt:variant>
      <vt:variant>
        <vt:i4>5</vt:i4>
      </vt:variant>
      <vt:variant>
        <vt:lpwstr/>
      </vt:variant>
      <vt:variant>
        <vt:lpwstr>D_1_4_1</vt:lpwstr>
      </vt:variant>
      <vt:variant>
        <vt:i4>2621539</vt:i4>
      </vt:variant>
      <vt:variant>
        <vt:i4>1896</vt:i4>
      </vt:variant>
      <vt:variant>
        <vt:i4>0</vt:i4>
      </vt:variant>
      <vt:variant>
        <vt:i4>5</vt:i4>
      </vt:variant>
      <vt:variant>
        <vt:lpwstr/>
      </vt:variant>
      <vt:variant>
        <vt:lpwstr>JPG_16_17</vt:lpwstr>
      </vt:variant>
      <vt:variant>
        <vt:i4>2621539</vt:i4>
      </vt:variant>
      <vt:variant>
        <vt:i4>1893</vt:i4>
      </vt:variant>
      <vt:variant>
        <vt:i4>0</vt:i4>
      </vt:variant>
      <vt:variant>
        <vt:i4>5</vt:i4>
      </vt:variant>
      <vt:variant>
        <vt:lpwstr/>
      </vt:variant>
      <vt:variant>
        <vt:lpwstr>JPG_16_14</vt:lpwstr>
      </vt:variant>
      <vt:variant>
        <vt:i4>2621539</vt:i4>
      </vt:variant>
      <vt:variant>
        <vt:i4>1890</vt:i4>
      </vt:variant>
      <vt:variant>
        <vt:i4>0</vt:i4>
      </vt:variant>
      <vt:variant>
        <vt:i4>5</vt:i4>
      </vt:variant>
      <vt:variant>
        <vt:lpwstr/>
      </vt:variant>
      <vt:variant>
        <vt:lpwstr>JPG_16_17</vt:lpwstr>
      </vt:variant>
      <vt:variant>
        <vt:i4>2621539</vt:i4>
      </vt:variant>
      <vt:variant>
        <vt:i4>1887</vt:i4>
      </vt:variant>
      <vt:variant>
        <vt:i4>0</vt:i4>
      </vt:variant>
      <vt:variant>
        <vt:i4>5</vt:i4>
      </vt:variant>
      <vt:variant>
        <vt:lpwstr/>
      </vt:variant>
      <vt:variant>
        <vt:lpwstr>JPG_16_13</vt:lpwstr>
      </vt:variant>
      <vt:variant>
        <vt:i4>2621539</vt:i4>
      </vt:variant>
      <vt:variant>
        <vt:i4>1884</vt:i4>
      </vt:variant>
      <vt:variant>
        <vt:i4>0</vt:i4>
      </vt:variant>
      <vt:variant>
        <vt:i4>5</vt:i4>
      </vt:variant>
      <vt:variant>
        <vt:lpwstr/>
      </vt:variant>
      <vt:variant>
        <vt:lpwstr>JPG_16_11</vt:lpwstr>
      </vt:variant>
      <vt:variant>
        <vt:i4>6750334</vt:i4>
      </vt:variant>
      <vt:variant>
        <vt:i4>1881</vt:i4>
      </vt:variant>
      <vt:variant>
        <vt:i4>0</vt:i4>
      </vt:variant>
      <vt:variant>
        <vt:i4>5</vt:i4>
      </vt:variant>
      <vt:variant>
        <vt:lpwstr>http://publications.europa.eu/code/de/de-000500.htm</vt:lpwstr>
      </vt:variant>
      <vt:variant>
        <vt:lpwstr/>
      </vt:variant>
      <vt:variant>
        <vt:i4>1572924</vt:i4>
      </vt:variant>
      <vt:variant>
        <vt:i4>1878</vt:i4>
      </vt:variant>
      <vt:variant>
        <vt:i4>0</vt:i4>
      </vt:variant>
      <vt:variant>
        <vt:i4>5</vt:i4>
      </vt:variant>
      <vt:variant>
        <vt:lpwstr/>
      </vt:variant>
      <vt:variant>
        <vt:lpwstr>JPG_17</vt:lpwstr>
      </vt:variant>
      <vt:variant>
        <vt:i4>6226016</vt:i4>
      </vt:variant>
      <vt:variant>
        <vt:i4>1875</vt:i4>
      </vt:variant>
      <vt:variant>
        <vt:i4>0</vt:i4>
      </vt:variant>
      <vt:variant>
        <vt:i4>5</vt:i4>
      </vt:variant>
      <vt:variant>
        <vt:lpwstr/>
      </vt:variant>
      <vt:variant>
        <vt:lpwstr>D_7_3_1</vt:lpwstr>
      </vt:variant>
      <vt:variant>
        <vt:i4>82</vt:i4>
      </vt:variant>
      <vt:variant>
        <vt:i4>1872</vt:i4>
      </vt:variant>
      <vt:variant>
        <vt:i4>0</vt:i4>
      </vt:variant>
      <vt:variant>
        <vt:i4>5</vt:i4>
      </vt:variant>
      <vt:variant>
        <vt:lpwstr/>
      </vt:variant>
      <vt:variant>
        <vt:lpwstr>D_6_6</vt:lpwstr>
      </vt:variant>
      <vt:variant>
        <vt:i4>6226016</vt:i4>
      </vt:variant>
      <vt:variant>
        <vt:i4>1869</vt:i4>
      </vt:variant>
      <vt:variant>
        <vt:i4>0</vt:i4>
      </vt:variant>
      <vt:variant>
        <vt:i4>5</vt:i4>
      </vt:variant>
      <vt:variant>
        <vt:lpwstr/>
      </vt:variant>
      <vt:variant>
        <vt:lpwstr>D_7_3_1</vt:lpwstr>
      </vt:variant>
      <vt:variant>
        <vt:i4>82</vt:i4>
      </vt:variant>
      <vt:variant>
        <vt:i4>1866</vt:i4>
      </vt:variant>
      <vt:variant>
        <vt:i4>0</vt:i4>
      </vt:variant>
      <vt:variant>
        <vt:i4>5</vt:i4>
      </vt:variant>
      <vt:variant>
        <vt:lpwstr/>
      </vt:variant>
      <vt:variant>
        <vt:lpwstr>D_6_5</vt:lpwstr>
      </vt:variant>
      <vt:variant>
        <vt:i4>6226016</vt:i4>
      </vt:variant>
      <vt:variant>
        <vt:i4>1863</vt:i4>
      </vt:variant>
      <vt:variant>
        <vt:i4>0</vt:i4>
      </vt:variant>
      <vt:variant>
        <vt:i4>5</vt:i4>
      </vt:variant>
      <vt:variant>
        <vt:lpwstr/>
      </vt:variant>
      <vt:variant>
        <vt:lpwstr>D_7_3_1</vt:lpwstr>
      </vt:variant>
      <vt:variant>
        <vt:i4>82</vt:i4>
      </vt:variant>
      <vt:variant>
        <vt:i4>1860</vt:i4>
      </vt:variant>
      <vt:variant>
        <vt:i4>0</vt:i4>
      </vt:variant>
      <vt:variant>
        <vt:i4>5</vt:i4>
      </vt:variant>
      <vt:variant>
        <vt:lpwstr/>
      </vt:variant>
      <vt:variant>
        <vt:lpwstr>D_6_4</vt:lpwstr>
      </vt:variant>
      <vt:variant>
        <vt:i4>92</vt:i4>
      </vt:variant>
      <vt:variant>
        <vt:i4>1857</vt:i4>
      </vt:variant>
      <vt:variant>
        <vt:i4>0</vt:i4>
      </vt:variant>
      <vt:variant>
        <vt:i4>5</vt:i4>
      </vt:variant>
      <vt:variant>
        <vt:lpwstr/>
      </vt:variant>
      <vt:variant>
        <vt:lpwstr>D_8_2</vt:lpwstr>
      </vt:variant>
      <vt:variant>
        <vt:i4>2621539</vt:i4>
      </vt:variant>
      <vt:variant>
        <vt:i4>1854</vt:i4>
      </vt:variant>
      <vt:variant>
        <vt:i4>0</vt:i4>
      </vt:variant>
      <vt:variant>
        <vt:i4>5</vt:i4>
      </vt:variant>
      <vt:variant>
        <vt:lpwstr/>
      </vt:variant>
      <vt:variant>
        <vt:lpwstr>JPG_16_14</vt:lpwstr>
      </vt:variant>
      <vt:variant>
        <vt:i4>80</vt:i4>
      </vt:variant>
      <vt:variant>
        <vt:i4>1851</vt:i4>
      </vt:variant>
      <vt:variant>
        <vt:i4>0</vt:i4>
      </vt:variant>
      <vt:variant>
        <vt:i4>5</vt:i4>
      </vt:variant>
      <vt:variant>
        <vt:lpwstr/>
      </vt:variant>
      <vt:variant>
        <vt:lpwstr>C_3_2</vt:lpwstr>
      </vt:variant>
      <vt:variant>
        <vt:i4>6226017</vt:i4>
      </vt:variant>
      <vt:variant>
        <vt:i4>1848</vt:i4>
      </vt:variant>
      <vt:variant>
        <vt:i4>0</vt:i4>
      </vt:variant>
      <vt:variant>
        <vt:i4>5</vt:i4>
      </vt:variant>
      <vt:variant>
        <vt:lpwstr/>
      </vt:variant>
      <vt:variant>
        <vt:lpwstr>D_7_2_1</vt:lpwstr>
      </vt:variant>
      <vt:variant>
        <vt:i4>7798867</vt:i4>
      </vt:variant>
      <vt:variant>
        <vt:i4>1845</vt:i4>
      </vt:variant>
      <vt:variant>
        <vt:i4>0</vt:i4>
      </vt:variant>
      <vt:variant>
        <vt:i4>5</vt:i4>
      </vt:variant>
      <vt:variant>
        <vt:lpwstr/>
      </vt:variant>
      <vt:variant>
        <vt:lpwstr>JPG_16_10_3</vt:lpwstr>
      </vt:variant>
      <vt:variant>
        <vt:i4>7798867</vt:i4>
      </vt:variant>
      <vt:variant>
        <vt:i4>1842</vt:i4>
      </vt:variant>
      <vt:variant>
        <vt:i4>0</vt:i4>
      </vt:variant>
      <vt:variant>
        <vt:i4>5</vt:i4>
      </vt:variant>
      <vt:variant>
        <vt:lpwstr/>
      </vt:variant>
      <vt:variant>
        <vt:lpwstr>JPG_16_10_3</vt:lpwstr>
      </vt:variant>
      <vt:variant>
        <vt:i4>7798867</vt:i4>
      </vt:variant>
      <vt:variant>
        <vt:i4>1839</vt:i4>
      </vt:variant>
      <vt:variant>
        <vt:i4>0</vt:i4>
      </vt:variant>
      <vt:variant>
        <vt:i4>5</vt:i4>
      </vt:variant>
      <vt:variant>
        <vt:lpwstr/>
      </vt:variant>
      <vt:variant>
        <vt:lpwstr>JPG_16_10_2</vt:lpwstr>
      </vt:variant>
      <vt:variant>
        <vt:i4>7798867</vt:i4>
      </vt:variant>
      <vt:variant>
        <vt:i4>1836</vt:i4>
      </vt:variant>
      <vt:variant>
        <vt:i4>0</vt:i4>
      </vt:variant>
      <vt:variant>
        <vt:i4>5</vt:i4>
      </vt:variant>
      <vt:variant>
        <vt:lpwstr/>
      </vt:variant>
      <vt:variant>
        <vt:lpwstr>JPG_16_10_1</vt:lpwstr>
      </vt:variant>
      <vt:variant>
        <vt:i4>6226017</vt:i4>
      </vt:variant>
      <vt:variant>
        <vt:i4>1833</vt:i4>
      </vt:variant>
      <vt:variant>
        <vt:i4>0</vt:i4>
      </vt:variant>
      <vt:variant>
        <vt:i4>5</vt:i4>
      </vt:variant>
      <vt:variant>
        <vt:lpwstr/>
      </vt:variant>
      <vt:variant>
        <vt:lpwstr>D_1_4_1</vt:lpwstr>
      </vt:variant>
      <vt:variant>
        <vt:i4>2621539</vt:i4>
      </vt:variant>
      <vt:variant>
        <vt:i4>1830</vt:i4>
      </vt:variant>
      <vt:variant>
        <vt:i4>0</vt:i4>
      </vt:variant>
      <vt:variant>
        <vt:i4>5</vt:i4>
      </vt:variant>
      <vt:variant>
        <vt:lpwstr/>
      </vt:variant>
      <vt:variant>
        <vt:lpwstr>JPG_16_18</vt:lpwstr>
      </vt:variant>
      <vt:variant>
        <vt:i4>2621539</vt:i4>
      </vt:variant>
      <vt:variant>
        <vt:i4>1827</vt:i4>
      </vt:variant>
      <vt:variant>
        <vt:i4>0</vt:i4>
      </vt:variant>
      <vt:variant>
        <vt:i4>5</vt:i4>
      </vt:variant>
      <vt:variant>
        <vt:lpwstr/>
      </vt:variant>
      <vt:variant>
        <vt:lpwstr>JPG_16_17</vt:lpwstr>
      </vt:variant>
      <vt:variant>
        <vt:i4>2621539</vt:i4>
      </vt:variant>
      <vt:variant>
        <vt:i4>1824</vt:i4>
      </vt:variant>
      <vt:variant>
        <vt:i4>0</vt:i4>
      </vt:variant>
      <vt:variant>
        <vt:i4>5</vt:i4>
      </vt:variant>
      <vt:variant>
        <vt:lpwstr/>
      </vt:variant>
      <vt:variant>
        <vt:lpwstr>JPG_16_10</vt:lpwstr>
      </vt:variant>
      <vt:variant>
        <vt:i4>2752611</vt:i4>
      </vt:variant>
      <vt:variant>
        <vt:i4>1821</vt:i4>
      </vt:variant>
      <vt:variant>
        <vt:i4>0</vt:i4>
      </vt:variant>
      <vt:variant>
        <vt:i4>5</vt:i4>
      </vt:variant>
      <vt:variant>
        <vt:lpwstr/>
      </vt:variant>
      <vt:variant>
        <vt:lpwstr>JPG_16_3</vt:lpwstr>
      </vt:variant>
      <vt:variant>
        <vt:i4>2818147</vt:i4>
      </vt:variant>
      <vt:variant>
        <vt:i4>1818</vt:i4>
      </vt:variant>
      <vt:variant>
        <vt:i4>0</vt:i4>
      </vt:variant>
      <vt:variant>
        <vt:i4>5</vt:i4>
      </vt:variant>
      <vt:variant>
        <vt:lpwstr/>
      </vt:variant>
      <vt:variant>
        <vt:lpwstr>JPG_16_2</vt:lpwstr>
      </vt:variant>
      <vt:variant>
        <vt:i4>1703996</vt:i4>
      </vt:variant>
      <vt:variant>
        <vt:i4>1815</vt:i4>
      </vt:variant>
      <vt:variant>
        <vt:i4>0</vt:i4>
      </vt:variant>
      <vt:variant>
        <vt:i4>5</vt:i4>
      </vt:variant>
      <vt:variant>
        <vt:lpwstr/>
      </vt:variant>
      <vt:variant>
        <vt:lpwstr>JPG_16_1_2</vt:lpwstr>
      </vt:variant>
      <vt:variant>
        <vt:i4>2621539</vt:i4>
      </vt:variant>
      <vt:variant>
        <vt:i4>1812</vt:i4>
      </vt:variant>
      <vt:variant>
        <vt:i4>0</vt:i4>
      </vt:variant>
      <vt:variant>
        <vt:i4>5</vt:i4>
      </vt:variant>
      <vt:variant>
        <vt:lpwstr/>
      </vt:variant>
      <vt:variant>
        <vt:lpwstr>JPG_16_1</vt:lpwstr>
      </vt:variant>
      <vt:variant>
        <vt:i4>1638460</vt:i4>
      </vt:variant>
      <vt:variant>
        <vt:i4>1809</vt:i4>
      </vt:variant>
      <vt:variant>
        <vt:i4>0</vt:i4>
      </vt:variant>
      <vt:variant>
        <vt:i4>5</vt:i4>
      </vt:variant>
      <vt:variant>
        <vt:lpwstr/>
      </vt:variant>
      <vt:variant>
        <vt:lpwstr>JPG_16</vt:lpwstr>
      </vt:variant>
      <vt:variant>
        <vt:i4>3014752</vt:i4>
      </vt:variant>
      <vt:variant>
        <vt:i4>1806</vt:i4>
      </vt:variant>
      <vt:variant>
        <vt:i4>0</vt:i4>
      </vt:variant>
      <vt:variant>
        <vt:i4>5</vt:i4>
      </vt:variant>
      <vt:variant>
        <vt:lpwstr/>
      </vt:variant>
      <vt:variant>
        <vt:lpwstr>JPG_22_3</vt:lpwstr>
      </vt:variant>
      <vt:variant>
        <vt:i4>6226023</vt:i4>
      </vt:variant>
      <vt:variant>
        <vt:i4>1803</vt:i4>
      </vt:variant>
      <vt:variant>
        <vt:i4>0</vt:i4>
      </vt:variant>
      <vt:variant>
        <vt:i4>5</vt:i4>
      </vt:variant>
      <vt:variant>
        <vt:lpwstr/>
      </vt:variant>
      <vt:variant>
        <vt:lpwstr>D_6_5_2</vt:lpwstr>
      </vt:variant>
      <vt:variant>
        <vt:i4>3014752</vt:i4>
      </vt:variant>
      <vt:variant>
        <vt:i4>1800</vt:i4>
      </vt:variant>
      <vt:variant>
        <vt:i4>0</vt:i4>
      </vt:variant>
      <vt:variant>
        <vt:i4>5</vt:i4>
      </vt:variant>
      <vt:variant>
        <vt:lpwstr/>
      </vt:variant>
      <vt:variant>
        <vt:lpwstr>JPG_22_3</vt:lpwstr>
      </vt:variant>
      <vt:variant>
        <vt:i4>3014755</vt:i4>
      </vt:variant>
      <vt:variant>
        <vt:i4>1797</vt:i4>
      </vt:variant>
      <vt:variant>
        <vt:i4>0</vt:i4>
      </vt:variant>
      <vt:variant>
        <vt:i4>5</vt:i4>
      </vt:variant>
      <vt:variant>
        <vt:lpwstr/>
      </vt:variant>
      <vt:variant>
        <vt:lpwstr>JPG_15_4</vt:lpwstr>
      </vt:variant>
      <vt:variant>
        <vt:i4>2621539</vt:i4>
      </vt:variant>
      <vt:variant>
        <vt:i4>1794</vt:i4>
      </vt:variant>
      <vt:variant>
        <vt:i4>0</vt:i4>
      </vt:variant>
      <vt:variant>
        <vt:i4>5</vt:i4>
      </vt:variant>
      <vt:variant>
        <vt:lpwstr/>
      </vt:variant>
      <vt:variant>
        <vt:lpwstr>JPG_16_17</vt:lpwstr>
      </vt:variant>
      <vt:variant>
        <vt:i4>2097251</vt:i4>
      </vt:variant>
      <vt:variant>
        <vt:i4>1791</vt:i4>
      </vt:variant>
      <vt:variant>
        <vt:i4>0</vt:i4>
      </vt:variant>
      <vt:variant>
        <vt:i4>5</vt:i4>
      </vt:variant>
      <vt:variant>
        <vt:lpwstr/>
      </vt:variant>
      <vt:variant>
        <vt:lpwstr>JPG_16_9</vt:lpwstr>
      </vt:variant>
      <vt:variant>
        <vt:i4>3014755</vt:i4>
      </vt:variant>
      <vt:variant>
        <vt:i4>1788</vt:i4>
      </vt:variant>
      <vt:variant>
        <vt:i4>0</vt:i4>
      </vt:variant>
      <vt:variant>
        <vt:i4>5</vt:i4>
      </vt:variant>
      <vt:variant>
        <vt:lpwstr/>
      </vt:variant>
      <vt:variant>
        <vt:lpwstr>JPG_16_7</vt:lpwstr>
      </vt:variant>
      <vt:variant>
        <vt:i4>2949219</vt:i4>
      </vt:variant>
      <vt:variant>
        <vt:i4>1785</vt:i4>
      </vt:variant>
      <vt:variant>
        <vt:i4>0</vt:i4>
      </vt:variant>
      <vt:variant>
        <vt:i4>5</vt:i4>
      </vt:variant>
      <vt:variant>
        <vt:lpwstr/>
      </vt:variant>
      <vt:variant>
        <vt:lpwstr>JPG_16_4</vt:lpwstr>
      </vt:variant>
      <vt:variant>
        <vt:i4>2818147</vt:i4>
      </vt:variant>
      <vt:variant>
        <vt:i4>1782</vt:i4>
      </vt:variant>
      <vt:variant>
        <vt:i4>0</vt:i4>
      </vt:variant>
      <vt:variant>
        <vt:i4>5</vt:i4>
      </vt:variant>
      <vt:variant>
        <vt:lpwstr/>
      </vt:variant>
      <vt:variant>
        <vt:lpwstr>JPG_16_2</vt:lpwstr>
      </vt:variant>
      <vt:variant>
        <vt:i4>1638460</vt:i4>
      </vt:variant>
      <vt:variant>
        <vt:i4>1779</vt:i4>
      </vt:variant>
      <vt:variant>
        <vt:i4>0</vt:i4>
      </vt:variant>
      <vt:variant>
        <vt:i4>5</vt:i4>
      </vt:variant>
      <vt:variant>
        <vt:lpwstr/>
      </vt:variant>
      <vt:variant>
        <vt:lpwstr>JPG_16_1_1</vt:lpwstr>
      </vt:variant>
      <vt:variant>
        <vt:i4>2621539</vt:i4>
      </vt:variant>
      <vt:variant>
        <vt:i4>1776</vt:i4>
      </vt:variant>
      <vt:variant>
        <vt:i4>0</vt:i4>
      </vt:variant>
      <vt:variant>
        <vt:i4>5</vt:i4>
      </vt:variant>
      <vt:variant>
        <vt:lpwstr/>
      </vt:variant>
      <vt:variant>
        <vt:lpwstr>JPG_16_1</vt:lpwstr>
      </vt:variant>
      <vt:variant>
        <vt:i4>1638460</vt:i4>
      </vt:variant>
      <vt:variant>
        <vt:i4>1773</vt:i4>
      </vt:variant>
      <vt:variant>
        <vt:i4>0</vt:i4>
      </vt:variant>
      <vt:variant>
        <vt:i4>5</vt:i4>
      </vt:variant>
      <vt:variant>
        <vt:lpwstr/>
      </vt:variant>
      <vt:variant>
        <vt:lpwstr>JPG_16</vt:lpwstr>
      </vt:variant>
      <vt:variant>
        <vt:i4>1900607</vt:i4>
      </vt:variant>
      <vt:variant>
        <vt:i4>1770</vt:i4>
      </vt:variant>
      <vt:variant>
        <vt:i4>0</vt:i4>
      </vt:variant>
      <vt:variant>
        <vt:i4>5</vt:i4>
      </vt:variant>
      <vt:variant>
        <vt:lpwstr/>
      </vt:variant>
      <vt:variant>
        <vt:lpwstr>JPG_22</vt:lpwstr>
      </vt:variant>
      <vt:variant>
        <vt:i4>90</vt:i4>
      </vt:variant>
      <vt:variant>
        <vt:i4>1767</vt:i4>
      </vt:variant>
      <vt:variant>
        <vt:i4>0</vt:i4>
      </vt:variant>
      <vt:variant>
        <vt:i4>5</vt:i4>
      </vt:variant>
      <vt:variant>
        <vt:lpwstr/>
      </vt:variant>
      <vt:variant>
        <vt:lpwstr>C_9_1</vt:lpwstr>
      </vt:variant>
      <vt:variant>
        <vt:i4>6226019</vt:i4>
      </vt:variant>
      <vt:variant>
        <vt:i4>1764</vt:i4>
      </vt:variant>
      <vt:variant>
        <vt:i4>0</vt:i4>
      </vt:variant>
      <vt:variant>
        <vt:i4>5</vt:i4>
      </vt:variant>
      <vt:variant>
        <vt:lpwstr/>
      </vt:variant>
      <vt:variant>
        <vt:lpwstr>C_7</vt:lpwstr>
      </vt:variant>
      <vt:variant>
        <vt:i4>6226020</vt:i4>
      </vt:variant>
      <vt:variant>
        <vt:i4>1761</vt:i4>
      </vt:variant>
      <vt:variant>
        <vt:i4>0</vt:i4>
      </vt:variant>
      <vt:variant>
        <vt:i4>5</vt:i4>
      </vt:variant>
      <vt:variant>
        <vt:lpwstr/>
      </vt:variant>
      <vt:variant>
        <vt:lpwstr>D_4_4_1</vt:lpwstr>
      </vt:variant>
      <vt:variant>
        <vt:i4>6226020</vt:i4>
      </vt:variant>
      <vt:variant>
        <vt:i4>1758</vt:i4>
      </vt:variant>
      <vt:variant>
        <vt:i4>0</vt:i4>
      </vt:variant>
      <vt:variant>
        <vt:i4>5</vt:i4>
      </vt:variant>
      <vt:variant>
        <vt:lpwstr/>
      </vt:variant>
      <vt:variant>
        <vt:lpwstr>D_4_4_1</vt:lpwstr>
      </vt:variant>
      <vt:variant>
        <vt:i4>2687075</vt:i4>
      </vt:variant>
      <vt:variant>
        <vt:i4>1755</vt:i4>
      </vt:variant>
      <vt:variant>
        <vt:i4>0</vt:i4>
      </vt:variant>
      <vt:variant>
        <vt:i4>5</vt:i4>
      </vt:variant>
      <vt:variant>
        <vt:lpwstr/>
      </vt:variant>
      <vt:variant>
        <vt:lpwstr>JPG_15_3</vt:lpwstr>
      </vt:variant>
      <vt:variant>
        <vt:i4>3014755</vt:i4>
      </vt:variant>
      <vt:variant>
        <vt:i4>1752</vt:i4>
      </vt:variant>
      <vt:variant>
        <vt:i4>0</vt:i4>
      </vt:variant>
      <vt:variant>
        <vt:i4>5</vt:i4>
      </vt:variant>
      <vt:variant>
        <vt:lpwstr/>
      </vt:variant>
      <vt:variant>
        <vt:lpwstr>JPG_15_4</vt:lpwstr>
      </vt:variant>
      <vt:variant>
        <vt:i4>7340090</vt:i4>
      </vt:variant>
      <vt:variant>
        <vt:i4>1749</vt:i4>
      </vt:variant>
      <vt:variant>
        <vt:i4>0</vt:i4>
      </vt:variant>
      <vt:variant>
        <vt:i4>5</vt:i4>
      </vt:variant>
      <vt:variant>
        <vt:lpwstr/>
      </vt:variant>
      <vt:variant>
        <vt:lpwstr>JPG_7_3</vt:lpwstr>
      </vt:variant>
      <vt:variant>
        <vt:i4>7340089</vt:i4>
      </vt:variant>
      <vt:variant>
        <vt:i4>1746</vt:i4>
      </vt:variant>
      <vt:variant>
        <vt:i4>0</vt:i4>
      </vt:variant>
      <vt:variant>
        <vt:i4>5</vt:i4>
      </vt:variant>
      <vt:variant>
        <vt:lpwstr/>
      </vt:variant>
      <vt:variant>
        <vt:lpwstr>JPG_4_5</vt:lpwstr>
      </vt:variant>
      <vt:variant>
        <vt:i4>7340089</vt:i4>
      </vt:variant>
      <vt:variant>
        <vt:i4>1743</vt:i4>
      </vt:variant>
      <vt:variant>
        <vt:i4>0</vt:i4>
      </vt:variant>
      <vt:variant>
        <vt:i4>5</vt:i4>
      </vt:variant>
      <vt:variant>
        <vt:lpwstr/>
      </vt:variant>
      <vt:variant>
        <vt:lpwstr>JPG_4_4</vt:lpwstr>
      </vt:variant>
      <vt:variant>
        <vt:i4>7798877</vt:i4>
      </vt:variant>
      <vt:variant>
        <vt:i4>1740</vt:i4>
      </vt:variant>
      <vt:variant>
        <vt:i4>0</vt:i4>
      </vt:variant>
      <vt:variant>
        <vt:i4>5</vt:i4>
      </vt:variant>
      <vt:variant>
        <vt:lpwstr/>
      </vt:variant>
      <vt:variant>
        <vt:lpwstr>Part_B</vt:lpwstr>
      </vt:variant>
      <vt:variant>
        <vt:i4>1703996</vt:i4>
      </vt:variant>
      <vt:variant>
        <vt:i4>1737</vt:i4>
      </vt:variant>
      <vt:variant>
        <vt:i4>0</vt:i4>
      </vt:variant>
      <vt:variant>
        <vt:i4>5</vt:i4>
      </vt:variant>
      <vt:variant>
        <vt:lpwstr/>
      </vt:variant>
      <vt:variant>
        <vt:lpwstr>JPG_15</vt:lpwstr>
      </vt:variant>
      <vt:variant>
        <vt:i4>1900604</vt:i4>
      </vt:variant>
      <vt:variant>
        <vt:i4>1734</vt:i4>
      </vt:variant>
      <vt:variant>
        <vt:i4>0</vt:i4>
      </vt:variant>
      <vt:variant>
        <vt:i4>5</vt:i4>
      </vt:variant>
      <vt:variant>
        <vt:lpwstr/>
      </vt:variant>
      <vt:variant>
        <vt:lpwstr>JPG_12</vt:lpwstr>
      </vt:variant>
      <vt:variant>
        <vt:i4>7077970</vt:i4>
      </vt:variant>
      <vt:variant>
        <vt:i4>1731</vt:i4>
      </vt:variant>
      <vt:variant>
        <vt:i4>0</vt:i4>
      </vt:variant>
      <vt:variant>
        <vt:i4>5</vt:i4>
      </vt:variant>
      <vt:variant>
        <vt:lpwstr/>
      </vt:variant>
      <vt:variant>
        <vt:lpwstr>C_13</vt:lpwstr>
      </vt:variant>
      <vt:variant>
        <vt:i4>2490467</vt:i4>
      </vt:variant>
      <vt:variant>
        <vt:i4>1728</vt:i4>
      </vt:variant>
      <vt:variant>
        <vt:i4>0</vt:i4>
      </vt:variant>
      <vt:variant>
        <vt:i4>5</vt:i4>
      </vt:variant>
      <vt:variant>
        <vt:lpwstr/>
      </vt:variant>
      <vt:variant>
        <vt:lpwstr>JPG_18_12</vt:lpwstr>
      </vt:variant>
      <vt:variant>
        <vt:i4>2490467</vt:i4>
      </vt:variant>
      <vt:variant>
        <vt:i4>1725</vt:i4>
      </vt:variant>
      <vt:variant>
        <vt:i4>0</vt:i4>
      </vt:variant>
      <vt:variant>
        <vt:i4>5</vt:i4>
      </vt:variant>
      <vt:variant>
        <vt:lpwstr/>
      </vt:variant>
      <vt:variant>
        <vt:lpwstr>JPG_18_11</vt:lpwstr>
      </vt:variant>
      <vt:variant>
        <vt:i4>6226025</vt:i4>
      </vt:variant>
      <vt:variant>
        <vt:i4>1722</vt:i4>
      </vt:variant>
      <vt:variant>
        <vt:i4>0</vt:i4>
      </vt:variant>
      <vt:variant>
        <vt:i4>5</vt:i4>
      </vt:variant>
      <vt:variant>
        <vt:lpwstr/>
      </vt:variant>
      <vt:variant>
        <vt:lpwstr>C_8_2_1</vt:lpwstr>
      </vt:variant>
      <vt:variant>
        <vt:i4>6226026</vt:i4>
      </vt:variant>
      <vt:variant>
        <vt:i4>1719</vt:i4>
      </vt:variant>
      <vt:variant>
        <vt:i4>0</vt:i4>
      </vt:variant>
      <vt:variant>
        <vt:i4>5</vt:i4>
      </vt:variant>
      <vt:variant>
        <vt:lpwstr/>
      </vt:variant>
      <vt:variant>
        <vt:lpwstr>C_8_1_1</vt:lpwstr>
      </vt:variant>
      <vt:variant>
        <vt:i4>6226019</vt:i4>
      </vt:variant>
      <vt:variant>
        <vt:i4>1716</vt:i4>
      </vt:variant>
      <vt:variant>
        <vt:i4>0</vt:i4>
      </vt:variant>
      <vt:variant>
        <vt:i4>5</vt:i4>
      </vt:variant>
      <vt:variant>
        <vt:lpwstr/>
      </vt:variant>
      <vt:variant>
        <vt:lpwstr>C_6</vt:lpwstr>
      </vt:variant>
      <vt:variant>
        <vt:i4>6226019</vt:i4>
      </vt:variant>
      <vt:variant>
        <vt:i4>1713</vt:i4>
      </vt:variant>
      <vt:variant>
        <vt:i4>0</vt:i4>
      </vt:variant>
      <vt:variant>
        <vt:i4>5</vt:i4>
      </vt:variant>
      <vt:variant>
        <vt:lpwstr/>
      </vt:variant>
      <vt:variant>
        <vt:lpwstr>C_5</vt:lpwstr>
      </vt:variant>
      <vt:variant>
        <vt:i4>3014755</vt:i4>
      </vt:variant>
      <vt:variant>
        <vt:i4>1710</vt:i4>
      </vt:variant>
      <vt:variant>
        <vt:i4>0</vt:i4>
      </vt:variant>
      <vt:variant>
        <vt:i4>5</vt:i4>
      </vt:variant>
      <vt:variant>
        <vt:lpwstr/>
      </vt:variant>
      <vt:variant>
        <vt:lpwstr>JPG_10_15</vt:lpwstr>
      </vt:variant>
      <vt:variant>
        <vt:i4>6226020</vt:i4>
      </vt:variant>
      <vt:variant>
        <vt:i4>1707</vt:i4>
      </vt:variant>
      <vt:variant>
        <vt:i4>0</vt:i4>
      </vt:variant>
      <vt:variant>
        <vt:i4>5</vt:i4>
      </vt:variant>
      <vt:variant>
        <vt:lpwstr/>
      </vt:variant>
      <vt:variant>
        <vt:lpwstr>C_4_3_1</vt:lpwstr>
      </vt:variant>
      <vt:variant>
        <vt:i4>6226021</vt:i4>
      </vt:variant>
      <vt:variant>
        <vt:i4>1704</vt:i4>
      </vt:variant>
      <vt:variant>
        <vt:i4>0</vt:i4>
      </vt:variant>
      <vt:variant>
        <vt:i4>5</vt:i4>
      </vt:variant>
      <vt:variant>
        <vt:lpwstr/>
      </vt:variant>
      <vt:variant>
        <vt:lpwstr>C_4_2_2</vt:lpwstr>
      </vt:variant>
      <vt:variant>
        <vt:i4>6226021</vt:i4>
      </vt:variant>
      <vt:variant>
        <vt:i4>1701</vt:i4>
      </vt:variant>
      <vt:variant>
        <vt:i4>0</vt:i4>
      </vt:variant>
      <vt:variant>
        <vt:i4>5</vt:i4>
      </vt:variant>
      <vt:variant>
        <vt:lpwstr/>
      </vt:variant>
      <vt:variant>
        <vt:lpwstr>C_4_2_1</vt:lpwstr>
      </vt:variant>
      <vt:variant>
        <vt:i4>80</vt:i4>
      </vt:variant>
      <vt:variant>
        <vt:i4>1698</vt:i4>
      </vt:variant>
      <vt:variant>
        <vt:i4>0</vt:i4>
      </vt:variant>
      <vt:variant>
        <vt:i4>5</vt:i4>
      </vt:variant>
      <vt:variant>
        <vt:lpwstr/>
      </vt:variant>
      <vt:variant>
        <vt:lpwstr>C_3_2</vt:lpwstr>
      </vt:variant>
      <vt:variant>
        <vt:i4>81</vt:i4>
      </vt:variant>
      <vt:variant>
        <vt:i4>1695</vt:i4>
      </vt:variant>
      <vt:variant>
        <vt:i4>0</vt:i4>
      </vt:variant>
      <vt:variant>
        <vt:i4>5</vt:i4>
      </vt:variant>
      <vt:variant>
        <vt:lpwstr/>
      </vt:variant>
      <vt:variant>
        <vt:lpwstr>C_2_2</vt:lpwstr>
      </vt:variant>
      <vt:variant>
        <vt:i4>6226016</vt:i4>
      </vt:variant>
      <vt:variant>
        <vt:i4>1692</vt:i4>
      </vt:variant>
      <vt:variant>
        <vt:i4>0</vt:i4>
      </vt:variant>
      <vt:variant>
        <vt:i4>5</vt:i4>
      </vt:variant>
      <vt:variant>
        <vt:lpwstr/>
      </vt:variant>
      <vt:variant>
        <vt:lpwstr>C_2_1_1</vt:lpwstr>
      </vt:variant>
      <vt:variant>
        <vt:i4>82</vt:i4>
      </vt:variant>
      <vt:variant>
        <vt:i4>1689</vt:i4>
      </vt:variant>
      <vt:variant>
        <vt:i4>0</vt:i4>
      </vt:variant>
      <vt:variant>
        <vt:i4>5</vt:i4>
      </vt:variant>
      <vt:variant>
        <vt:lpwstr/>
      </vt:variant>
      <vt:variant>
        <vt:lpwstr>C_1_1</vt:lpwstr>
      </vt:variant>
      <vt:variant>
        <vt:i4>6226017</vt:i4>
      </vt:variant>
      <vt:variant>
        <vt:i4>1686</vt:i4>
      </vt:variant>
      <vt:variant>
        <vt:i4>0</vt:i4>
      </vt:variant>
      <vt:variant>
        <vt:i4>5</vt:i4>
      </vt:variant>
      <vt:variant>
        <vt:lpwstr/>
      </vt:variant>
      <vt:variant>
        <vt:lpwstr>A_R</vt:lpwstr>
      </vt:variant>
      <vt:variant>
        <vt:i4>1966140</vt:i4>
      </vt:variant>
      <vt:variant>
        <vt:i4>1683</vt:i4>
      </vt:variant>
      <vt:variant>
        <vt:i4>0</vt:i4>
      </vt:variant>
      <vt:variant>
        <vt:i4>5</vt:i4>
      </vt:variant>
      <vt:variant>
        <vt:lpwstr/>
      </vt:variant>
      <vt:variant>
        <vt:lpwstr>JPG_11</vt:lpwstr>
      </vt:variant>
      <vt:variant>
        <vt:i4>2031676</vt:i4>
      </vt:variant>
      <vt:variant>
        <vt:i4>1680</vt:i4>
      </vt:variant>
      <vt:variant>
        <vt:i4>0</vt:i4>
      </vt:variant>
      <vt:variant>
        <vt:i4>5</vt:i4>
      </vt:variant>
      <vt:variant>
        <vt:lpwstr/>
      </vt:variant>
      <vt:variant>
        <vt:lpwstr>JPG_10</vt:lpwstr>
      </vt:variant>
      <vt:variant>
        <vt:i4>6226019</vt:i4>
      </vt:variant>
      <vt:variant>
        <vt:i4>1677</vt:i4>
      </vt:variant>
      <vt:variant>
        <vt:i4>0</vt:i4>
      </vt:variant>
      <vt:variant>
        <vt:i4>5</vt:i4>
      </vt:variant>
      <vt:variant>
        <vt:lpwstr/>
      </vt:variant>
      <vt:variant>
        <vt:lpwstr>C_6</vt:lpwstr>
      </vt:variant>
      <vt:variant>
        <vt:i4>6226017</vt:i4>
      </vt:variant>
      <vt:variant>
        <vt:i4>1674</vt:i4>
      </vt:variant>
      <vt:variant>
        <vt:i4>0</vt:i4>
      </vt:variant>
      <vt:variant>
        <vt:i4>5</vt:i4>
      </vt:variant>
      <vt:variant>
        <vt:lpwstr/>
      </vt:variant>
      <vt:variant>
        <vt:lpwstr>A_J</vt:lpwstr>
      </vt:variant>
      <vt:variant>
        <vt:i4>6226017</vt:i4>
      </vt:variant>
      <vt:variant>
        <vt:i4>1671</vt:i4>
      </vt:variant>
      <vt:variant>
        <vt:i4>0</vt:i4>
      </vt:variant>
      <vt:variant>
        <vt:i4>5</vt:i4>
      </vt:variant>
      <vt:variant>
        <vt:lpwstr/>
      </vt:variant>
      <vt:variant>
        <vt:lpwstr>A_I</vt:lpwstr>
      </vt:variant>
      <vt:variant>
        <vt:i4>6226017</vt:i4>
      </vt:variant>
      <vt:variant>
        <vt:i4>1668</vt:i4>
      </vt:variant>
      <vt:variant>
        <vt:i4>0</vt:i4>
      </vt:variant>
      <vt:variant>
        <vt:i4>5</vt:i4>
      </vt:variant>
      <vt:variant>
        <vt:lpwstr/>
      </vt:variant>
      <vt:variant>
        <vt:lpwstr>A_H</vt:lpwstr>
      </vt:variant>
      <vt:variant>
        <vt:i4>6226017</vt:i4>
      </vt:variant>
      <vt:variant>
        <vt:i4>1665</vt:i4>
      </vt:variant>
      <vt:variant>
        <vt:i4>0</vt:i4>
      </vt:variant>
      <vt:variant>
        <vt:i4>5</vt:i4>
      </vt:variant>
      <vt:variant>
        <vt:lpwstr/>
      </vt:variant>
      <vt:variant>
        <vt:lpwstr>A_G</vt:lpwstr>
      </vt:variant>
      <vt:variant>
        <vt:i4>6226017</vt:i4>
      </vt:variant>
      <vt:variant>
        <vt:i4>1662</vt:i4>
      </vt:variant>
      <vt:variant>
        <vt:i4>0</vt:i4>
      </vt:variant>
      <vt:variant>
        <vt:i4>5</vt:i4>
      </vt:variant>
      <vt:variant>
        <vt:lpwstr/>
      </vt:variant>
      <vt:variant>
        <vt:lpwstr>A_F</vt:lpwstr>
      </vt:variant>
      <vt:variant>
        <vt:i4>7340084</vt:i4>
      </vt:variant>
      <vt:variant>
        <vt:i4>1659</vt:i4>
      </vt:variant>
      <vt:variant>
        <vt:i4>0</vt:i4>
      </vt:variant>
      <vt:variant>
        <vt:i4>5</vt:i4>
      </vt:variant>
      <vt:variant>
        <vt:lpwstr/>
      </vt:variant>
      <vt:variant>
        <vt:lpwstr>JPG_9_1</vt:lpwstr>
      </vt:variant>
      <vt:variant>
        <vt:i4>3014755</vt:i4>
      </vt:variant>
      <vt:variant>
        <vt:i4>1656</vt:i4>
      </vt:variant>
      <vt:variant>
        <vt:i4>0</vt:i4>
      </vt:variant>
      <vt:variant>
        <vt:i4>5</vt:i4>
      </vt:variant>
      <vt:variant>
        <vt:lpwstr/>
      </vt:variant>
      <vt:variant>
        <vt:lpwstr>JPG_18_9</vt:lpwstr>
      </vt:variant>
      <vt:variant>
        <vt:i4>7340085</vt:i4>
      </vt:variant>
      <vt:variant>
        <vt:i4>1653</vt:i4>
      </vt:variant>
      <vt:variant>
        <vt:i4>0</vt:i4>
      </vt:variant>
      <vt:variant>
        <vt:i4>5</vt:i4>
      </vt:variant>
      <vt:variant>
        <vt:lpwstr/>
      </vt:variant>
      <vt:variant>
        <vt:lpwstr>JPG_8_3</vt:lpwstr>
      </vt:variant>
      <vt:variant>
        <vt:i4>7798867</vt:i4>
      </vt:variant>
      <vt:variant>
        <vt:i4>1650</vt:i4>
      </vt:variant>
      <vt:variant>
        <vt:i4>0</vt:i4>
      </vt:variant>
      <vt:variant>
        <vt:i4>5</vt:i4>
      </vt:variant>
      <vt:variant>
        <vt:lpwstr/>
      </vt:variant>
      <vt:variant>
        <vt:lpwstr>JPG_16_10_1</vt:lpwstr>
      </vt:variant>
      <vt:variant>
        <vt:i4>3080205</vt:i4>
      </vt:variant>
      <vt:variant>
        <vt:i4>1647</vt:i4>
      </vt:variant>
      <vt:variant>
        <vt:i4>0</vt:i4>
      </vt:variant>
      <vt:variant>
        <vt:i4>5</vt:i4>
      </vt:variant>
      <vt:variant>
        <vt:lpwstr/>
      </vt:variant>
      <vt:variant>
        <vt:lpwstr>JPG_8</vt:lpwstr>
      </vt:variant>
      <vt:variant>
        <vt:i4>3080205</vt:i4>
      </vt:variant>
      <vt:variant>
        <vt:i4>1644</vt:i4>
      </vt:variant>
      <vt:variant>
        <vt:i4>0</vt:i4>
      </vt:variant>
      <vt:variant>
        <vt:i4>5</vt:i4>
      </vt:variant>
      <vt:variant>
        <vt:lpwstr/>
      </vt:variant>
      <vt:variant>
        <vt:lpwstr>JPG_8</vt:lpwstr>
      </vt:variant>
      <vt:variant>
        <vt:i4>2424931</vt:i4>
      </vt:variant>
      <vt:variant>
        <vt:i4>1641</vt:i4>
      </vt:variant>
      <vt:variant>
        <vt:i4>0</vt:i4>
      </vt:variant>
      <vt:variant>
        <vt:i4>5</vt:i4>
      </vt:variant>
      <vt:variant>
        <vt:lpwstr/>
      </vt:variant>
      <vt:variant>
        <vt:lpwstr>JPG_18_2</vt:lpwstr>
      </vt:variant>
      <vt:variant>
        <vt:i4>2424931</vt:i4>
      </vt:variant>
      <vt:variant>
        <vt:i4>1638</vt:i4>
      </vt:variant>
      <vt:variant>
        <vt:i4>0</vt:i4>
      </vt:variant>
      <vt:variant>
        <vt:i4>5</vt:i4>
      </vt:variant>
      <vt:variant>
        <vt:lpwstr/>
      </vt:variant>
      <vt:variant>
        <vt:lpwstr>JPG_18_2</vt:lpwstr>
      </vt:variant>
      <vt:variant>
        <vt:i4>2490467</vt:i4>
      </vt:variant>
      <vt:variant>
        <vt:i4>1635</vt:i4>
      </vt:variant>
      <vt:variant>
        <vt:i4>0</vt:i4>
      </vt:variant>
      <vt:variant>
        <vt:i4>5</vt:i4>
      </vt:variant>
      <vt:variant>
        <vt:lpwstr/>
      </vt:variant>
      <vt:variant>
        <vt:lpwstr>JPG_18_1</vt:lpwstr>
      </vt:variant>
      <vt:variant>
        <vt:i4>1769532</vt:i4>
      </vt:variant>
      <vt:variant>
        <vt:i4>1632</vt:i4>
      </vt:variant>
      <vt:variant>
        <vt:i4>0</vt:i4>
      </vt:variant>
      <vt:variant>
        <vt:i4>5</vt:i4>
      </vt:variant>
      <vt:variant>
        <vt:lpwstr/>
      </vt:variant>
      <vt:variant>
        <vt:lpwstr>JPG_14</vt:lpwstr>
      </vt:variant>
      <vt:variant>
        <vt:i4>6226019</vt:i4>
      </vt:variant>
      <vt:variant>
        <vt:i4>1629</vt:i4>
      </vt:variant>
      <vt:variant>
        <vt:i4>0</vt:i4>
      </vt:variant>
      <vt:variant>
        <vt:i4>5</vt:i4>
      </vt:variant>
      <vt:variant>
        <vt:lpwstr/>
      </vt:variant>
      <vt:variant>
        <vt:lpwstr>D_2_5_4</vt:lpwstr>
      </vt:variant>
      <vt:variant>
        <vt:i4>852033</vt:i4>
      </vt:variant>
      <vt:variant>
        <vt:i4>1626</vt:i4>
      </vt:variant>
      <vt:variant>
        <vt:i4>0</vt:i4>
      </vt:variant>
      <vt:variant>
        <vt:i4>5</vt:i4>
      </vt:variant>
      <vt:variant>
        <vt:lpwstr>http://eur-lex.europa.eu/legal-content/DE/TXT/?qid=1440748558491&amp;uri=CELEX:32011R0182</vt:lpwstr>
      </vt:variant>
      <vt:variant>
        <vt:lpwstr/>
      </vt:variant>
      <vt:variant>
        <vt:i4>852033</vt:i4>
      </vt:variant>
      <vt:variant>
        <vt:i4>1623</vt:i4>
      </vt:variant>
      <vt:variant>
        <vt:i4>0</vt:i4>
      </vt:variant>
      <vt:variant>
        <vt:i4>5</vt:i4>
      </vt:variant>
      <vt:variant>
        <vt:lpwstr>http://eur-lex.europa.eu/legal-content/DE/TXT/?qid=1440748558491&amp;uri=CELEX:32011R0182</vt:lpwstr>
      </vt:variant>
      <vt:variant>
        <vt:lpwstr/>
      </vt:variant>
      <vt:variant>
        <vt:i4>852033</vt:i4>
      </vt:variant>
      <vt:variant>
        <vt:i4>1620</vt:i4>
      </vt:variant>
      <vt:variant>
        <vt:i4>0</vt:i4>
      </vt:variant>
      <vt:variant>
        <vt:i4>5</vt:i4>
      </vt:variant>
      <vt:variant>
        <vt:lpwstr>http://eur-lex.europa.eu/legal-content/DE/TXT/?qid=1440748558491&amp;uri=CELEX:32011R0182</vt:lpwstr>
      </vt:variant>
      <vt:variant>
        <vt:lpwstr/>
      </vt:variant>
      <vt:variant>
        <vt:i4>852033</vt:i4>
      </vt:variant>
      <vt:variant>
        <vt:i4>1617</vt:i4>
      </vt:variant>
      <vt:variant>
        <vt:i4>0</vt:i4>
      </vt:variant>
      <vt:variant>
        <vt:i4>5</vt:i4>
      </vt:variant>
      <vt:variant>
        <vt:lpwstr>http://eur-lex.europa.eu/legal-content/DE/TXT/?qid=1440748558491&amp;uri=CELEX:32011R0182</vt:lpwstr>
      </vt:variant>
      <vt:variant>
        <vt:lpwstr/>
      </vt:variant>
      <vt:variant>
        <vt:i4>852033</vt:i4>
      </vt:variant>
      <vt:variant>
        <vt:i4>1614</vt:i4>
      </vt:variant>
      <vt:variant>
        <vt:i4>0</vt:i4>
      </vt:variant>
      <vt:variant>
        <vt:i4>5</vt:i4>
      </vt:variant>
      <vt:variant>
        <vt:lpwstr>http://eur-lex.europa.eu/legal-content/DE/TXT/?qid=1440748558491&amp;uri=CELEX:32011R0182</vt:lpwstr>
      </vt:variant>
      <vt:variant>
        <vt:lpwstr/>
      </vt:variant>
      <vt:variant>
        <vt:i4>852033</vt:i4>
      </vt:variant>
      <vt:variant>
        <vt:i4>1611</vt:i4>
      </vt:variant>
      <vt:variant>
        <vt:i4>0</vt:i4>
      </vt:variant>
      <vt:variant>
        <vt:i4>5</vt:i4>
      </vt:variant>
      <vt:variant>
        <vt:lpwstr>http://eur-lex.europa.eu/legal-content/DE/TXT/?qid=1440748558491&amp;uri=CELEX:32011R0182</vt:lpwstr>
      </vt:variant>
      <vt:variant>
        <vt:lpwstr/>
      </vt:variant>
      <vt:variant>
        <vt:i4>6226016</vt:i4>
      </vt:variant>
      <vt:variant>
        <vt:i4>1608</vt:i4>
      </vt:variant>
      <vt:variant>
        <vt:i4>0</vt:i4>
      </vt:variant>
      <vt:variant>
        <vt:i4>5</vt:i4>
      </vt:variant>
      <vt:variant>
        <vt:lpwstr/>
      </vt:variant>
      <vt:variant>
        <vt:lpwstr>C_1_2_3</vt:lpwstr>
      </vt:variant>
      <vt:variant>
        <vt:i4>6226016</vt:i4>
      </vt:variant>
      <vt:variant>
        <vt:i4>1605</vt:i4>
      </vt:variant>
      <vt:variant>
        <vt:i4>0</vt:i4>
      </vt:variant>
      <vt:variant>
        <vt:i4>5</vt:i4>
      </vt:variant>
      <vt:variant>
        <vt:lpwstr/>
      </vt:variant>
      <vt:variant>
        <vt:lpwstr>C_1_2_2</vt:lpwstr>
      </vt:variant>
      <vt:variant>
        <vt:i4>6226016</vt:i4>
      </vt:variant>
      <vt:variant>
        <vt:i4>1602</vt:i4>
      </vt:variant>
      <vt:variant>
        <vt:i4>0</vt:i4>
      </vt:variant>
      <vt:variant>
        <vt:i4>5</vt:i4>
      </vt:variant>
      <vt:variant>
        <vt:lpwstr/>
      </vt:variant>
      <vt:variant>
        <vt:lpwstr>C_1_2_1</vt:lpwstr>
      </vt:variant>
      <vt:variant>
        <vt:i4>7143506</vt:i4>
      </vt:variant>
      <vt:variant>
        <vt:i4>1599</vt:i4>
      </vt:variant>
      <vt:variant>
        <vt:i4>0</vt:i4>
      </vt:variant>
      <vt:variant>
        <vt:i4>5</vt:i4>
      </vt:variant>
      <vt:variant>
        <vt:lpwstr/>
      </vt:variant>
      <vt:variant>
        <vt:lpwstr>C_12</vt:lpwstr>
      </vt:variant>
      <vt:variant>
        <vt:i4>6226021</vt:i4>
      </vt:variant>
      <vt:variant>
        <vt:i4>1596</vt:i4>
      </vt:variant>
      <vt:variant>
        <vt:i4>0</vt:i4>
      </vt:variant>
      <vt:variant>
        <vt:i4>5</vt:i4>
      </vt:variant>
      <vt:variant>
        <vt:lpwstr/>
      </vt:variant>
      <vt:variant>
        <vt:lpwstr>C_4_2_3</vt:lpwstr>
      </vt:variant>
      <vt:variant>
        <vt:i4>7209042</vt:i4>
      </vt:variant>
      <vt:variant>
        <vt:i4>1593</vt:i4>
      </vt:variant>
      <vt:variant>
        <vt:i4>0</vt:i4>
      </vt:variant>
      <vt:variant>
        <vt:i4>5</vt:i4>
      </vt:variant>
      <vt:variant>
        <vt:lpwstr/>
      </vt:variant>
      <vt:variant>
        <vt:lpwstr>C_11</vt:lpwstr>
      </vt:variant>
      <vt:variant>
        <vt:i4>3014752</vt:i4>
      </vt:variant>
      <vt:variant>
        <vt:i4>1590</vt:i4>
      </vt:variant>
      <vt:variant>
        <vt:i4>0</vt:i4>
      </vt:variant>
      <vt:variant>
        <vt:i4>5</vt:i4>
      </vt:variant>
      <vt:variant>
        <vt:lpwstr/>
      </vt:variant>
      <vt:variant>
        <vt:lpwstr>JPG_20_1</vt:lpwstr>
      </vt:variant>
      <vt:variant>
        <vt:i4>6226021</vt:i4>
      </vt:variant>
      <vt:variant>
        <vt:i4>1587</vt:i4>
      </vt:variant>
      <vt:variant>
        <vt:i4>0</vt:i4>
      </vt:variant>
      <vt:variant>
        <vt:i4>5</vt:i4>
      </vt:variant>
      <vt:variant>
        <vt:lpwstr/>
      </vt:variant>
      <vt:variant>
        <vt:lpwstr>C_4_2_3</vt:lpwstr>
      </vt:variant>
      <vt:variant>
        <vt:i4>7012434</vt:i4>
      </vt:variant>
      <vt:variant>
        <vt:i4>1584</vt:i4>
      </vt:variant>
      <vt:variant>
        <vt:i4>0</vt:i4>
      </vt:variant>
      <vt:variant>
        <vt:i4>5</vt:i4>
      </vt:variant>
      <vt:variant>
        <vt:lpwstr/>
      </vt:variant>
      <vt:variant>
        <vt:lpwstr>C_14</vt:lpwstr>
      </vt:variant>
      <vt:variant>
        <vt:i4>3014752</vt:i4>
      </vt:variant>
      <vt:variant>
        <vt:i4>1581</vt:i4>
      </vt:variant>
      <vt:variant>
        <vt:i4>0</vt:i4>
      </vt:variant>
      <vt:variant>
        <vt:i4>5</vt:i4>
      </vt:variant>
      <vt:variant>
        <vt:lpwstr/>
      </vt:variant>
      <vt:variant>
        <vt:lpwstr>JPG_20_14</vt:lpwstr>
      </vt:variant>
      <vt:variant>
        <vt:i4>3014752</vt:i4>
      </vt:variant>
      <vt:variant>
        <vt:i4>1578</vt:i4>
      </vt:variant>
      <vt:variant>
        <vt:i4>0</vt:i4>
      </vt:variant>
      <vt:variant>
        <vt:i4>5</vt:i4>
      </vt:variant>
      <vt:variant>
        <vt:lpwstr/>
      </vt:variant>
      <vt:variant>
        <vt:lpwstr>JPG_20_13</vt:lpwstr>
      </vt:variant>
      <vt:variant>
        <vt:i4>6226025</vt:i4>
      </vt:variant>
      <vt:variant>
        <vt:i4>1575</vt:i4>
      </vt:variant>
      <vt:variant>
        <vt:i4>0</vt:i4>
      </vt:variant>
      <vt:variant>
        <vt:i4>5</vt:i4>
      </vt:variant>
      <vt:variant>
        <vt:lpwstr/>
      </vt:variant>
      <vt:variant>
        <vt:lpwstr>C_8_2_2</vt:lpwstr>
      </vt:variant>
      <vt:variant>
        <vt:i4>6226026</vt:i4>
      </vt:variant>
      <vt:variant>
        <vt:i4>1572</vt:i4>
      </vt:variant>
      <vt:variant>
        <vt:i4>0</vt:i4>
      </vt:variant>
      <vt:variant>
        <vt:i4>5</vt:i4>
      </vt:variant>
      <vt:variant>
        <vt:lpwstr/>
      </vt:variant>
      <vt:variant>
        <vt:lpwstr>C_8_1_2</vt:lpwstr>
      </vt:variant>
      <vt:variant>
        <vt:i4>2818147</vt:i4>
      </vt:variant>
      <vt:variant>
        <vt:i4>1569</vt:i4>
      </vt:variant>
      <vt:variant>
        <vt:i4>0</vt:i4>
      </vt:variant>
      <vt:variant>
        <vt:i4>5</vt:i4>
      </vt:variant>
      <vt:variant>
        <vt:lpwstr/>
      </vt:variant>
      <vt:variant>
        <vt:lpwstr>JPG_15_1</vt:lpwstr>
      </vt:variant>
      <vt:variant>
        <vt:i4>2687075</vt:i4>
      </vt:variant>
      <vt:variant>
        <vt:i4>1566</vt:i4>
      </vt:variant>
      <vt:variant>
        <vt:i4>0</vt:i4>
      </vt:variant>
      <vt:variant>
        <vt:i4>5</vt:i4>
      </vt:variant>
      <vt:variant>
        <vt:lpwstr/>
      </vt:variant>
      <vt:variant>
        <vt:lpwstr>JPG_10_6</vt:lpwstr>
      </vt:variant>
      <vt:variant>
        <vt:i4>6226020</vt:i4>
      </vt:variant>
      <vt:variant>
        <vt:i4>1563</vt:i4>
      </vt:variant>
      <vt:variant>
        <vt:i4>0</vt:i4>
      </vt:variant>
      <vt:variant>
        <vt:i4>5</vt:i4>
      </vt:variant>
      <vt:variant>
        <vt:lpwstr/>
      </vt:variant>
      <vt:variant>
        <vt:lpwstr>C_4_3_2</vt:lpwstr>
      </vt:variant>
      <vt:variant>
        <vt:i4>6226021</vt:i4>
      </vt:variant>
      <vt:variant>
        <vt:i4>1560</vt:i4>
      </vt:variant>
      <vt:variant>
        <vt:i4>0</vt:i4>
      </vt:variant>
      <vt:variant>
        <vt:i4>5</vt:i4>
      </vt:variant>
      <vt:variant>
        <vt:lpwstr/>
      </vt:variant>
      <vt:variant>
        <vt:lpwstr>C_4_2_3</vt:lpwstr>
      </vt:variant>
      <vt:variant>
        <vt:i4>80</vt:i4>
      </vt:variant>
      <vt:variant>
        <vt:i4>1557</vt:i4>
      </vt:variant>
      <vt:variant>
        <vt:i4>0</vt:i4>
      </vt:variant>
      <vt:variant>
        <vt:i4>5</vt:i4>
      </vt:variant>
      <vt:variant>
        <vt:lpwstr/>
      </vt:variant>
      <vt:variant>
        <vt:lpwstr>C_3_3</vt:lpwstr>
      </vt:variant>
      <vt:variant>
        <vt:i4>7274578</vt:i4>
      </vt:variant>
      <vt:variant>
        <vt:i4>1554</vt:i4>
      </vt:variant>
      <vt:variant>
        <vt:i4>0</vt:i4>
      </vt:variant>
      <vt:variant>
        <vt:i4>5</vt:i4>
      </vt:variant>
      <vt:variant>
        <vt:lpwstr/>
      </vt:variant>
      <vt:variant>
        <vt:lpwstr>C_10</vt:lpwstr>
      </vt:variant>
      <vt:variant>
        <vt:i4>1966143</vt:i4>
      </vt:variant>
      <vt:variant>
        <vt:i4>1551</vt:i4>
      </vt:variant>
      <vt:variant>
        <vt:i4>0</vt:i4>
      </vt:variant>
      <vt:variant>
        <vt:i4>5</vt:i4>
      </vt:variant>
      <vt:variant>
        <vt:lpwstr/>
      </vt:variant>
      <vt:variant>
        <vt:lpwstr>JPG_21</vt:lpwstr>
      </vt:variant>
      <vt:variant>
        <vt:i4>6226019</vt:i4>
      </vt:variant>
      <vt:variant>
        <vt:i4>1548</vt:i4>
      </vt:variant>
      <vt:variant>
        <vt:i4>0</vt:i4>
      </vt:variant>
      <vt:variant>
        <vt:i4>5</vt:i4>
      </vt:variant>
      <vt:variant>
        <vt:lpwstr/>
      </vt:variant>
      <vt:variant>
        <vt:lpwstr>C_9</vt:lpwstr>
      </vt:variant>
      <vt:variant>
        <vt:i4>1441852</vt:i4>
      </vt:variant>
      <vt:variant>
        <vt:i4>1545</vt:i4>
      </vt:variant>
      <vt:variant>
        <vt:i4>0</vt:i4>
      </vt:variant>
      <vt:variant>
        <vt:i4>5</vt:i4>
      </vt:variant>
      <vt:variant>
        <vt:lpwstr/>
      </vt:variant>
      <vt:variant>
        <vt:lpwstr>JPG_19</vt:lpwstr>
      </vt:variant>
      <vt:variant>
        <vt:i4>1507388</vt:i4>
      </vt:variant>
      <vt:variant>
        <vt:i4>1542</vt:i4>
      </vt:variant>
      <vt:variant>
        <vt:i4>0</vt:i4>
      </vt:variant>
      <vt:variant>
        <vt:i4>5</vt:i4>
      </vt:variant>
      <vt:variant>
        <vt:lpwstr/>
      </vt:variant>
      <vt:variant>
        <vt:lpwstr>JPG_18</vt:lpwstr>
      </vt:variant>
      <vt:variant>
        <vt:i4>6946898</vt:i4>
      </vt:variant>
      <vt:variant>
        <vt:i4>1539</vt:i4>
      </vt:variant>
      <vt:variant>
        <vt:i4>0</vt:i4>
      </vt:variant>
      <vt:variant>
        <vt:i4>5</vt:i4>
      </vt:variant>
      <vt:variant>
        <vt:lpwstr/>
      </vt:variant>
      <vt:variant>
        <vt:lpwstr>C_15</vt:lpwstr>
      </vt:variant>
      <vt:variant>
        <vt:i4>6226016</vt:i4>
      </vt:variant>
      <vt:variant>
        <vt:i4>1536</vt:i4>
      </vt:variant>
      <vt:variant>
        <vt:i4>0</vt:i4>
      </vt:variant>
      <vt:variant>
        <vt:i4>5</vt:i4>
      </vt:variant>
      <vt:variant>
        <vt:lpwstr/>
      </vt:variant>
      <vt:variant>
        <vt:lpwstr>C_2_1_2</vt:lpwstr>
      </vt:variant>
      <vt:variant>
        <vt:i4>82</vt:i4>
      </vt:variant>
      <vt:variant>
        <vt:i4>1533</vt:i4>
      </vt:variant>
      <vt:variant>
        <vt:i4>0</vt:i4>
      </vt:variant>
      <vt:variant>
        <vt:i4>5</vt:i4>
      </vt:variant>
      <vt:variant>
        <vt:lpwstr/>
      </vt:variant>
      <vt:variant>
        <vt:lpwstr>C_1_2</vt:lpwstr>
      </vt:variant>
      <vt:variant>
        <vt:i4>1703996</vt:i4>
      </vt:variant>
      <vt:variant>
        <vt:i4>1530</vt:i4>
      </vt:variant>
      <vt:variant>
        <vt:i4>0</vt:i4>
      </vt:variant>
      <vt:variant>
        <vt:i4>5</vt:i4>
      </vt:variant>
      <vt:variant>
        <vt:lpwstr/>
      </vt:variant>
      <vt:variant>
        <vt:lpwstr>JPG_15</vt:lpwstr>
      </vt:variant>
      <vt:variant>
        <vt:i4>6226019</vt:i4>
      </vt:variant>
      <vt:variant>
        <vt:i4>1527</vt:i4>
      </vt:variant>
      <vt:variant>
        <vt:i4>0</vt:i4>
      </vt:variant>
      <vt:variant>
        <vt:i4>5</vt:i4>
      </vt:variant>
      <vt:variant>
        <vt:lpwstr/>
      </vt:variant>
      <vt:variant>
        <vt:lpwstr>C_7</vt:lpwstr>
      </vt:variant>
      <vt:variant>
        <vt:i4>1769532</vt:i4>
      </vt:variant>
      <vt:variant>
        <vt:i4>1524</vt:i4>
      </vt:variant>
      <vt:variant>
        <vt:i4>0</vt:i4>
      </vt:variant>
      <vt:variant>
        <vt:i4>5</vt:i4>
      </vt:variant>
      <vt:variant>
        <vt:lpwstr/>
      </vt:variant>
      <vt:variant>
        <vt:lpwstr>JPG_14</vt:lpwstr>
      </vt:variant>
      <vt:variant>
        <vt:i4>3080205</vt:i4>
      </vt:variant>
      <vt:variant>
        <vt:i4>1521</vt:i4>
      </vt:variant>
      <vt:variant>
        <vt:i4>0</vt:i4>
      </vt:variant>
      <vt:variant>
        <vt:i4>5</vt:i4>
      </vt:variant>
      <vt:variant>
        <vt:lpwstr/>
      </vt:variant>
      <vt:variant>
        <vt:lpwstr>JPG_6</vt:lpwstr>
      </vt:variant>
      <vt:variant>
        <vt:i4>1835068</vt:i4>
      </vt:variant>
      <vt:variant>
        <vt:i4>1518</vt:i4>
      </vt:variant>
      <vt:variant>
        <vt:i4>0</vt:i4>
      </vt:variant>
      <vt:variant>
        <vt:i4>5</vt:i4>
      </vt:variant>
      <vt:variant>
        <vt:lpwstr/>
      </vt:variant>
      <vt:variant>
        <vt:lpwstr>JPG_13</vt:lpwstr>
      </vt:variant>
      <vt:variant>
        <vt:i4>3080203</vt:i4>
      </vt:variant>
      <vt:variant>
        <vt:i4>1515</vt:i4>
      </vt:variant>
      <vt:variant>
        <vt:i4>0</vt:i4>
      </vt:variant>
      <vt:variant>
        <vt:i4>5</vt:i4>
      </vt:variant>
      <vt:variant>
        <vt:lpwstr/>
      </vt:variant>
      <vt:variant>
        <vt:lpwstr>JPG_4_2_1</vt:lpwstr>
      </vt:variant>
      <vt:variant>
        <vt:i4>1835068</vt:i4>
      </vt:variant>
      <vt:variant>
        <vt:i4>1512</vt:i4>
      </vt:variant>
      <vt:variant>
        <vt:i4>0</vt:i4>
      </vt:variant>
      <vt:variant>
        <vt:i4>5</vt:i4>
      </vt:variant>
      <vt:variant>
        <vt:lpwstr/>
      </vt:variant>
      <vt:variant>
        <vt:lpwstr>JPG_13</vt:lpwstr>
      </vt:variant>
      <vt:variant>
        <vt:i4>90</vt:i4>
      </vt:variant>
      <vt:variant>
        <vt:i4>1509</vt:i4>
      </vt:variant>
      <vt:variant>
        <vt:i4>0</vt:i4>
      </vt:variant>
      <vt:variant>
        <vt:i4>5</vt:i4>
      </vt:variant>
      <vt:variant>
        <vt:lpwstr/>
      </vt:variant>
      <vt:variant>
        <vt:lpwstr>C_9_6</vt:lpwstr>
      </vt:variant>
      <vt:variant>
        <vt:i4>87</vt:i4>
      </vt:variant>
      <vt:variant>
        <vt:i4>1506</vt:i4>
      </vt:variant>
      <vt:variant>
        <vt:i4>0</vt:i4>
      </vt:variant>
      <vt:variant>
        <vt:i4>5</vt:i4>
      </vt:variant>
      <vt:variant>
        <vt:lpwstr/>
      </vt:variant>
      <vt:variant>
        <vt:lpwstr>C_4_4</vt:lpwstr>
      </vt:variant>
      <vt:variant>
        <vt:i4>80</vt:i4>
      </vt:variant>
      <vt:variant>
        <vt:i4>1503</vt:i4>
      </vt:variant>
      <vt:variant>
        <vt:i4>0</vt:i4>
      </vt:variant>
      <vt:variant>
        <vt:i4>5</vt:i4>
      </vt:variant>
      <vt:variant>
        <vt:lpwstr/>
      </vt:variant>
      <vt:variant>
        <vt:lpwstr>C_3_4</vt:lpwstr>
      </vt:variant>
      <vt:variant>
        <vt:i4>6226020</vt:i4>
      </vt:variant>
      <vt:variant>
        <vt:i4>1500</vt:i4>
      </vt:variant>
      <vt:variant>
        <vt:i4>0</vt:i4>
      </vt:variant>
      <vt:variant>
        <vt:i4>5</vt:i4>
      </vt:variant>
      <vt:variant>
        <vt:lpwstr/>
      </vt:variant>
      <vt:variant>
        <vt:lpwstr>D_5</vt:lpwstr>
      </vt:variant>
      <vt:variant>
        <vt:i4>1900607</vt:i4>
      </vt:variant>
      <vt:variant>
        <vt:i4>1497</vt:i4>
      </vt:variant>
      <vt:variant>
        <vt:i4>0</vt:i4>
      </vt:variant>
      <vt:variant>
        <vt:i4>5</vt:i4>
      </vt:variant>
      <vt:variant>
        <vt:lpwstr/>
      </vt:variant>
      <vt:variant>
        <vt:lpwstr>JPG_22</vt:lpwstr>
      </vt:variant>
      <vt:variant>
        <vt:i4>6226020</vt:i4>
      </vt:variant>
      <vt:variant>
        <vt:i4>1494</vt:i4>
      </vt:variant>
      <vt:variant>
        <vt:i4>0</vt:i4>
      </vt:variant>
      <vt:variant>
        <vt:i4>5</vt:i4>
      </vt:variant>
      <vt:variant>
        <vt:lpwstr/>
      </vt:variant>
      <vt:variant>
        <vt:lpwstr>D_4</vt:lpwstr>
      </vt:variant>
      <vt:variant>
        <vt:i4>1703996</vt:i4>
      </vt:variant>
      <vt:variant>
        <vt:i4>1491</vt:i4>
      </vt:variant>
      <vt:variant>
        <vt:i4>0</vt:i4>
      </vt:variant>
      <vt:variant>
        <vt:i4>5</vt:i4>
      </vt:variant>
      <vt:variant>
        <vt:lpwstr/>
      </vt:variant>
      <vt:variant>
        <vt:lpwstr>JPG_15</vt:lpwstr>
      </vt:variant>
      <vt:variant>
        <vt:i4>1900604</vt:i4>
      </vt:variant>
      <vt:variant>
        <vt:i4>1488</vt:i4>
      </vt:variant>
      <vt:variant>
        <vt:i4>0</vt:i4>
      </vt:variant>
      <vt:variant>
        <vt:i4>5</vt:i4>
      </vt:variant>
      <vt:variant>
        <vt:lpwstr/>
      </vt:variant>
      <vt:variant>
        <vt:lpwstr>JPG_12</vt:lpwstr>
      </vt:variant>
      <vt:variant>
        <vt:i4>80</vt:i4>
      </vt:variant>
      <vt:variant>
        <vt:i4>1482</vt:i4>
      </vt:variant>
      <vt:variant>
        <vt:i4>0</vt:i4>
      </vt:variant>
      <vt:variant>
        <vt:i4>5</vt:i4>
      </vt:variant>
      <vt:variant>
        <vt:lpwstr/>
      </vt:variant>
      <vt:variant>
        <vt:lpwstr>D_4_3</vt:lpwstr>
      </vt:variant>
      <vt:variant>
        <vt:i4>3014755</vt:i4>
      </vt:variant>
      <vt:variant>
        <vt:i4>1479</vt:i4>
      </vt:variant>
      <vt:variant>
        <vt:i4>0</vt:i4>
      </vt:variant>
      <vt:variant>
        <vt:i4>5</vt:i4>
      </vt:variant>
      <vt:variant>
        <vt:lpwstr/>
      </vt:variant>
      <vt:variant>
        <vt:lpwstr>JPG_15_4</vt:lpwstr>
      </vt:variant>
      <vt:variant>
        <vt:i4>7340090</vt:i4>
      </vt:variant>
      <vt:variant>
        <vt:i4>1476</vt:i4>
      </vt:variant>
      <vt:variant>
        <vt:i4>0</vt:i4>
      </vt:variant>
      <vt:variant>
        <vt:i4>5</vt:i4>
      </vt:variant>
      <vt:variant>
        <vt:lpwstr/>
      </vt:variant>
      <vt:variant>
        <vt:lpwstr>JPG_7_3</vt:lpwstr>
      </vt:variant>
      <vt:variant>
        <vt:i4>7340089</vt:i4>
      </vt:variant>
      <vt:variant>
        <vt:i4>1473</vt:i4>
      </vt:variant>
      <vt:variant>
        <vt:i4>0</vt:i4>
      </vt:variant>
      <vt:variant>
        <vt:i4>5</vt:i4>
      </vt:variant>
      <vt:variant>
        <vt:lpwstr/>
      </vt:variant>
      <vt:variant>
        <vt:lpwstr>JPG_4_5</vt:lpwstr>
      </vt:variant>
      <vt:variant>
        <vt:i4>7340089</vt:i4>
      </vt:variant>
      <vt:variant>
        <vt:i4>1470</vt:i4>
      </vt:variant>
      <vt:variant>
        <vt:i4>0</vt:i4>
      </vt:variant>
      <vt:variant>
        <vt:i4>5</vt:i4>
      </vt:variant>
      <vt:variant>
        <vt:lpwstr/>
      </vt:variant>
      <vt:variant>
        <vt:lpwstr>JPG_4_4</vt:lpwstr>
      </vt:variant>
      <vt:variant>
        <vt:i4>7077970</vt:i4>
      </vt:variant>
      <vt:variant>
        <vt:i4>1467</vt:i4>
      </vt:variant>
      <vt:variant>
        <vt:i4>0</vt:i4>
      </vt:variant>
      <vt:variant>
        <vt:i4>5</vt:i4>
      </vt:variant>
      <vt:variant>
        <vt:lpwstr/>
      </vt:variant>
      <vt:variant>
        <vt:lpwstr>C_13</vt:lpwstr>
      </vt:variant>
      <vt:variant>
        <vt:i4>2490467</vt:i4>
      </vt:variant>
      <vt:variant>
        <vt:i4>1464</vt:i4>
      </vt:variant>
      <vt:variant>
        <vt:i4>0</vt:i4>
      </vt:variant>
      <vt:variant>
        <vt:i4>5</vt:i4>
      </vt:variant>
      <vt:variant>
        <vt:lpwstr/>
      </vt:variant>
      <vt:variant>
        <vt:lpwstr>JPG_18_12</vt:lpwstr>
      </vt:variant>
      <vt:variant>
        <vt:i4>2490467</vt:i4>
      </vt:variant>
      <vt:variant>
        <vt:i4>1461</vt:i4>
      </vt:variant>
      <vt:variant>
        <vt:i4>0</vt:i4>
      </vt:variant>
      <vt:variant>
        <vt:i4>5</vt:i4>
      </vt:variant>
      <vt:variant>
        <vt:lpwstr/>
      </vt:variant>
      <vt:variant>
        <vt:lpwstr>JPG_18_11</vt:lpwstr>
      </vt:variant>
      <vt:variant>
        <vt:i4>6226025</vt:i4>
      </vt:variant>
      <vt:variant>
        <vt:i4>1458</vt:i4>
      </vt:variant>
      <vt:variant>
        <vt:i4>0</vt:i4>
      </vt:variant>
      <vt:variant>
        <vt:i4>5</vt:i4>
      </vt:variant>
      <vt:variant>
        <vt:lpwstr/>
      </vt:variant>
      <vt:variant>
        <vt:lpwstr>C_8_2_1</vt:lpwstr>
      </vt:variant>
      <vt:variant>
        <vt:i4>6226026</vt:i4>
      </vt:variant>
      <vt:variant>
        <vt:i4>1455</vt:i4>
      </vt:variant>
      <vt:variant>
        <vt:i4>0</vt:i4>
      </vt:variant>
      <vt:variant>
        <vt:i4>5</vt:i4>
      </vt:variant>
      <vt:variant>
        <vt:lpwstr/>
      </vt:variant>
      <vt:variant>
        <vt:lpwstr>C_8_1_1</vt:lpwstr>
      </vt:variant>
      <vt:variant>
        <vt:i4>6226019</vt:i4>
      </vt:variant>
      <vt:variant>
        <vt:i4>1452</vt:i4>
      </vt:variant>
      <vt:variant>
        <vt:i4>0</vt:i4>
      </vt:variant>
      <vt:variant>
        <vt:i4>5</vt:i4>
      </vt:variant>
      <vt:variant>
        <vt:lpwstr/>
      </vt:variant>
      <vt:variant>
        <vt:lpwstr>C_6</vt:lpwstr>
      </vt:variant>
      <vt:variant>
        <vt:i4>6226019</vt:i4>
      </vt:variant>
      <vt:variant>
        <vt:i4>1449</vt:i4>
      </vt:variant>
      <vt:variant>
        <vt:i4>0</vt:i4>
      </vt:variant>
      <vt:variant>
        <vt:i4>5</vt:i4>
      </vt:variant>
      <vt:variant>
        <vt:lpwstr/>
      </vt:variant>
      <vt:variant>
        <vt:lpwstr>C_5</vt:lpwstr>
      </vt:variant>
      <vt:variant>
        <vt:i4>3014755</vt:i4>
      </vt:variant>
      <vt:variant>
        <vt:i4>1446</vt:i4>
      </vt:variant>
      <vt:variant>
        <vt:i4>0</vt:i4>
      </vt:variant>
      <vt:variant>
        <vt:i4>5</vt:i4>
      </vt:variant>
      <vt:variant>
        <vt:lpwstr/>
      </vt:variant>
      <vt:variant>
        <vt:lpwstr>JPG_10_15</vt:lpwstr>
      </vt:variant>
      <vt:variant>
        <vt:i4>6226020</vt:i4>
      </vt:variant>
      <vt:variant>
        <vt:i4>1443</vt:i4>
      </vt:variant>
      <vt:variant>
        <vt:i4>0</vt:i4>
      </vt:variant>
      <vt:variant>
        <vt:i4>5</vt:i4>
      </vt:variant>
      <vt:variant>
        <vt:lpwstr/>
      </vt:variant>
      <vt:variant>
        <vt:lpwstr>C_4_3_1</vt:lpwstr>
      </vt:variant>
      <vt:variant>
        <vt:i4>6226021</vt:i4>
      </vt:variant>
      <vt:variant>
        <vt:i4>1440</vt:i4>
      </vt:variant>
      <vt:variant>
        <vt:i4>0</vt:i4>
      </vt:variant>
      <vt:variant>
        <vt:i4>5</vt:i4>
      </vt:variant>
      <vt:variant>
        <vt:lpwstr/>
      </vt:variant>
      <vt:variant>
        <vt:lpwstr>C_4_2_2</vt:lpwstr>
      </vt:variant>
      <vt:variant>
        <vt:i4>6226021</vt:i4>
      </vt:variant>
      <vt:variant>
        <vt:i4>1437</vt:i4>
      </vt:variant>
      <vt:variant>
        <vt:i4>0</vt:i4>
      </vt:variant>
      <vt:variant>
        <vt:i4>5</vt:i4>
      </vt:variant>
      <vt:variant>
        <vt:lpwstr/>
      </vt:variant>
      <vt:variant>
        <vt:lpwstr>C_4_2_1</vt:lpwstr>
      </vt:variant>
      <vt:variant>
        <vt:i4>80</vt:i4>
      </vt:variant>
      <vt:variant>
        <vt:i4>1434</vt:i4>
      </vt:variant>
      <vt:variant>
        <vt:i4>0</vt:i4>
      </vt:variant>
      <vt:variant>
        <vt:i4>5</vt:i4>
      </vt:variant>
      <vt:variant>
        <vt:lpwstr/>
      </vt:variant>
      <vt:variant>
        <vt:lpwstr>C_3_2</vt:lpwstr>
      </vt:variant>
      <vt:variant>
        <vt:i4>81</vt:i4>
      </vt:variant>
      <vt:variant>
        <vt:i4>1431</vt:i4>
      </vt:variant>
      <vt:variant>
        <vt:i4>0</vt:i4>
      </vt:variant>
      <vt:variant>
        <vt:i4>5</vt:i4>
      </vt:variant>
      <vt:variant>
        <vt:lpwstr/>
      </vt:variant>
      <vt:variant>
        <vt:lpwstr>C_2_2</vt:lpwstr>
      </vt:variant>
      <vt:variant>
        <vt:i4>6226016</vt:i4>
      </vt:variant>
      <vt:variant>
        <vt:i4>1428</vt:i4>
      </vt:variant>
      <vt:variant>
        <vt:i4>0</vt:i4>
      </vt:variant>
      <vt:variant>
        <vt:i4>5</vt:i4>
      </vt:variant>
      <vt:variant>
        <vt:lpwstr/>
      </vt:variant>
      <vt:variant>
        <vt:lpwstr>C_2_1_1</vt:lpwstr>
      </vt:variant>
      <vt:variant>
        <vt:i4>82</vt:i4>
      </vt:variant>
      <vt:variant>
        <vt:i4>1425</vt:i4>
      </vt:variant>
      <vt:variant>
        <vt:i4>0</vt:i4>
      </vt:variant>
      <vt:variant>
        <vt:i4>5</vt:i4>
      </vt:variant>
      <vt:variant>
        <vt:lpwstr/>
      </vt:variant>
      <vt:variant>
        <vt:lpwstr>C_1_1</vt:lpwstr>
      </vt:variant>
      <vt:variant>
        <vt:i4>6226020</vt:i4>
      </vt:variant>
      <vt:variant>
        <vt:i4>1422</vt:i4>
      </vt:variant>
      <vt:variant>
        <vt:i4>0</vt:i4>
      </vt:variant>
      <vt:variant>
        <vt:i4>5</vt:i4>
      </vt:variant>
      <vt:variant>
        <vt:lpwstr/>
      </vt:variant>
      <vt:variant>
        <vt:lpwstr>D_3</vt:lpwstr>
      </vt:variant>
      <vt:variant>
        <vt:i4>1966140</vt:i4>
      </vt:variant>
      <vt:variant>
        <vt:i4>1419</vt:i4>
      </vt:variant>
      <vt:variant>
        <vt:i4>0</vt:i4>
      </vt:variant>
      <vt:variant>
        <vt:i4>5</vt:i4>
      </vt:variant>
      <vt:variant>
        <vt:lpwstr/>
      </vt:variant>
      <vt:variant>
        <vt:lpwstr>JPG_11</vt:lpwstr>
      </vt:variant>
      <vt:variant>
        <vt:i4>2031676</vt:i4>
      </vt:variant>
      <vt:variant>
        <vt:i4>1416</vt:i4>
      </vt:variant>
      <vt:variant>
        <vt:i4>0</vt:i4>
      </vt:variant>
      <vt:variant>
        <vt:i4>5</vt:i4>
      </vt:variant>
      <vt:variant>
        <vt:lpwstr/>
      </vt:variant>
      <vt:variant>
        <vt:lpwstr>JPG_10</vt:lpwstr>
      </vt:variant>
      <vt:variant>
        <vt:i4>6226016</vt:i4>
      </vt:variant>
      <vt:variant>
        <vt:i4>1413</vt:i4>
      </vt:variant>
      <vt:variant>
        <vt:i4>0</vt:i4>
      </vt:variant>
      <vt:variant>
        <vt:i4>5</vt:i4>
      </vt:variant>
      <vt:variant>
        <vt:lpwstr/>
      </vt:variant>
      <vt:variant>
        <vt:lpwstr>D_2_6_3</vt:lpwstr>
      </vt:variant>
      <vt:variant>
        <vt:i4>6226016</vt:i4>
      </vt:variant>
      <vt:variant>
        <vt:i4>1410</vt:i4>
      </vt:variant>
      <vt:variant>
        <vt:i4>0</vt:i4>
      </vt:variant>
      <vt:variant>
        <vt:i4>5</vt:i4>
      </vt:variant>
      <vt:variant>
        <vt:lpwstr/>
      </vt:variant>
      <vt:variant>
        <vt:lpwstr>D_2_6_2</vt:lpwstr>
      </vt:variant>
      <vt:variant>
        <vt:i4>6226016</vt:i4>
      </vt:variant>
      <vt:variant>
        <vt:i4>1407</vt:i4>
      </vt:variant>
      <vt:variant>
        <vt:i4>0</vt:i4>
      </vt:variant>
      <vt:variant>
        <vt:i4>5</vt:i4>
      </vt:variant>
      <vt:variant>
        <vt:lpwstr/>
      </vt:variant>
      <vt:variant>
        <vt:lpwstr>D_2_6_1</vt:lpwstr>
      </vt:variant>
      <vt:variant>
        <vt:i4>6226019</vt:i4>
      </vt:variant>
      <vt:variant>
        <vt:i4>1404</vt:i4>
      </vt:variant>
      <vt:variant>
        <vt:i4>0</vt:i4>
      </vt:variant>
      <vt:variant>
        <vt:i4>5</vt:i4>
      </vt:variant>
      <vt:variant>
        <vt:lpwstr/>
      </vt:variant>
      <vt:variant>
        <vt:lpwstr>D_2_5_4</vt:lpwstr>
      </vt:variant>
      <vt:variant>
        <vt:i4>6226019</vt:i4>
      </vt:variant>
      <vt:variant>
        <vt:i4>1401</vt:i4>
      </vt:variant>
      <vt:variant>
        <vt:i4>0</vt:i4>
      </vt:variant>
      <vt:variant>
        <vt:i4>5</vt:i4>
      </vt:variant>
      <vt:variant>
        <vt:lpwstr/>
      </vt:variant>
      <vt:variant>
        <vt:lpwstr>D_2_5_3</vt:lpwstr>
      </vt:variant>
      <vt:variant>
        <vt:i4>6226019</vt:i4>
      </vt:variant>
      <vt:variant>
        <vt:i4>1398</vt:i4>
      </vt:variant>
      <vt:variant>
        <vt:i4>0</vt:i4>
      </vt:variant>
      <vt:variant>
        <vt:i4>5</vt:i4>
      </vt:variant>
      <vt:variant>
        <vt:lpwstr/>
      </vt:variant>
      <vt:variant>
        <vt:lpwstr>D_2_5_2</vt:lpwstr>
      </vt:variant>
      <vt:variant>
        <vt:i4>6226019</vt:i4>
      </vt:variant>
      <vt:variant>
        <vt:i4>1395</vt:i4>
      </vt:variant>
      <vt:variant>
        <vt:i4>0</vt:i4>
      </vt:variant>
      <vt:variant>
        <vt:i4>5</vt:i4>
      </vt:variant>
      <vt:variant>
        <vt:lpwstr/>
      </vt:variant>
      <vt:variant>
        <vt:lpwstr>D_2_5_1</vt:lpwstr>
      </vt:variant>
      <vt:variant>
        <vt:i4>4194309</vt:i4>
      </vt:variant>
      <vt:variant>
        <vt:i4>1392</vt:i4>
      </vt:variant>
      <vt:variant>
        <vt:i4>0</vt:i4>
      </vt:variant>
      <vt:variant>
        <vt:i4>5</vt:i4>
      </vt:variant>
      <vt:variant>
        <vt:lpwstr/>
      </vt:variant>
      <vt:variant>
        <vt:lpwstr>JPG_9_10</vt:lpwstr>
      </vt:variant>
      <vt:variant>
        <vt:i4>6226019</vt:i4>
      </vt:variant>
      <vt:variant>
        <vt:i4>1389</vt:i4>
      </vt:variant>
      <vt:variant>
        <vt:i4>0</vt:i4>
      </vt:variant>
      <vt:variant>
        <vt:i4>5</vt:i4>
      </vt:variant>
      <vt:variant>
        <vt:lpwstr/>
      </vt:variant>
      <vt:variant>
        <vt:lpwstr>D_2_5_4</vt:lpwstr>
      </vt:variant>
      <vt:variant>
        <vt:i4>6226019</vt:i4>
      </vt:variant>
      <vt:variant>
        <vt:i4>1386</vt:i4>
      </vt:variant>
      <vt:variant>
        <vt:i4>0</vt:i4>
      </vt:variant>
      <vt:variant>
        <vt:i4>5</vt:i4>
      </vt:variant>
      <vt:variant>
        <vt:lpwstr/>
      </vt:variant>
      <vt:variant>
        <vt:lpwstr>D_2_5_3</vt:lpwstr>
      </vt:variant>
      <vt:variant>
        <vt:i4>6226019</vt:i4>
      </vt:variant>
      <vt:variant>
        <vt:i4>1383</vt:i4>
      </vt:variant>
      <vt:variant>
        <vt:i4>0</vt:i4>
      </vt:variant>
      <vt:variant>
        <vt:i4>5</vt:i4>
      </vt:variant>
      <vt:variant>
        <vt:lpwstr/>
      </vt:variant>
      <vt:variant>
        <vt:lpwstr>D_2_5_2</vt:lpwstr>
      </vt:variant>
      <vt:variant>
        <vt:i4>6226019</vt:i4>
      </vt:variant>
      <vt:variant>
        <vt:i4>1380</vt:i4>
      </vt:variant>
      <vt:variant>
        <vt:i4>0</vt:i4>
      </vt:variant>
      <vt:variant>
        <vt:i4>5</vt:i4>
      </vt:variant>
      <vt:variant>
        <vt:lpwstr/>
      </vt:variant>
      <vt:variant>
        <vt:lpwstr>D_2_5_1</vt:lpwstr>
      </vt:variant>
      <vt:variant>
        <vt:i4>4194309</vt:i4>
      </vt:variant>
      <vt:variant>
        <vt:i4>1377</vt:i4>
      </vt:variant>
      <vt:variant>
        <vt:i4>0</vt:i4>
      </vt:variant>
      <vt:variant>
        <vt:i4>5</vt:i4>
      </vt:variant>
      <vt:variant>
        <vt:lpwstr/>
      </vt:variant>
      <vt:variant>
        <vt:lpwstr>JPG_9_10</vt:lpwstr>
      </vt:variant>
      <vt:variant>
        <vt:i4>6226019</vt:i4>
      </vt:variant>
      <vt:variant>
        <vt:i4>1374</vt:i4>
      </vt:variant>
      <vt:variant>
        <vt:i4>0</vt:i4>
      </vt:variant>
      <vt:variant>
        <vt:i4>5</vt:i4>
      </vt:variant>
      <vt:variant>
        <vt:lpwstr/>
      </vt:variant>
      <vt:variant>
        <vt:lpwstr>D_2_5_4</vt:lpwstr>
      </vt:variant>
      <vt:variant>
        <vt:i4>6226019</vt:i4>
      </vt:variant>
      <vt:variant>
        <vt:i4>1371</vt:i4>
      </vt:variant>
      <vt:variant>
        <vt:i4>0</vt:i4>
      </vt:variant>
      <vt:variant>
        <vt:i4>5</vt:i4>
      </vt:variant>
      <vt:variant>
        <vt:lpwstr/>
      </vt:variant>
      <vt:variant>
        <vt:lpwstr>D_2_5_3</vt:lpwstr>
      </vt:variant>
      <vt:variant>
        <vt:i4>6226019</vt:i4>
      </vt:variant>
      <vt:variant>
        <vt:i4>1368</vt:i4>
      </vt:variant>
      <vt:variant>
        <vt:i4>0</vt:i4>
      </vt:variant>
      <vt:variant>
        <vt:i4>5</vt:i4>
      </vt:variant>
      <vt:variant>
        <vt:lpwstr/>
      </vt:variant>
      <vt:variant>
        <vt:lpwstr>D_2_5_2</vt:lpwstr>
      </vt:variant>
      <vt:variant>
        <vt:i4>6226019</vt:i4>
      </vt:variant>
      <vt:variant>
        <vt:i4>1365</vt:i4>
      </vt:variant>
      <vt:variant>
        <vt:i4>0</vt:i4>
      </vt:variant>
      <vt:variant>
        <vt:i4>5</vt:i4>
      </vt:variant>
      <vt:variant>
        <vt:lpwstr/>
      </vt:variant>
      <vt:variant>
        <vt:lpwstr>D_2_5_1</vt:lpwstr>
      </vt:variant>
      <vt:variant>
        <vt:i4>4194309</vt:i4>
      </vt:variant>
      <vt:variant>
        <vt:i4>1362</vt:i4>
      </vt:variant>
      <vt:variant>
        <vt:i4>0</vt:i4>
      </vt:variant>
      <vt:variant>
        <vt:i4>5</vt:i4>
      </vt:variant>
      <vt:variant>
        <vt:lpwstr/>
      </vt:variant>
      <vt:variant>
        <vt:lpwstr>JPG_9_10</vt:lpwstr>
      </vt:variant>
      <vt:variant>
        <vt:i4>6226019</vt:i4>
      </vt:variant>
      <vt:variant>
        <vt:i4>1359</vt:i4>
      </vt:variant>
      <vt:variant>
        <vt:i4>0</vt:i4>
      </vt:variant>
      <vt:variant>
        <vt:i4>5</vt:i4>
      </vt:variant>
      <vt:variant>
        <vt:lpwstr/>
      </vt:variant>
      <vt:variant>
        <vt:lpwstr>D_2_5_4</vt:lpwstr>
      </vt:variant>
      <vt:variant>
        <vt:i4>6226019</vt:i4>
      </vt:variant>
      <vt:variant>
        <vt:i4>1356</vt:i4>
      </vt:variant>
      <vt:variant>
        <vt:i4>0</vt:i4>
      </vt:variant>
      <vt:variant>
        <vt:i4>5</vt:i4>
      </vt:variant>
      <vt:variant>
        <vt:lpwstr/>
      </vt:variant>
      <vt:variant>
        <vt:lpwstr>D_2_5_3</vt:lpwstr>
      </vt:variant>
      <vt:variant>
        <vt:i4>6226019</vt:i4>
      </vt:variant>
      <vt:variant>
        <vt:i4>1353</vt:i4>
      </vt:variant>
      <vt:variant>
        <vt:i4>0</vt:i4>
      </vt:variant>
      <vt:variant>
        <vt:i4>5</vt:i4>
      </vt:variant>
      <vt:variant>
        <vt:lpwstr/>
      </vt:variant>
      <vt:variant>
        <vt:lpwstr>D_2_5_2</vt:lpwstr>
      </vt:variant>
      <vt:variant>
        <vt:i4>6226019</vt:i4>
      </vt:variant>
      <vt:variant>
        <vt:i4>1350</vt:i4>
      </vt:variant>
      <vt:variant>
        <vt:i4>0</vt:i4>
      </vt:variant>
      <vt:variant>
        <vt:i4>5</vt:i4>
      </vt:variant>
      <vt:variant>
        <vt:lpwstr/>
      </vt:variant>
      <vt:variant>
        <vt:lpwstr>D_2_5_1</vt:lpwstr>
      </vt:variant>
      <vt:variant>
        <vt:i4>4194309</vt:i4>
      </vt:variant>
      <vt:variant>
        <vt:i4>1347</vt:i4>
      </vt:variant>
      <vt:variant>
        <vt:i4>0</vt:i4>
      </vt:variant>
      <vt:variant>
        <vt:i4>5</vt:i4>
      </vt:variant>
      <vt:variant>
        <vt:lpwstr/>
      </vt:variant>
      <vt:variant>
        <vt:lpwstr>JPG_9_10</vt:lpwstr>
      </vt:variant>
      <vt:variant>
        <vt:i4>6226019</vt:i4>
      </vt:variant>
      <vt:variant>
        <vt:i4>1344</vt:i4>
      </vt:variant>
      <vt:variant>
        <vt:i4>0</vt:i4>
      </vt:variant>
      <vt:variant>
        <vt:i4>5</vt:i4>
      </vt:variant>
      <vt:variant>
        <vt:lpwstr/>
      </vt:variant>
      <vt:variant>
        <vt:lpwstr>D_2_5_4</vt:lpwstr>
      </vt:variant>
      <vt:variant>
        <vt:i4>6226019</vt:i4>
      </vt:variant>
      <vt:variant>
        <vt:i4>1341</vt:i4>
      </vt:variant>
      <vt:variant>
        <vt:i4>0</vt:i4>
      </vt:variant>
      <vt:variant>
        <vt:i4>5</vt:i4>
      </vt:variant>
      <vt:variant>
        <vt:lpwstr/>
      </vt:variant>
      <vt:variant>
        <vt:lpwstr>D_2_5_3</vt:lpwstr>
      </vt:variant>
      <vt:variant>
        <vt:i4>6226019</vt:i4>
      </vt:variant>
      <vt:variant>
        <vt:i4>1338</vt:i4>
      </vt:variant>
      <vt:variant>
        <vt:i4>0</vt:i4>
      </vt:variant>
      <vt:variant>
        <vt:i4>5</vt:i4>
      </vt:variant>
      <vt:variant>
        <vt:lpwstr/>
      </vt:variant>
      <vt:variant>
        <vt:lpwstr>D_2_5_2</vt:lpwstr>
      </vt:variant>
      <vt:variant>
        <vt:i4>6226019</vt:i4>
      </vt:variant>
      <vt:variant>
        <vt:i4>1335</vt:i4>
      </vt:variant>
      <vt:variant>
        <vt:i4>0</vt:i4>
      </vt:variant>
      <vt:variant>
        <vt:i4>5</vt:i4>
      </vt:variant>
      <vt:variant>
        <vt:lpwstr/>
      </vt:variant>
      <vt:variant>
        <vt:lpwstr>D_2_5_1</vt:lpwstr>
      </vt:variant>
      <vt:variant>
        <vt:i4>4194309</vt:i4>
      </vt:variant>
      <vt:variant>
        <vt:i4>1332</vt:i4>
      </vt:variant>
      <vt:variant>
        <vt:i4>0</vt:i4>
      </vt:variant>
      <vt:variant>
        <vt:i4>5</vt:i4>
      </vt:variant>
      <vt:variant>
        <vt:lpwstr/>
      </vt:variant>
      <vt:variant>
        <vt:lpwstr>JPG_9_10</vt:lpwstr>
      </vt:variant>
      <vt:variant>
        <vt:i4>6226019</vt:i4>
      </vt:variant>
      <vt:variant>
        <vt:i4>1329</vt:i4>
      </vt:variant>
      <vt:variant>
        <vt:i4>0</vt:i4>
      </vt:variant>
      <vt:variant>
        <vt:i4>5</vt:i4>
      </vt:variant>
      <vt:variant>
        <vt:lpwstr/>
      </vt:variant>
      <vt:variant>
        <vt:lpwstr>D_2_5_4</vt:lpwstr>
      </vt:variant>
      <vt:variant>
        <vt:i4>6226019</vt:i4>
      </vt:variant>
      <vt:variant>
        <vt:i4>1326</vt:i4>
      </vt:variant>
      <vt:variant>
        <vt:i4>0</vt:i4>
      </vt:variant>
      <vt:variant>
        <vt:i4>5</vt:i4>
      </vt:variant>
      <vt:variant>
        <vt:lpwstr/>
      </vt:variant>
      <vt:variant>
        <vt:lpwstr>D_2_5_3</vt:lpwstr>
      </vt:variant>
      <vt:variant>
        <vt:i4>6226019</vt:i4>
      </vt:variant>
      <vt:variant>
        <vt:i4>1323</vt:i4>
      </vt:variant>
      <vt:variant>
        <vt:i4>0</vt:i4>
      </vt:variant>
      <vt:variant>
        <vt:i4>5</vt:i4>
      </vt:variant>
      <vt:variant>
        <vt:lpwstr/>
      </vt:variant>
      <vt:variant>
        <vt:lpwstr>D_2_5_2</vt:lpwstr>
      </vt:variant>
      <vt:variant>
        <vt:i4>6226019</vt:i4>
      </vt:variant>
      <vt:variant>
        <vt:i4>1320</vt:i4>
      </vt:variant>
      <vt:variant>
        <vt:i4>0</vt:i4>
      </vt:variant>
      <vt:variant>
        <vt:i4>5</vt:i4>
      </vt:variant>
      <vt:variant>
        <vt:lpwstr/>
      </vt:variant>
      <vt:variant>
        <vt:lpwstr>D_2_5_1</vt:lpwstr>
      </vt:variant>
      <vt:variant>
        <vt:i4>4194309</vt:i4>
      </vt:variant>
      <vt:variant>
        <vt:i4>1317</vt:i4>
      </vt:variant>
      <vt:variant>
        <vt:i4>0</vt:i4>
      </vt:variant>
      <vt:variant>
        <vt:i4>5</vt:i4>
      </vt:variant>
      <vt:variant>
        <vt:lpwstr/>
      </vt:variant>
      <vt:variant>
        <vt:lpwstr>JPG_9_10</vt:lpwstr>
      </vt:variant>
      <vt:variant>
        <vt:i4>86</vt:i4>
      </vt:variant>
      <vt:variant>
        <vt:i4>1314</vt:i4>
      </vt:variant>
      <vt:variant>
        <vt:i4>0</vt:i4>
      </vt:variant>
      <vt:variant>
        <vt:i4>5</vt:i4>
      </vt:variant>
      <vt:variant>
        <vt:lpwstr/>
      </vt:variant>
      <vt:variant>
        <vt:lpwstr>D_2_2</vt:lpwstr>
      </vt:variant>
      <vt:variant>
        <vt:i4>4390917</vt:i4>
      </vt:variant>
      <vt:variant>
        <vt:i4>1311</vt:i4>
      </vt:variant>
      <vt:variant>
        <vt:i4>0</vt:i4>
      </vt:variant>
      <vt:variant>
        <vt:i4>5</vt:i4>
      </vt:variant>
      <vt:variant>
        <vt:lpwstr/>
      </vt:variant>
      <vt:variant>
        <vt:lpwstr>JPG_9_13</vt:lpwstr>
      </vt:variant>
      <vt:variant>
        <vt:i4>7340084</vt:i4>
      </vt:variant>
      <vt:variant>
        <vt:i4>1308</vt:i4>
      </vt:variant>
      <vt:variant>
        <vt:i4>0</vt:i4>
      </vt:variant>
      <vt:variant>
        <vt:i4>5</vt:i4>
      </vt:variant>
      <vt:variant>
        <vt:lpwstr/>
      </vt:variant>
      <vt:variant>
        <vt:lpwstr>JPG_9_8</vt:lpwstr>
      </vt:variant>
      <vt:variant>
        <vt:i4>7340084</vt:i4>
      </vt:variant>
      <vt:variant>
        <vt:i4>1305</vt:i4>
      </vt:variant>
      <vt:variant>
        <vt:i4>0</vt:i4>
      </vt:variant>
      <vt:variant>
        <vt:i4>5</vt:i4>
      </vt:variant>
      <vt:variant>
        <vt:lpwstr/>
      </vt:variant>
      <vt:variant>
        <vt:lpwstr>JPG_9_6</vt:lpwstr>
      </vt:variant>
      <vt:variant>
        <vt:i4>7340084</vt:i4>
      </vt:variant>
      <vt:variant>
        <vt:i4>1302</vt:i4>
      </vt:variant>
      <vt:variant>
        <vt:i4>0</vt:i4>
      </vt:variant>
      <vt:variant>
        <vt:i4>5</vt:i4>
      </vt:variant>
      <vt:variant>
        <vt:lpwstr/>
      </vt:variant>
      <vt:variant>
        <vt:lpwstr>JPG_9_4</vt:lpwstr>
      </vt:variant>
      <vt:variant>
        <vt:i4>7340084</vt:i4>
      </vt:variant>
      <vt:variant>
        <vt:i4>1299</vt:i4>
      </vt:variant>
      <vt:variant>
        <vt:i4>0</vt:i4>
      </vt:variant>
      <vt:variant>
        <vt:i4>5</vt:i4>
      </vt:variant>
      <vt:variant>
        <vt:lpwstr/>
      </vt:variant>
      <vt:variant>
        <vt:lpwstr>JPG_9_3</vt:lpwstr>
      </vt:variant>
      <vt:variant>
        <vt:i4>7340084</vt:i4>
      </vt:variant>
      <vt:variant>
        <vt:i4>1296</vt:i4>
      </vt:variant>
      <vt:variant>
        <vt:i4>0</vt:i4>
      </vt:variant>
      <vt:variant>
        <vt:i4>5</vt:i4>
      </vt:variant>
      <vt:variant>
        <vt:lpwstr/>
      </vt:variant>
      <vt:variant>
        <vt:lpwstr>JPG_9_1</vt:lpwstr>
      </vt:variant>
      <vt:variant>
        <vt:i4>86</vt:i4>
      </vt:variant>
      <vt:variant>
        <vt:i4>1293</vt:i4>
      </vt:variant>
      <vt:variant>
        <vt:i4>0</vt:i4>
      </vt:variant>
      <vt:variant>
        <vt:i4>5</vt:i4>
      </vt:variant>
      <vt:variant>
        <vt:lpwstr/>
      </vt:variant>
      <vt:variant>
        <vt:lpwstr>D_2_2</vt:lpwstr>
      </vt:variant>
      <vt:variant>
        <vt:i4>4390917</vt:i4>
      </vt:variant>
      <vt:variant>
        <vt:i4>1290</vt:i4>
      </vt:variant>
      <vt:variant>
        <vt:i4>0</vt:i4>
      </vt:variant>
      <vt:variant>
        <vt:i4>5</vt:i4>
      </vt:variant>
      <vt:variant>
        <vt:lpwstr/>
      </vt:variant>
      <vt:variant>
        <vt:lpwstr>JPG_9_13</vt:lpwstr>
      </vt:variant>
      <vt:variant>
        <vt:i4>7340084</vt:i4>
      </vt:variant>
      <vt:variant>
        <vt:i4>1287</vt:i4>
      </vt:variant>
      <vt:variant>
        <vt:i4>0</vt:i4>
      </vt:variant>
      <vt:variant>
        <vt:i4>5</vt:i4>
      </vt:variant>
      <vt:variant>
        <vt:lpwstr/>
      </vt:variant>
      <vt:variant>
        <vt:lpwstr>JPG_9_8</vt:lpwstr>
      </vt:variant>
      <vt:variant>
        <vt:i4>7340084</vt:i4>
      </vt:variant>
      <vt:variant>
        <vt:i4>1284</vt:i4>
      </vt:variant>
      <vt:variant>
        <vt:i4>0</vt:i4>
      </vt:variant>
      <vt:variant>
        <vt:i4>5</vt:i4>
      </vt:variant>
      <vt:variant>
        <vt:lpwstr/>
      </vt:variant>
      <vt:variant>
        <vt:lpwstr>JPG_9_6</vt:lpwstr>
      </vt:variant>
      <vt:variant>
        <vt:i4>7340084</vt:i4>
      </vt:variant>
      <vt:variant>
        <vt:i4>1281</vt:i4>
      </vt:variant>
      <vt:variant>
        <vt:i4>0</vt:i4>
      </vt:variant>
      <vt:variant>
        <vt:i4>5</vt:i4>
      </vt:variant>
      <vt:variant>
        <vt:lpwstr/>
      </vt:variant>
      <vt:variant>
        <vt:lpwstr>JPG_9_4</vt:lpwstr>
      </vt:variant>
      <vt:variant>
        <vt:i4>7340084</vt:i4>
      </vt:variant>
      <vt:variant>
        <vt:i4>1278</vt:i4>
      </vt:variant>
      <vt:variant>
        <vt:i4>0</vt:i4>
      </vt:variant>
      <vt:variant>
        <vt:i4>5</vt:i4>
      </vt:variant>
      <vt:variant>
        <vt:lpwstr/>
      </vt:variant>
      <vt:variant>
        <vt:lpwstr>JPG_9_3</vt:lpwstr>
      </vt:variant>
      <vt:variant>
        <vt:i4>7340084</vt:i4>
      </vt:variant>
      <vt:variant>
        <vt:i4>1275</vt:i4>
      </vt:variant>
      <vt:variant>
        <vt:i4>0</vt:i4>
      </vt:variant>
      <vt:variant>
        <vt:i4>5</vt:i4>
      </vt:variant>
      <vt:variant>
        <vt:lpwstr/>
      </vt:variant>
      <vt:variant>
        <vt:lpwstr>JPG_9_1</vt:lpwstr>
      </vt:variant>
      <vt:variant>
        <vt:i4>87</vt:i4>
      </vt:variant>
      <vt:variant>
        <vt:i4>1272</vt:i4>
      </vt:variant>
      <vt:variant>
        <vt:i4>0</vt:i4>
      </vt:variant>
      <vt:variant>
        <vt:i4>5</vt:i4>
      </vt:variant>
      <vt:variant>
        <vt:lpwstr/>
      </vt:variant>
      <vt:variant>
        <vt:lpwstr>C_4_1</vt:lpwstr>
      </vt:variant>
      <vt:variant>
        <vt:i4>80</vt:i4>
      </vt:variant>
      <vt:variant>
        <vt:i4>1269</vt:i4>
      </vt:variant>
      <vt:variant>
        <vt:i4>0</vt:i4>
      </vt:variant>
      <vt:variant>
        <vt:i4>5</vt:i4>
      </vt:variant>
      <vt:variant>
        <vt:lpwstr/>
      </vt:variant>
      <vt:variant>
        <vt:lpwstr>C_3_1</vt:lpwstr>
      </vt:variant>
      <vt:variant>
        <vt:i4>87</vt:i4>
      </vt:variant>
      <vt:variant>
        <vt:i4>1266</vt:i4>
      </vt:variant>
      <vt:variant>
        <vt:i4>0</vt:i4>
      </vt:variant>
      <vt:variant>
        <vt:i4>5</vt:i4>
      </vt:variant>
      <vt:variant>
        <vt:lpwstr/>
      </vt:variant>
      <vt:variant>
        <vt:lpwstr>C_4_1</vt:lpwstr>
      </vt:variant>
      <vt:variant>
        <vt:i4>80</vt:i4>
      </vt:variant>
      <vt:variant>
        <vt:i4>1263</vt:i4>
      </vt:variant>
      <vt:variant>
        <vt:i4>0</vt:i4>
      </vt:variant>
      <vt:variant>
        <vt:i4>5</vt:i4>
      </vt:variant>
      <vt:variant>
        <vt:lpwstr/>
      </vt:variant>
      <vt:variant>
        <vt:lpwstr>C_3_1</vt:lpwstr>
      </vt:variant>
      <vt:variant>
        <vt:i4>6226017</vt:i4>
      </vt:variant>
      <vt:variant>
        <vt:i4>1257</vt:i4>
      </vt:variant>
      <vt:variant>
        <vt:i4>0</vt:i4>
      </vt:variant>
      <vt:variant>
        <vt:i4>5</vt:i4>
      </vt:variant>
      <vt:variant>
        <vt:lpwstr/>
      </vt:variant>
      <vt:variant>
        <vt:lpwstr>D_1_4_2</vt:lpwstr>
      </vt:variant>
      <vt:variant>
        <vt:i4>3014755</vt:i4>
      </vt:variant>
      <vt:variant>
        <vt:i4>1254</vt:i4>
      </vt:variant>
      <vt:variant>
        <vt:i4>0</vt:i4>
      </vt:variant>
      <vt:variant>
        <vt:i4>5</vt:i4>
      </vt:variant>
      <vt:variant>
        <vt:lpwstr/>
      </vt:variant>
      <vt:variant>
        <vt:lpwstr>JPG_18_9</vt:lpwstr>
      </vt:variant>
      <vt:variant>
        <vt:i4>7340085</vt:i4>
      </vt:variant>
      <vt:variant>
        <vt:i4>1251</vt:i4>
      </vt:variant>
      <vt:variant>
        <vt:i4>0</vt:i4>
      </vt:variant>
      <vt:variant>
        <vt:i4>5</vt:i4>
      </vt:variant>
      <vt:variant>
        <vt:lpwstr/>
      </vt:variant>
      <vt:variant>
        <vt:lpwstr>JPG_8_3</vt:lpwstr>
      </vt:variant>
      <vt:variant>
        <vt:i4>6226020</vt:i4>
      </vt:variant>
      <vt:variant>
        <vt:i4>1248</vt:i4>
      </vt:variant>
      <vt:variant>
        <vt:i4>0</vt:i4>
      </vt:variant>
      <vt:variant>
        <vt:i4>5</vt:i4>
      </vt:variant>
      <vt:variant>
        <vt:lpwstr/>
      </vt:variant>
      <vt:variant>
        <vt:lpwstr>D_1</vt:lpwstr>
      </vt:variant>
      <vt:variant>
        <vt:i4>3080205</vt:i4>
      </vt:variant>
      <vt:variant>
        <vt:i4>1245</vt:i4>
      </vt:variant>
      <vt:variant>
        <vt:i4>0</vt:i4>
      </vt:variant>
      <vt:variant>
        <vt:i4>5</vt:i4>
      </vt:variant>
      <vt:variant>
        <vt:lpwstr/>
      </vt:variant>
      <vt:variant>
        <vt:lpwstr>JPG_8</vt:lpwstr>
      </vt:variant>
      <vt:variant>
        <vt:i4>87</vt:i4>
      </vt:variant>
      <vt:variant>
        <vt:i4>1242</vt:i4>
      </vt:variant>
      <vt:variant>
        <vt:i4>0</vt:i4>
      </vt:variant>
      <vt:variant>
        <vt:i4>5</vt:i4>
      </vt:variant>
      <vt:variant>
        <vt:lpwstr/>
      </vt:variant>
      <vt:variant>
        <vt:lpwstr>C_4_1</vt:lpwstr>
      </vt:variant>
      <vt:variant>
        <vt:i4>80</vt:i4>
      </vt:variant>
      <vt:variant>
        <vt:i4>1239</vt:i4>
      </vt:variant>
      <vt:variant>
        <vt:i4>0</vt:i4>
      </vt:variant>
      <vt:variant>
        <vt:i4>5</vt:i4>
      </vt:variant>
      <vt:variant>
        <vt:lpwstr/>
      </vt:variant>
      <vt:variant>
        <vt:lpwstr>C_3_1</vt:lpwstr>
      </vt:variant>
      <vt:variant>
        <vt:i4>6226017</vt:i4>
      </vt:variant>
      <vt:variant>
        <vt:i4>1233</vt:i4>
      </vt:variant>
      <vt:variant>
        <vt:i4>0</vt:i4>
      </vt:variant>
      <vt:variant>
        <vt:i4>5</vt:i4>
      </vt:variant>
      <vt:variant>
        <vt:lpwstr/>
      </vt:variant>
      <vt:variant>
        <vt:lpwstr>D_1_4_2</vt:lpwstr>
      </vt:variant>
      <vt:variant>
        <vt:i4>3014755</vt:i4>
      </vt:variant>
      <vt:variant>
        <vt:i4>1230</vt:i4>
      </vt:variant>
      <vt:variant>
        <vt:i4>0</vt:i4>
      </vt:variant>
      <vt:variant>
        <vt:i4>5</vt:i4>
      </vt:variant>
      <vt:variant>
        <vt:lpwstr/>
      </vt:variant>
      <vt:variant>
        <vt:lpwstr>JPG_18_9</vt:lpwstr>
      </vt:variant>
      <vt:variant>
        <vt:i4>7340085</vt:i4>
      </vt:variant>
      <vt:variant>
        <vt:i4>1227</vt:i4>
      </vt:variant>
      <vt:variant>
        <vt:i4>0</vt:i4>
      </vt:variant>
      <vt:variant>
        <vt:i4>5</vt:i4>
      </vt:variant>
      <vt:variant>
        <vt:lpwstr/>
      </vt:variant>
      <vt:variant>
        <vt:lpwstr>JPG_8_3</vt:lpwstr>
      </vt:variant>
      <vt:variant>
        <vt:i4>6226020</vt:i4>
      </vt:variant>
      <vt:variant>
        <vt:i4>1224</vt:i4>
      </vt:variant>
      <vt:variant>
        <vt:i4>0</vt:i4>
      </vt:variant>
      <vt:variant>
        <vt:i4>5</vt:i4>
      </vt:variant>
      <vt:variant>
        <vt:lpwstr/>
      </vt:variant>
      <vt:variant>
        <vt:lpwstr>D_1</vt:lpwstr>
      </vt:variant>
      <vt:variant>
        <vt:i4>3080205</vt:i4>
      </vt:variant>
      <vt:variant>
        <vt:i4>1221</vt:i4>
      </vt:variant>
      <vt:variant>
        <vt:i4>0</vt:i4>
      </vt:variant>
      <vt:variant>
        <vt:i4>5</vt:i4>
      </vt:variant>
      <vt:variant>
        <vt:lpwstr/>
      </vt:variant>
      <vt:variant>
        <vt:lpwstr>JPG_8</vt:lpwstr>
      </vt:variant>
      <vt:variant>
        <vt:i4>87</vt:i4>
      </vt:variant>
      <vt:variant>
        <vt:i4>1218</vt:i4>
      </vt:variant>
      <vt:variant>
        <vt:i4>0</vt:i4>
      </vt:variant>
      <vt:variant>
        <vt:i4>5</vt:i4>
      </vt:variant>
      <vt:variant>
        <vt:lpwstr/>
      </vt:variant>
      <vt:variant>
        <vt:lpwstr>C_4_1</vt:lpwstr>
      </vt:variant>
      <vt:variant>
        <vt:i4>80</vt:i4>
      </vt:variant>
      <vt:variant>
        <vt:i4>1215</vt:i4>
      </vt:variant>
      <vt:variant>
        <vt:i4>0</vt:i4>
      </vt:variant>
      <vt:variant>
        <vt:i4>5</vt:i4>
      </vt:variant>
      <vt:variant>
        <vt:lpwstr/>
      </vt:variant>
      <vt:variant>
        <vt:lpwstr>C_3_1</vt:lpwstr>
      </vt:variant>
      <vt:variant>
        <vt:i4>6226017</vt:i4>
      </vt:variant>
      <vt:variant>
        <vt:i4>1212</vt:i4>
      </vt:variant>
      <vt:variant>
        <vt:i4>0</vt:i4>
      </vt:variant>
      <vt:variant>
        <vt:i4>5</vt:i4>
      </vt:variant>
      <vt:variant>
        <vt:lpwstr/>
      </vt:variant>
      <vt:variant>
        <vt:lpwstr>D_1_4_2</vt:lpwstr>
      </vt:variant>
      <vt:variant>
        <vt:i4>3014755</vt:i4>
      </vt:variant>
      <vt:variant>
        <vt:i4>1209</vt:i4>
      </vt:variant>
      <vt:variant>
        <vt:i4>0</vt:i4>
      </vt:variant>
      <vt:variant>
        <vt:i4>5</vt:i4>
      </vt:variant>
      <vt:variant>
        <vt:lpwstr/>
      </vt:variant>
      <vt:variant>
        <vt:lpwstr>JPG_18_9</vt:lpwstr>
      </vt:variant>
      <vt:variant>
        <vt:i4>7340085</vt:i4>
      </vt:variant>
      <vt:variant>
        <vt:i4>1206</vt:i4>
      </vt:variant>
      <vt:variant>
        <vt:i4>0</vt:i4>
      </vt:variant>
      <vt:variant>
        <vt:i4>5</vt:i4>
      </vt:variant>
      <vt:variant>
        <vt:lpwstr/>
      </vt:variant>
      <vt:variant>
        <vt:lpwstr>JPG_8_3</vt:lpwstr>
      </vt:variant>
      <vt:variant>
        <vt:i4>3080205</vt:i4>
      </vt:variant>
      <vt:variant>
        <vt:i4>1203</vt:i4>
      </vt:variant>
      <vt:variant>
        <vt:i4>0</vt:i4>
      </vt:variant>
      <vt:variant>
        <vt:i4>5</vt:i4>
      </vt:variant>
      <vt:variant>
        <vt:lpwstr/>
      </vt:variant>
      <vt:variant>
        <vt:lpwstr>JPG_8</vt:lpwstr>
      </vt:variant>
      <vt:variant>
        <vt:i4>3014661</vt:i4>
      </vt:variant>
      <vt:variant>
        <vt:i4>1196</vt:i4>
      </vt:variant>
      <vt:variant>
        <vt:i4>0</vt:i4>
      </vt:variant>
      <vt:variant>
        <vt:i4>5</vt:i4>
      </vt:variant>
      <vt:variant>
        <vt:lpwstr/>
      </vt:variant>
      <vt:variant>
        <vt:lpwstr>_Toc5896978</vt:lpwstr>
      </vt:variant>
      <vt:variant>
        <vt:i4>3014661</vt:i4>
      </vt:variant>
      <vt:variant>
        <vt:i4>1190</vt:i4>
      </vt:variant>
      <vt:variant>
        <vt:i4>0</vt:i4>
      </vt:variant>
      <vt:variant>
        <vt:i4>5</vt:i4>
      </vt:variant>
      <vt:variant>
        <vt:lpwstr/>
      </vt:variant>
      <vt:variant>
        <vt:lpwstr>_Toc5896977</vt:lpwstr>
      </vt:variant>
      <vt:variant>
        <vt:i4>3014661</vt:i4>
      </vt:variant>
      <vt:variant>
        <vt:i4>1184</vt:i4>
      </vt:variant>
      <vt:variant>
        <vt:i4>0</vt:i4>
      </vt:variant>
      <vt:variant>
        <vt:i4>5</vt:i4>
      </vt:variant>
      <vt:variant>
        <vt:lpwstr/>
      </vt:variant>
      <vt:variant>
        <vt:lpwstr>_Toc5896976</vt:lpwstr>
      </vt:variant>
      <vt:variant>
        <vt:i4>3014661</vt:i4>
      </vt:variant>
      <vt:variant>
        <vt:i4>1178</vt:i4>
      </vt:variant>
      <vt:variant>
        <vt:i4>0</vt:i4>
      </vt:variant>
      <vt:variant>
        <vt:i4>5</vt:i4>
      </vt:variant>
      <vt:variant>
        <vt:lpwstr/>
      </vt:variant>
      <vt:variant>
        <vt:lpwstr>_Toc5896975</vt:lpwstr>
      </vt:variant>
      <vt:variant>
        <vt:i4>3014661</vt:i4>
      </vt:variant>
      <vt:variant>
        <vt:i4>1172</vt:i4>
      </vt:variant>
      <vt:variant>
        <vt:i4>0</vt:i4>
      </vt:variant>
      <vt:variant>
        <vt:i4>5</vt:i4>
      </vt:variant>
      <vt:variant>
        <vt:lpwstr/>
      </vt:variant>
      <vt:variant>
        <vt:lpwstr>_Toc5896974</vt:lpwstr>
      </vt:variant>
      <vt:variant>
        <vt:i4>3014661</vt:i4>
      </vt:variant>
      <vt:variant>
        <vt:i4>1166</vt:i4>
      </vt:variant>
      <vt:variant>
        <vt:i4>0</vt:i4>
      </vt:variant>
      <vt:variant>
        <vt:i4>5</vt:i4>
      </vt:variant>
      <vt:variant>
        <vt:lpwstr/>
      </vt:variant>
      <vt:variant>
        <vt:lpwstr>_Toc5896973</vt:lpwstr>
      </vt:variant>
      <vt:variant>
        <vt:i4>3014661</vt:i4>
      </vt:variant>
      <vt:variant>
        <vt:i4>1160</vt:i4>
      </vt:variant>
      <vt:variant>
        <vt:i4>0</vt:i4>
      </vt:variant>
      <vt:variant>
        <vt:i4>5</vt:i4>
      </vt:variant>
      <vt:variant>
        <vt:lpwstr/>
      </vt:variant>
      <vt:variant>
        <vt:lpwstr>_Toc5896972</vt:lpwstr>
      </vt:variant>
      <vt:variant>
        <vt:i4>3014661</vt:i4>
      </vt:variant>
      <vt:variant>
        <vt:i4>1154</vt:i4>
      </vt:variant>
      <vt:variant>
        <vt:i4>0</vt:i4>
      </vt:variant>
      <vt:variant>
        <vt:i4>5</vt:i4>
      </vt:variant>
      <vt:variant>
        <vt:lpwstr/>
      </vt:variant>
      <vt:variant>
        <vt:lpwstr>_Toc5896971</vt:lpwstr>
      </vt:variant>
      <vt:variant>
        <vt:i4>3014661</vt:i4>
      </vt:variant>
      <vt:variant>
        <vt:i4>1148</vt:i4>
      </vt:variant>
      <vt:variant>
        <vt:i4>0</vt:i4>
      </vt:variant>
      <vt:variant>
        <vt:i4>5</vt:i4>
      </vt:variant>
      <vt:variant>
        <vt:lpwstr/>
      </vt:variant>
      <vt:variant>
        <vt:lpwstr>_Toc5896970</vt:lpwstr>
      </vt:variant>
      <vt:variant>
        <vt:i4>3080197</vt:i4>
      </vt:variant>
      <vt:variant>
        <vt:i4>1142</vt:i4>
      </vt:variant>
      <vt:variant>
        <vt:i4>0</vt:i4>
      </vt:variant>
      <vt:variant>
        <vt:i4>5</vt:i4>
      </vt:variant>
      <vt:variant>
        <vt:lpwstr/>
      </vt:variant>
      <vt:variant>
        <vt:lpwstr>_Toc5896969</vt:lpwstr>
      </vt:variant>
      <vt:variant>
        <vt:i4>3080197</vt:i4>
      </vt:variant>
      <vt:variant>
        <vt:i4>1136</vt:i4>
      </vt:variant>
      <vt:variant>
        <vt:i4>0</vt:i4>
      </vt:variant>
      <vt:variant>
        <vt:i4>5</vt:i4>
      </vt:variant>
      <vt:variant>
        <vt:lpwstr/>
      </vt:variant>
      <vt:variant>
        <vt:lpwstr>_Toc5896968</vt:lpwstr>
      </vt:variant>
      <vt:variant>
        <vt:i4>3080197</vt:i4>
      </vt:variant>
      <vt:variant>
        <vt:i4>1130</vt:i4>
      </vt:variant>
      <vt:variant>
        <vt:i4>0</vt:i4>
      </vt:variant>
      <vt:variant>
        <vt:i4>5</vt:i4>
      </vt:variant>
      <vt:variant>
        <vt:lpwstr/>
      </vt:variant>
      <vt:variant>
        <vt:lpwstr>_Toc5896967</vt:lpwstr>
      </vt:variant>
      <vt:variant>
        <vt:i4>3080197</vt:i4>
      </vt:variant>
      <vt:variant>
        <vt:i4>1124</vt:i4>
      </vt:variant>
      <vt:variant>
        <vt:i4>0</vt:i4>
      </vt:variant>
      <vt:variant>
        <vt:i4>5</vt:i4>
      </vt:variant>
      <vt:variant>
        <vt:lpwstr/>
      </vt:variant>
      <vt:variant>
        <vt:lpwstr>_Toc5896966</vt:lpwstr>
      </vt:variant>
      <vt:variant>
        <vt:i4>3080197</vt:i4>
      </vt:variant>
      <vt:variant>
        <vt:i4>1118</vt:i4>
      </vt:variant>
      <vt:variant>
        <vt:i4>0</vt:i4>
      </vt:variant>
      <vt:variant>
        <vt:i4>5</vt:i4>
      </vt:variant>
      <vt:variant>
        <vt:lpwstr/>
      </vt:variant>
      <vt:variant>
        <vt:lpwstr>_Toc5896965</vt:lpwstr>
      </vt:variant>
      <vt:variant>
        <vt:i4>3080197</vt:i4>
      </vt:variant>
      <vt:variant>
        <vt:i4>1112</vt:i4>
      </vt:variant>
      <vt:variant>
        <vt:i4>0</vt:i4>
      </vt:variant>
      <vt:variant>
        <vt:i4>5</vt:i4>
      </vt:variant>
      <vt:variant>
        <vt:lpwstr/>
      </vt:variant>
      <vt:variant>
        <vt:lpwstr>_Toc5896964</vt:lpwstr>
      </vt:variant>
      <vt:variant>
        <vt:i4>3080197</vt:i4>
      </vt:variant>
      <vt:variant>
        <vt:i4>1106</vt:i4>
      </vt:variant>
      <vt:variant>
        <vt:i4>0</vt:i4>
      </vt:variant>
      <vt:variant>
        <vt:i4>5</vt:i4>
      </vt:variant>
      <vt:variant>
        <vt:lpwstr/>
      </vt:variant>
      <vt:variant>
        <vt:lpwstr>_Toc5896963</vt:lpwstr>
      </vt:variant>
      <vt:variant>
        <vt:i4>3080197</vt:i4>
      </vt:variant>
      <vt:variant>
        <vt:i4>1100</vt:i4>
      </vt:variant>
      <vt:variant>
        <vt:i4>0</vt:i4>
      </vt:variant>
      <vt:variant>
        <vt:i4>5</vt:i4>
      </vt:variant>
      <vt:variant>
        <vt:lpwstr/>
      </vt:variant>
      <vt:variant>
        <vt:lpwstr>_Toc5896962</vt:lpwstr>
      </vt:variant>
      <vt:variant>
        <vt:i4>3080197</vt:i4>
      </vt:variant>
      <vt:variant>
        <vt:i4>1094</vt:i4>
      </vt:variant>
      <vt:variant>
        <vt:i4>0</vt:i4>
      </vt:variant>
      <vt:variant>
        <vt:i4>5</vt:i4>
      </vt:variant>
      <vt:variant>
        <vt:lpwstr/>
      </vt:variant>
      <vt:variant>
        <vt:lpwstr>_Toc5896961</vt:lpwstr>
      </vt:variant>
      <vt:variant>
        <vt:i4>3080197</vt:i4>
      </vt:variant>
      <vt:variant>
        <vt:i4>1088</vt:i4>
      </vt:variant>
      <vt:variant>
        <vt:i4>0</vt:i4>
      </vt:variant>
      <vt:variant>
        <vt:i4>5</vt:i4>
      </vt:variant>
      <vt:variant>
        <vt:lpwstr/>
      </vt:variant>
      <vt:variant>
        <vt:lpwstr>_Toc5896960</vt:lpwstr>
      </vt:variant>
      <vt:variant>
        <vt:i4>2883589</vt:i4>
      </vt:variant>
      <vt:variant>
        <vt:i4>1082</vt:i4>
      </vt:variant>
      <vt:variant>
        <vt:i4>0</vt:i4>
      </vt:variant>
      <vt:variant>
        <vt:i4>5</vt:i4>
      </vt:variant>
      <vt:variant>
        <vt:lpwstr/>
      </vt:variant>
      <vt:variant>
        <vt:lpwstr>_Toc5896959</vt:lpwstr>
      </vt:variant>
      <vt:variant>
        <vt:i4>2883589</vt:i4>
      </vt:variant>
      <vt:variant>
        <vt:i4>1076</vt:i4>
      </vt:variant>
      <vt:variant>
        <vt:i4>0</vt:i4>
      </vt:variant>
      <vt:variant>
        <vt:i4>5</vt:i4>
      </vt:variant>
      <vt:variant>
        <vt:lpwstr/>
      </vt:variant>
      <vt:variant>
        <vt:lpwstr>_Toc5896958</vt:lpwstr>
      </vt:variant>
      <vt:variant>
        <vt:i4>2883589</vt:i4>
      </vt:variant>
      <vt:variant>
        <vt:i4>1070</vt:i4>
      </vt:variant>
      <vt:variant>
        <vt:i4>0</vt:i4>
      </vt:variant>
      <vt:variant>
        <vt:i4>5</vt:i4>
      </vt:variant>
      <vt:variant>
        <vt:lpwstr/>
      </vt:variant>
      <vt:variant>
        <vt:lpwstr>_Toc5896957</vt:lpwstr>
      </vt:variant>
      <vt:variant>
        <vt:i4>2883589</vt:i4>
      </vt:variant>
      <vt:variant>
        <vt:i4>1064</vt:i4>
      </vt:variant>
      <vt:variant>
        <vt:i4>0</vt:i4>
      </vt:variant>
      <vt:variant>
        <vt:i4>5</vt:i4>
      </vt:variant>
      <vt:variant>
        <vt:lpwstr/>
      </vt:variant>
      <vt:variant>
        <vt:lpwstr>_Toc5896956</vt:lpwstr>
      </vt:variant>
      <vt:variant>
        <vt:i4>2883589</vt:i4>
      </vt:variant>
      <vt:variant>
        <vt:i4>1058</vt:i4>
      </vt:variant>
      <vt:variant>
        <vt:i4>0</vt:i4>
      </vt:variant>
      <vt:variant>
        <vt:i4>5</vt:i4>
      </vt:variant>
      <vt:variant>
        <vt:lpwstr/>
      </vt:variant>
      <vt:variant>
        <vt:lpwstr>_Toc5896955</vt:lpwstr>
      </vt:variant>
      <vt:variant>
        <vt:i4>2883589</vt:i4>
      </vt:variant>
      <vt:variant>
        <vt:i4>1052</vt:i4>
      </vt:variant>
      <vt:variant>
        <vt:i4>0</vt:i4>
      </vt:variant>
      <vt:variant>
        <vt:i4>5</vt:i4>
      </vt:variant>
      <vt:variant>
        <vt:lpwstr/>
      </vt:variant>
      <vt:variant>
        <vt:lpwstr>_Toc5896954</vt:lpwstr>
      </vt:variant>
      <vt:variant>
        <vt:i4>2883589</vt:i4>
      </vt:variant>
      <vt:variant>
        <vt:i4>1046</vt:i4>
      </vt:variant>
      <vt:variant>
        <vt:i4>0</vt:i4>
      </vt:variant>
      <vt:variant>
        <vt:i4>5</vt:i4>
      </vt:variant>
      <vt:variant>
        <vt:lpwstr/>
      </vt:variant>
      <vt:variant>
        <vt:lpwstr>_Toc5896953</vt:lpwstr>
      </vt:variant>
      <vt:variant>
        <vt:i4>2883589</vt:i4>
      </vt:variant>
      <vt:variant>
        <vt:i4>1040</vt:i4>
      </vt:variant>
      <vt:variant>
        <vt:i4>0</vt:i4>
      </vt:variant>
      <vt:variant>
        <vt:i4>5</vt:i4>
      </vt:variant>
      <vt:variant>
        <vt:lpwstr/>
      </vt:variant>
      <vt:variant>
        <vt:lpwstr>_Toc5896952</vt:lpwstr>
      </vt:variant>
      <vt:variant>
        <vt:i4>2883589</vt:i4>
      </vt:variant>
      <vt:variant>
        <vt:i4>1034</vt:i4>
      </vt:variant>
      <vt:variant>
        <vt:i4>0</vt:i4>
      </vt:variant>
      <vt:variant>
        <vt:i4>5</vt:i4>
      </vt:variant>
      <vt:variant>
        <vt:lpwstr/>
      </vt:variant>
      <vt:variant>
        <vt:lpwstr>_Toc5896951</vt:lpwstr>
      </vt:variant>
      <vt:variant>
        <vt:i4>2883589</vt:i4>
      </vt:variant>
      <vt:variant>
        <vt:i4>1028</vt:i4>
      </vt:variant>
      <vt:variant>
        <vt:i4>0</vt:i4>
      </vt:variant>
      <vt:variant>
        <vt:i4>5</vt:i4>
      </vt:variant>
      <vt:variant>
        <vt:lpwstr/>
      </vt:variant>
      <vt:variant>
        <vt:lpwstr>_Toc5896950</vt:lpwstr>
      </vt:variant>
      <vt:variant>
        <vt:i4>2949125</vt:i4>
      </vt:variant>
      <vt:variant>
        <vt:i4>1022</vt:i4>
      </vt:variant>
      <vt:variant>
        <vt:i4>0</vt:i4>
      </vt:variant>
      <vt:variant>
        <vt:i4>5</vt:i4>
      </vt:variant>
      <vt:variant>
        <vt:lpwstr/>
      </vt:variant>
      <vt:variant>
        <vt:lpwstr>_Toc5896949</vt:lpwstr>
      </vt:variant>
      <vt:variant>
        <vt:i4>2949125</vt:i4>
      </vt:variant>
      <vt:variant>
        <vt:i4>1016</vt:i4>
      </vt:variant>
      <vt:variant>
        <vt:i4>0</vt:i4>
      </vt:variant>
      <vt:variant>
        <vt:i4>5</vt:i4>
      </vt:variant>
      <vt:variant>
        <vt:lpwstr/>
      </vt:variant>
      <vt:variant>
        <vt:lpwstr>_Toc5896948</vt:lpwstr>
      </vt:variant>
      <vt:variant>
        <vt:i4>2949125</vt:i4>
      </vt:variant>
      <vt:variant>
        <vt:i4>1010</vt:i4>
      </vt:variant>
      <vt:variant>
        <vt:i4>0</vt:i4>
      </vt:variant>
      <vt:variant>
        <vt:i4>5</vt:i4>
      </vt:variant>
      <vt:variant>
        <vt:lpwstr/>
      </vt:variant>
      <vt:variant>
        <vt:lpwstr>_Toc5896947</vt:lpwstr>
      </vt:variant>
      <vt:variant>
        <vt:i4>2949125</vt:i4>
      </vt:variant>
      <vt:variant>
        <vt:i4>1004</vt:i4>
      </vt:variant>
      <vt:variant>
        <vt:i4>0</vt:i4>
      </vt:variant>
      <vt:variant>
        <vt:i4>5</vt:i4>
      </vt:variant>
      <vt:variant>
        <vt:lpwstr/>
      </vt:variant>
      <vt:variant>
        <vt:lpwstr>_Toc5896946</vt:lpwstr>
      </vt:variant>
      <vt:variant>
        <vt:i4>2949125</vt:i4>
      </vt:variant>
      <vt:variant>
        <vt:i4>998</vt:i4>
      </vt:variant>
      <vt:variant>
        <vt:i4>0</vt:i4>
      </vt:variant>
      <vt:variant>
        <vt:i4>5</vt:i4>
      </vt:variant>
      <vt:variant>
        <vt:lpwstr/>
      </vt:variant>
      <vt:variant>
        <vt:lpwstr>_Toc5896945</vt:lpwstr>
      </vt:variant>
      <vt:variant>
        <vt:i4>2949125</vt:i4>
      </vt:variant>
      <vt:variant>
        <vt:i4>992</vt:i4>
      </vt:variant>
      <vt:variant>
        <vt:i4>0</vt:i4>
      </vt:variant>
      <vt:variant>
        <vt:i4>5</vt:i4>
      </vt:variant>
      <vt:variant>
        <vt:lpwstr/>
      </vt:variant>
      <vt:variant>
        <vt:lpwstr>_Toc5896944</vt:lpwstr>
      </vt:variant>
      <vt:variant>
        <vt:i4>2949125</vt:i4>
      </vt:variant>
      <vt:variant>
        <vt:i4>986</vt:i4>
      </vt:variant>
      <vt:variant>
        <vt:i4>0</vt:i4>
      </vt:variant>
      <vt:variant>
        <vt:i4>5</vt:i4>
      </vt:variant>
      <vt:variant>
        <vt:lpwstr/>
      </vt:variant>
      <vt:variant>
        <vt:lpwstr>_Toc5896943</vt:lpwstr>
      </vt:variant>
      <vt:variant>
        <vt:i4>2949125</vt:i4>
      </vt:variant>
      <vt:variant>
        <vt:i4>980</vt:i4>
      </vt:variant>
      <vt:variant>
        <vt:i4>0</vt:i4>
      </vt:variant>
      <vt:variant>
        <vt:i4>5</vt:i4>
      </vt:variant>
      <vt:variant>
        <vt:lpwstr/>
      </vt:variant>
      <vt:variant>
        <vt:lpwstr>_Toc5896942</vt:lpwstr>
      </vt:variant>
      <vt:variant>
        <vt:i4>2949125</vt:i4>
      </vt:variant>
      <vt:variant>
        <vt:i4>974</vt:i4>
      </vt:variant>
      <vt:variant>
        <vt:i4>0</vt:i4>
      </vt:variant>
      <vt:variant>
        <vt:i4>5</vt:i4>
      </vt:variant>
      <vt:variant>
        <vt:lpwstr/>
      </vt:variant>
      <vt:variant>
        <vt:lpwstr>_Toc5896941</vt:lpwstr>
      </vt:variant>
      <vt:variant>
        <vt:i4>2949125</vt:i4>
      </vt:variant>
      <vt:variant>
        <vt:i4>968</vt:i4>
      </vt:variant>
      <vt:variant>
        <vt:i4>0</vt:i4>
      </vt:variant>
      <vt:variant>
        <vt:i4>5</vt:i4>
      </vt:variant>
      <vt:variant>
        <vt:lpwstr/>
      </vt:variant>
      <vt:variant>
        <vt:lpwstr>_Toc5896940</vt:lpwstr>
      </vt:variant>
      <vt:variant>
        <vt:i4>2752517</vt:i4>
      </vt:variant>
      <vt:variant>
        <vt:i4>962</vt:i4>
      </vt:variant>
      <vt:variant>
        <vt:i4>0</vt:i4>
      </vt:variant>
      <vt:variant>
        <vt:i4>5</vt:i4>
      </vt:variant>
      <vt:variant>
        <vt:lpwstr/>
      </vt:variant>
      <vt:variant>
        <vt:lpwstr>_Toc5896939</vt:lpwstr>
      </vt:variant>
      <vt:variant>
        <vt:i4>2752517</vt:i4>
      </vt:variant>
      <vt:variant>
        <vt:i4>956</vt:i4>
      </vt:variant>
      <vt:variant>
        <vt:i4>0</vt:i4>
      </vt:variant>
      <vt:variant>
        <vt:i4>5</vt:i4>
      </vt:variant>
      <vt:variant>
        <vt:lpwstr/>
      </vt:variant>
      <vt:variant>
        <vt:lpwstr>_Toc5896938</vt:lpwstr>
      </vt:variant>
      <vt:variant>
        <vt:i4>2752517</vt:i4>
      </vt:variant>
      <vt:variant>
        <vt:i4>950</vt:i4>
      </vt:variant>
      <vt:variant>
        <vt:i4>0</vt:i4>
      </vt:variant>
      <vt:variant>
        <vt:i4>5</vt:i4>
      </vt:variant>
      <vt:variant>
        <vt:lpwstr/>
      </vt:variant>
      <vt:variant>
        <vt:lpwstr>_Toc5896937</vt:lpwstr>
      </vt:variant>
      <vt:variant>
        <vt:i4>2752517</vt:i4>
      </vt:variant>
      <vt:variant>
        <vt:i4>944</vt:i4>
      </vt:variant>
      <vt:variant>
        <vt:i4>0</vt:i4>
      </vt:variant>
      <vt:variant>
        <vt:i4>5</vt:i4>
      </vt:variant>
      <vt:variant>
        <vt:lpwstr/>
      </vt:variant>
      <vt:variant>
        <vt:lpwstr>_Toc5896936</vt:lpwstr>
      </vt:variant>
      <vt:variant>
        <vt:i4>2752517</vt:i4>
      </vt:variant>
      <vt:variant>
        <vt:i4>938</vt:i4>
      </vt:variant>
      <vt:variant>
        <vt:i4>0</vt:i4>
      </vt:variant>
      <vt:variant>
        <vt:i4>5</vt:i4>
      </vt:variant>
      <vt:variant>
        <vt:lpwstr/>
      </vt:variant>
      <vt:variant>
        <vt:lpwstr>_Toc5896935</vt:lpwstr>
      </vt:variant>
      <vt:variant>
        <vt:i4>2752517</vt:i4>
      </vt:variant>
      <vt:variant>
        <vt:i4>932</vt:i4>
      </vt:variant>
      <vt:variant>
        <vt:i4>0</vt:i4>
      </vt:variant>
      <vt:variant>
        <vt:i4>5</vt:i4>
      </vt:variant>
      <vt:variant>
        <vt:lpwstr/>
      </vt:variant>
      <vt:variant>
        <vt:lpwstr>_Toc5896934</vt:lpwstr>
      </vt:variant>
      <vt:variant>
        <vt:i4>2752517</vt:i4>
      </vt:variant>
      <vt:variant>
        <vt:i4>926</vt:i4>
      </vt:variant>
      <vt:variant>
        <vt:i4>0</vt:i4>
      </vt:variant>
      <vt:variant>
        <vt:i4>5</vt:i4>
      </vt:variant>
      <vt:variant>
        <vt:lpwstr/>
      </vt:variant>
      <vt:variant>
        <vt:lpwstr>_Toc5896933</vt:lpwstr>
      </vt:variant>
      <vt:variant>
        <vt:i4>2752517</vt:i4>
      </vt:variant>
      <vt:variant>
        <vt:i4>920</vt:i4>
      </vt:variant>
      <vt:variant>
        <vt:i4>0</vt:i4>
      </vt:variant>
      <vt:variant>
        <vt:i4>5</vt:i4>
      </vt:variant>
      <vt:variant>
        <vt:lpwstr/>
      </vt:variant>
      <vt:variant>
        <vt:lpwstr>_Toc5896932</vt:lpwstr>
      </vt:variant>
      <vt:variant>
        <vt:i4>2752517</vt:i4>
      </vt:variant>
      <vt:variant>
        <vt:i4>914</vt:i4>
      </vt:variant>
      <vt:variant>
        <vt:i4>0</vt:i4>
      </vt:variant>
      <vt:variant>
        <vt:i4>5</vt:i4>
      </vt:variant>
      <vt:variant>
        <vt:lpwstr/>
      </vt:variant>
      <vt:variant>
        <vt:lpwstr>_Toc5896931</vt:lpwstr>
      </vt:variant>
      <vt:variant>
        <vt:i4>2752517</vt:i4>
      </vt:variant>
      <vt:variant>
        <vt:i4>908</vt:i4>
      </vt:variant>
      <vt:variant>
        <vt:i4>0</vt:i4>
      </vt:variant>
      <vt:variant>
        <vt:i4>5</vt:i4>
      </vt:variant>
      <vt:variant>
        <vt:lpwstr/>
      </vt:variant>
      <vt:variant>
        <vt:lpwstr>_Toc5896930</vt:lpwstr>
      </vt:variant>
      <vt:variant>
        <vt:i4>2818053</vt:i4>
      </vt:variant>
      <vt:variant>
        <vt:i4>902</vt:i4>
      </vt:variant>
      <vt:variant>
        <vt:i4>0</vt:i4>
      </vt:variant>
      <vt:variant>
        <vt:i4>5</vt:i4>
      </vt:variant>
      <vt:variant>
        <vt:lpwstr/>
      </vt:variant>
      <vt:variant>
        <vt:lpwstr>_Toc5896929</vt:lpwstr>
      </vt:variant>
      <vt:variant>
        <vt:i4>2818053</vt:i4>
      </vt:variant>
      <vt:variant>
        <vt:i4>896</vt:i4>
      </vt:variant>
      <vt:variant>
        <vt:i4>0</vt:i4>
      </vt:variant>
      <vt:variant>
        <vt:i4>5</vt:i4>
      </vt:variant>
      <vt:variant>
        <vt:lpwstr/>
      </vt:variant>
      <vt:variant>
        <vt:lpwstr>_Toc5896928</vt:lpwstr>
      </vt:variant>
      <vt:variant>
        <vt:i4>2818053</vt:i4>
      </vt:variant>
      <vt:variant>
        <vt:i4>890</vt:i4>
      </vt:variant>
      <vt:variant>
        <vt:i4>0</vt:i4>
      </vt:variant>
      <vt:variant>
        <vt:i4>5</vt:i4>
      </vt:variant>
      <vt:variant>
        <vt:lpwstr/>
      </vt:variant>
      <vt:variant>
        <vt:lpwstr>_Toc5896927</vt:lpwstr>
      </vt:variant>
      <vt:variant>
        <vt:i4>2818053</vt:i4>
      </vt:variant>
      <vt:variant>
        <vt:i4>884</vt:i4>
      </vt:variant>
      <vt:variant>
        <vt:i4>0</vt:i4>
      </vt:variant>
      <vt:variant>
        <vt:i4>5</vt:i4>
      </vt:variant>
      <vt:variant>
        <vt:lpwstr/>
      </vt:variant>
      <vt:variant>
        <vt:lpwstr>_Toc5896926</vt:lpwstr>
      </vt:variant>
      <vt:variant>
        <vt:i4>2818053</vt:i4>
      </vt:variant>
      <vt:variant>
        <vt:i4>878</vt:i4>
      </vt:variant>
      <vt:variant>
        <vt:i4>0</vt:i4>
      </vt:variant>
      <vt:variant>
        <vt:i4>5</vt:i4>
      </vt:variant>
      <vt:variant>
        <vt:lpwstr/>
      </vt:variant>
      <vt:variant>
        <vt:lpwstr>_Toc5896925</vt:lpwstr>
      </vt:variant>
      <vt:variant>
        <vt:i4>2818053</vt:i4>
      </vt:variant>
      <vt:variant>
        <vt:i4>872</vt:i4>
      </vt:variant>
      <vt:variant>
        <vt:i4>0</vt:i4>
      </vt:variant>
      <vt:variant>
        <vt:i4>5</vt:i4>
      </vt:variant>
      <vt:variant>
        <vt:lpwstr/>
      </vt:variant>
      <vt:variant>
        <vt:lpwstr>_Toc5896924</vt:lpwstr>
      </vt:variant>
      <vt:variant>
        <vt:i4>2818053</vt:i4>
      </vt:variant>
      <vt:variant>
        <vt:i4>866</vt:i4>
      </vt:variant>
      <vt:variant>
        <vt:i4>0</vt:i4>
      </vt:variant>
      <vt:variant>
        <vt:i4>5</vt:i4>
      </vt:variant>
      <vt:variant>
        <vt:lpwstr/>
      </vt:variant>
      <vt:variant>
        <vt:lpwstr>_Toc5896923</vt:lpwstr>
      </vt:variant>
      <vt:variant>
        <vt:i4>2818053</vt:i4>
      </vt:variant>
      <vt:variant>
        <vt:i4>860</vt:i4>
      </vt:variant>
      <vt:variant>
        <vt:i4>0</vt:i4>
      </vt:variant>
      <vt:variant>
        <vt:i4>5</vt:i4>
      </vt:variant>
      <vt:variant>
        <vt:lpwstr/>
      </vt:variant>
      <vt:variant>
        <vt:lpwstr>_Toc5896922</vt:lpwstr>
      </vt:variant>
      <vt:variant>
        <vt:i4>2818053</vt:i4>
      </vt:variant>
      <vt:variant>
        <vt:i4>854</vt:i4>
      </vt:variant>
      <vt:variant>
        <vt:i4>0</vt:i4>
      </vt:variant>
      <vt:variant>
        <vt:i4>5</vt:i4>
      </vt:variant>
      <vt:variant>
        <vt:lpwstr/>
      </vt:variant>
      <vt:variant>
        <vt:lpwstr>_Toc5896921</vt:lpwstr>
      </vt:variant>
      <vt:variant>
        <vt:i4>2818053</vt:i4>
      </vt:variant>
      <vt:variant>
        <vt:i4>848</vt:i4>
      </vt:variant>
      <vt:variant>
        <vt:i4>0</vt:i4>
      </vt:variant>
      <vt:variant>
        <vt:i4>5</vt:i4>
      </vt:variant>
      <vt:variant>
        <vt:lpwstr/>
      </vt:variant>
      <vt:variant>
        <vt:lpwstr>_Toc5896920</vt:lpwstr>
      </vt:variant>
      <vt:variant>
        <vt:i4>2621445</vt:i4>
      </vt:variant>
      <vt:variant>
        <vt:i4>842</vt:i4>
      </vt:variant>
      <vt:variant>
        <vt:i4>0</vt:i4>
      </vt:variant>
      <vt:variant>
        <vt:i4>5</vt:i4>
      </vt:variant>
      <vt:variant>
        <vt:lpwstr/>
      </vt:variant>
      <vt:variant>
        <vt:lpwstr>_Toc5896919</vt:lpwstr>
      </vt:variant>
      <vt:variant>
        <vt:i4>2621445</vt:i4>
      </vt:variant>
      <vt:variant>
        <vt:i4>836</vt:i4>
      </vt:variant>
      <vt:variant>
        <vt:i4>0</vt:i4>
      </vt:variant>
      <vt:variant>
        <vt:i4>5</vt:i4>
      </vt:variant>
      <vt:variant>
        <vt:lpwstr/>
      </vt:variant>
      <vt:variant>
        <vt:lpwstr>_Toc5896918</vt:lpwstr>
      </vt:variant>
      <vt:variant>
        <vt:i4>2621445</vt:i4>
      </vt:variant>
      <vt:variant>
        <vt:i4>830</vt:i4>
      </vt:variant>
      <vt:variant>
        <vt:i4>0</vt:i4>
      </vt:variant>
      <vt:variant>
        <vt:i4>5</vt:i4>
      </vt:variant>
      <vt:variant>
        <vt:lpwstr/>
      </vt:variant>
      <vt:variant>
        <vt:lpwstr>_Toc5896917</vt:lpwstr>
      </vt:variant>
      <vt:variant>
        <vt:i4>2621445</vt:i4>
      </vt:variant>
      <vt:variant>
        <vt:i4>824</vt:i4>
      </vt:variant>
      <vt:variant>
        <vt:i4>0</vt:i4>
      </vt:variant>
      <vt:variant>
        <vt:i4>5</vt:i4>
      </vt:variant>
      <vt:variant>
        <vt:lpwstr/>
      </vt:variant>
      <vt:variant>
        <vt:lpwstr>_Toc5896916</vt:lpwstr>
      </vt:variant>
      <vt:variant>
        <vt:i4>2621445</vt:i4>
      </vt:variant>
      <vt:variant>
        <vt:i4>818</vt:i4>
      </vt:variant>
      <vt:variant>
        <vt:i4>0</vt:i4>
      </vt:variant>
      <vt:variant>
        <vt:i4>5</vt:i4>
      </vt:variant>
      <vt:variant>
        <vt:lpwstr/>
      </vt:variant>
      <vt:variant>
        <vt:lpwstr>_Toc5896915</vt:lpwstr>
      </vt:variant>
      <vt:variant>
        <vt:i4>2621445</vt:i4>
      </vt:variant>
      <vt:variant>
        <vt:i4>812</vt:i4>
      </vt:variant>
      <vt:variant>
        <vt:i4>0</vt:i4>
      </vt:variant>
      <vt:variant>
        <vt:i4>5</vt:i4>
      </vt:variant>
      <vt:variant>
        <vt:lpwstr/>
      </vt:variant>
      <vt:variant>
        <vt:lpwstr>_Toc5896914</vt:lpwstr>
      </vt:variant>
      <vt:variant>
        <vt:i4>2621445</vt:i4>
      </vt:variant>
      <vt:variant>
        <vt:i4>806</vt:i4>
      </vt:variant>
      <vt:variant>
        <vt:i4>0</vt:i4>
      </vt:variant>
      <vt:variant>
        <vt:i4>5</vt:i4>
      </vt:variant>
      <vt:variant>
        <vt:lpwstr/>
      </vt:variant>
      <vt:variant>
        <vt:lpwstr>_Toc5896913</vt:lpwstr>
      </vt:variant>
      <vt:variant>
        <vt:i4>2621445</vt:i4>
      </vt:variant>
      <vt:variant>
        <vt:i4>800</vt:i4>
      </vt:variant>
      <vt:variant>
        <vt:i4>0</vt:i4>
      </vt:variant>
      <vt:variant>
        <vt:i4>5</vt:i4>
      </vt:variant>
      <vt:variant>
        <vt:lpwstr/>
      </vt:variant>
      <vt:variant>
        <vt:lpwstr>_Toc5896912</vt:lpwstr>
      </vt:variant>
      <vt:variant>
        <vt:i4>2621445</vt:i4>
      </vt:variant>
      <vt:variant>
        <vt:i4>794</vt:i4>
      </vt:variant>
      <vt:variant>
        <vt:i4>0</vt:i4>
      </vt:variant>
      <vt:variant>
        <vt:i4>5</vt:i4>
      </vt:variant>
      <vt:variant>
        <vt:lpwstr/>
      </vt:variant>
      <vt:variant>
        <vt:lpwstr>_Toc5896911</vt:lpwstr>
      </vt:variant>
      <vt:variant>
        <vt:i4>2621445</vt:i4>
      </vt:variant>
      <vt:variant>
        <vt:i4>788</vt:i4>
      </vt:variant>
      <vt:variant>
        <vt:i4>0</vt:i4>
      </vt:variant>
      <vt:variant>
        <vt:i4>5</vt:i4>
      </vt:variant>
      <vt:variant>
        <vt:lpwstr/>
      </vt:variant>
      <vt:variant>
        <vt:lpwstr>_Toc5896910</vt:lpwstr>
      </vt:variant>
      <vt:variant>
        <vt:i4>2686981</vt:i4>
      </vt:variant>
      <vt:variant>
        <vt:i4>782</vt:i4>
      </vt:variant>
      <vt:variant>
        <vt:i4>0</vt:i4>
      </vt:variant>
      <vt:variant>
        <vt:i4>5</vt:i4>
      </vt:variant>
      <vt:variant>
        <vt:lpwstr/>
      </vt:variant>
      <vt:variant>
        <vt:lpwstr>_Toc5896909</vt:lpwstr>
      </vt:variant>
      <vt:variant>
        <vt:i4>2686981</vt:i4>
      </vt:variant>
      <vt:variant>
        <vt:i4>776</vt:i4>
      </vt:variant>
      <vt:variant>
        <vt:i4>0</vt:i4>
      </vt:variant>
      <vt:variant>
        <vt:i4>5</vt:i4>
      </vt:variant>
      <vt:variant>
        <vt:lpwstr/>
      </vt:variant>
      <vt:variant>
        <vt:lpwstr>_Toc5896908</vt:lpwstr>
      </vt:variant>
      <vt:variant>
        <vt:i4>2686981</vt:i4>
      </vt:variant>
      <vt:variant>
        <vt:i4>770</vt:i4>
      </vt:variant>
      <vt:variant>
        <vt:i4>0</vt:i4>
      </vt:variant>
      <vt:variant>
        <vt:i4>5</vt:i4>
      </vt:variant>
      <vt:variant>
        <vt:lpwstr/>
      </vt:variant>
      <vt:variant>
        <vt:lpwstr>_Toc5896907</vt:lpwstr>
      </vt:variant>
      <vt:variant>
        <vt:i4>2686981</vt:i4>
      </vt:variant>
      <vt:variant>
        <vt:i4>764</vt:i4>
      </vt:variant>
      <vt:variant>
        <vt:i4>0</vt:i4>
      </vt:variant>
      <vt:variant>
        <vt:i4>5</vt:i4>
      </vt:variant>
      <vt:variant>
        <vt:lpwstr/>
      </vt:variant>
      <vt:variant>
        <vt:lpwstr>_Toc5896906</vt:lpwstr>
      </vt:variant>
      <vt:variant>
        <vt:i4>2686981</vt:i4>
      </vt:variant>
      <vt:variant>
        <vt:i4>758</vt:i4>
      </vt:variant>
      <vt:variant>
        <vt:i4>0</vt:i4>
      </vt:variant>
      <vt:variant>
        <vt:i4>5</vt:i4>
      </vt:variant>
      <vt:variant>
        <vt:lpwstr/>
      </vt:variant>
      <vt:variant>
        <vt:lpwstr>_Toc5896905</vt:lpwstr>
      </vt:variant>
      <vt:variant>
        <vt:i4>2686981</vt:i4>
      </vt:variant>
      <vt:variant>
        <vt:i4>752</vt:i4>
      </vt:variant>
      <vt:variant>
        <vt:i4>0</vt:i4>
      </vt:variant>
      <vt:variant>
        <vt:i4>5</vt:i4>
      </vt:variant>
      <vt:variant>
        <vt:lpwstr/>
      </vt:variant>
      <vt:variant>
        <vt:lpwstr>_Toc5896904</vt:lpwstr>
      </vt:variant>
      <vt:variant>
        <vt:i4>2686981</vt:i4>
      </vt:variant>
      <vt:variant>
        <vt:i4>746</vt:i4>
      </vt:variant>
      <vt:variant>
        <vt:i4>0</vt:i4>
      </vt:variant>
      <vt:variant>
        <vt:i4>5</vt:i4>
      </vt:variant>
      <vt:variant>
        <vt:lpwstr/>
      </vt:variant>
      <vt:variant>
        <vt:lpwstr>_Toc5896903</vt:lpwstr>
      </vt:variant>
      <vt:variant>
        <vt:i4>2686981</vt:i4>
      </vt:variant>
      <vt:variant>
        <vt:i4>740</vt:i4>
      </vt:variant>
      <vt:variant>
        <vt:i4>0</vt:i4>
      </vt:variant>
      <vt:variant>
        <vt:i4>5</vt:i4>
      </vt:variant>
      <vt:variant>
        <vt:lpwstr/>
      </vt:variant>
      <vt:variant>
        <vt:lpwstr>_Toc5896902</vt:lpwstr>
      </vt:variant>
      <vt:variant>
        <vt:i4>2686981</vt:i4>
      </vt:variant>
      <vt:variant>
        <vt:i4>734</vt:i4>
      </vt:variant>
      <vt:variant>
        <vt:i4>0</vt:i4>
      </vt:variant>
      <vt:variant>
        <vt:i4>5</vt:i4>
      </vt:variant>
      <vt:variant>
        <vt:lpwstr/>
      </vt:variant>
      <vt:variant>
        <vt:lpwstr>_Toc5896901</vt:lpwstr>
      </vt:variant>
      <vt:variant>
        <vt:i4>2686981</vt:i4>
      </vt:variant>
      <vt:variant>
        <vt:i4>728</vt:i4>
      </vt:variant>
      <vt:variant>
        <vt:i4>0</vt:i4>
      </vt:variant>
      <vt:variant>
        <vt:i4>5</vt:i4>
      </vt:variant>
      <vt:variant>
        <vt:lpwstr/>
      </vt:variant>
      <vt:variant>
        <vt:lpwstr>_Toc5896900</vt:lpwstr>
      </vt:variant>
      <vt:variant>
        <vt:i4>2097156</vt:i4>
      </vt:variant>
      <vt:variant>
        <vt:i4>722</vt:i4>
      </vt:variant>
      <vt:variant>
        <vt:i4>0</vt:i4>
      </vt:variant>
      <vt:variant>
        <vt:i4>5</vt:i4>
      </vt:variant>
      <vt:variant>
        <vt:lpwstr/>
      </vt:variant>
      <vt:variant>
        <vt:lpwstr>_Toc5896899</vt:lpwstr>
      </vt:variant>
      <vt:variant>
        <vt:i4>2097156</vt:i4>
      </vt:variant>
      <vt:variant>
        <vt:i4>716</vt:i4>
      </vt:variant>
      <vt:variant>
        <vt:i4>0</vt:i4>
      </vt:variant>
      <vt:variant>
        <vt:i4>5</vt:i4>
      </vt:variant>
      <vt:variant>
        <vt:lpwstr/>
      </vt:variant>
      <vt:variant>
        <vt:lpwstr>_Toc5896898</vt:lpwstr>
      </vt:variant>
      <vt:variant>
        <vt:i4>2097156</vt:i4>
      </vt:variant>
      <vt:variant>
        <vt:i4>710</vt:i4>
      </vt:variant>
      <vt:variant>
        <vt:i4>0</vt:i4>
      </vt:variant>
      <vt:variant>
        <vt:i4>5</vt:i4>
      </vt:variant>
      <vt:variant>
        <vt:lpwstr/>
      </vt:variant>
      <vt:variant>
        <vt:lpwstr>_Toc5896897</vt:lpwstr>
      </vt:variant>
      <vt:variant>
        <vt:i4>2097156</vt:i4>
      </vt:variant>
      <vt:variant>
        <vt:i4>704</vt:i4>
      </vt:variant>
      <vt:variant>
        <vt:i4>0</vt:i4>
      </vt:variant>
      <vt:variant>
        <vt:i4>5</vt:i4>
      </vt:variant>
      <vt:variant>
        <vt:lpwstr/>
      </vt:variant>
      <vt:variant>
        <vt:lpwstr>_Toc5896896</vt:lpwstr>
      </vt:variant>
      <vt:variant>
        <vt:i4>2097156</vt:i4>
      </vt:variant>
      <vt:variant>
        <vt:i4>698</vt:i4>
      </vt:variant>
      <vt:variant>
        <vt:i4>0</vt:i4>
      </vt:variant>
      <vt:variant>
        <vt:i4>5</vt:i4>
      </vt:variant>
      <vt:variant>
        <vt:lpwstr/>
      </vt:variant>
      <vt:variant>
        <vt:lpwstr>_Toc5896895</vt:lpwstr>
      </vt:variant>
      <vt:variant>
        <vt:i4>2097156</vt:i4>
      </vt:variant>
      <vt:variant>
        <vt:i4>692</vt:i4>
      </vt:variant>
      <vt:variant>
        <vt:i4>0</vt:i4>
      </vt:variant>
      <vt:variant>
        <vt:i4>5</vt:i4>
      </vt:variant>
      <vt:variant>
        <vt:lpwstr/>
      </vt:variant>
      <vt:variant>
        <vt:lpwstr>_Toc5896894</vt:lpwstr>
      </vt:variant>
      <vt:variant>
        <vt:i4>2097156</vt:i4>
      </vt:variant>
      <vt:variant>
        <vt:i4>686</vt:i4>
      </vt:variant>
      <vt:variant>
        <vt:i4>0</vt:i4>
      </vt:variant>
      <vt:variant>
        <vt:i4>5</vt:i4>
      </vt:variant>
      <vt:variant>
        <vt:lpwstr/>
      </vt:variant>
      <vt:variant>
        <vt:lpwstr>_Toc5896893</vt:lpwstr>
      </vt:variant>
      <vt:variant>
        <vt:i4>2097156</vt:i4>
      </vt:variant>
      <vt:variant>
        <vt:i4>680</vt:i4>
      </vt:variant>
      <vt:variant>
        <vt:i4>0</vt:i4>
      </vt:variant>
      <vt:variant>
        <vt:i4>5</vt:i4>
      </vt:variant>
      <vt:variant>
        <vt:lpwstr/>
      </vt:variant>
      <vt:variant>
        <vt:lpwstr>_Toc5896892</vt:lpwstr>
      </vt:variant>
      <vt:variant>
        <vt:i4>2097156</vt:i4>
      </vt:variant>
      <vt:variant>
        <vt:i4>674</vt:i4>
      </vt:variant>
      <vt:variant>
        <vt:i4>0</vt:i4>
      </vt:variant>
      <vt:variant>
        <vt:i4>5</vt:i4>
      </vt:variant>
      <vt:variant>
        <vt:lpwstr/>
      </vt:variant>
      <vt:variant>
        <vt:lpwstr>_Toc5896891</vt:lpwstr>
      </vt:variant>
      <vt:variant>
        <vt:i4>2097156</vt:i4>
      </vt:variant>
      <vt:variant>
        <vt:i4>668</vt:i4>
      </vt:variant>
      <vt:variant>
        <vt:i4>0</vt:i4>
      </vt:variant>
      <vt:variant>
        <vt:i4>5</vt:i4>
      </vt:variant>
      <vt:variant>
        <vt:lpwstr/>
      </vt:variant>
      <vt:variant>
        <vt:lpwstr>_Toc5896890</vt:lpwstr>
      </vt:variant>
      <vt:variant>
        <vt:i4>2162692</vt:i4>
      </vt:variant>
      <vt:variant>
        <vt:i4>662</vt:i4>
      </vt:variant>
      <vt:variant>
        <vt:i4>0</vt:i4>
      </vt:variant>
      <vt:variant>
        <vt:i4>5</vt:i4>
      </vt:variant>
      <vt:variant>
        <vt:lpwstr/>
      </vt:variant>
      <vt:variant>
        <vt:lpwstr>_Toc5896889</vt:lpwstr>
      </vt:variant>
      <vt:variant>
        <vt:i4>2162692</vt:i4>
      </vt:variant>
      <vt:variant>
        <vt:i4>656</vt:i4>
      </vt:variant>
      <vt:variant>
        <vt:i4>0</vt:i4>
      </vt:variant>
      <vt:variant>
        <vt:i4>5</vt:i4>
      </vt:variant>
      <vt:variant>
        <vt:lpwstr/>
      </vt:variant>
      <vt:variant>
        <vt:lpwstr>_Toc5896888</vt:lpwstr>
      </vt:variant>
      <vt:variant>
        <vt:i4>2162692</vt:i4>
      </vt:variant>
      <vt:variant>
        <vt:i4>650</vt:i4>
      </vt:variant>
      <vt:variant>
        <vt:i4>0</vt:i4>
      </vt:variant>
      <vt:variant>
        <vt:i4>5</vt:i4>
      </vt:variant>
      <vt:variant>
        <vt:lpwstr/>
      </vt:variant>
      <vt:variant>
        <vt:lpwstr>_Toc5896887</vt:lpwstr>
      </vt:variant>
      <vt:variant>
        <vt:i4>2162692</vt:i4>
      </vt:variant>
      <vt:variant>
        <vt:i4>644</vt:i4>
      </vt:variant>
      <vt:variant>
        <vt:i4>0</vt:i4>
      </vt:variant>
      <vt:variant>
        <vt:i4>5</vt:i4>
      </vt:variant>
      <vt:variant>
        <vt:lpwstr/>
      </vt:variant>
      <vt:variant>
        <vt:lpwstr>_Toc5896886</vt:lpwstr>
      </vt:variant>
      <vt:variant>
        <vt:i4>2162692</vt:i4>
      </vt:variant>
      <vt:variant>
        <vt:i4>638</vt:i4>
      </vt:variant>
      <vt:variant>
        <vt:i4>0</vt:i4>
      </vt:variant>
      <vt:variant>
        <vt:i4>5</vt:i4>
      </vt:variant>
      <vt:variant>
        <vt:lpwstr/>
      </vt:variant>
      <vt:variant>
        <vt:lpwstr>_Toc5896885</vt:lpwstr>
      </vt:variant>
      <vt:variant>
        <vt:i4>2162692</vt:i4>
      </vt:variant>
      <vt:variant>
        <vt:i4>632</vt:i4>
      </vt:variant>
      <vt:variant>
        <vt:i4>0</vt:i4>
      </vt:variant>
      <vt:variant>
        <vt:i4>5</vt:i4>
      </vt:variant>
      <vt:variant>
        <vt:lpwstr/>
      </vt:variant>
      <vt:variant>
        <vt:lpwstr>_Toc5896884</vt:lpwstr>
      </vt:variant>
      <vt:variant>
        <vt:i4>2162692</vt:i4>
      </vt:variant>
      <vt:variant>
        <vt:i4>626</vt:i4>
      </vt:variant>
      <vt:variant>
        <vt:i4>0</vt:i4>
      </vt:variant>
      <vt:variant>
        <vt:i4>5</vt:i4>
      </vt:variant>
      <vt:variant>
        <vt:lpwstr/>
      </vt:variant>
      <vt:variant>
        <vt:lpwstr>_Toc5896883</vt:lpwstr>
      </vt:variant>
      <vt:variant>
        <vt:i4>2162692</vt:i4>
      </vt:variant>
      <vt:variant>
        <vt:i4>620</vt:i4>
      </vt:variant>
      <vt:variant>
        <vt:i4>0</vt:i4>
      </vt:variant>
      <vt:variant>
        <vt:i4>5</vt:i4>
      </vt:variant>
      <vt:variant>
        <vt:lpwstr/>
      </vt:variant>
      <vt:variant>
        <vt:lpwstr>_Toc5896882</vt:lpwstr>
      </vt:variant>
      <vt:variant>
        <vt:i4>2162692</vt:i4>
      </vt:variant>
      <vt:variant>
        <vt:i4>614</vt:i4>
      </vt:variant>
      <vt:variant>
        <vt:i4>0</vt:i4>
      </vt:variant>
      <vt:variant>
        <vt:i4>5</vt:i4>
      </vt:variant>
      <vt:variant>
        <vt:lpwstr/>
      </vt:variant>
      <vt:variant>
        <vt:lpwstr>_Toc5896881</vt:lpwstr>
      </vt:variant>
      <vt:variant>
        <vt:i4>2162692</vt:i4>
      </vt:variant>
      <vt:variant>
        <vt:i4>608</vt:i4>
      </vt:variant>
      <vt:variant>
        <vt:i4>0</vt:i4>
      </vt:variant>
      <vt:variant>
        <vt:i4>5</vt:i4>
      </vt:variant>
      <vt:variant>
        <vt:lpwstr/>
      </vt:variant>
      <vt:variant>
        <vt:lpwstr>_Toc5896880</vt:lpwstr>
      </vt:variant>
      <vt:variant>
        <vt:i4>3014660</vt:i4>
      </vt:variant>
      <vt:variant>
        <vt:i4>602</vt:i4>
      </vt:variant>
      <vt:variant>
        <vt:i4>0</vt:i4>
      </vt:variant>
      <vt:variant>
        <vt:i4>5</vt:i4>
      </vt:variant>
      <vt:variant>
        <vt:lpwstr/>
      </vt:variant>
      <vt:variant>
        <vt:lpwstr>_Toc5896879</vt:lpwstr>
      </vt:variant>
      <vt:variant>
        <vt:i4>3014660</vt:i4>
      </vt:variant>
      <vt:variant>
        <vt:i4>596</vt:i4>
      </vt:variant>
      <vt:variant>
        <vt:i4>0</vt:i4>
      </vt:variant>
      <vt:variant>
        <vt:i4>5</vt:i4>
      </vt:variant>
      <vt:variant>
        <vt:lpwstr/>
      </vt:variant>
      <vt:variant>
        <vt:lpwstr>_Toc5896878</vt:lpwstr>
      </vt:variant>
      <vt:variant>
        <vt:i4>3014660</vt:i4>
      </vt:variant>
      <vt:variant>
        <vt:i4>590</vt:i4>
      </vt:variant>
      <vt:variant>
        <vt:i4>0</vt:i4>
      </vt:variant>
      <vt:variant>
        <vt:i4>5</vt:i4>
      </vt:variant>
      <vt:variant>
        <vt:lpwstr/>
      </vt:variant>
      <vt:variant>
        <vt:lpwstr>_Toc5896877</vt:lpwstr>
      </vt:variant>
      <vt:variant>
        <vt:i4>3014660</vt:i4>
      </vt:variant>
      <vt:variant>
        <vt:i4>584</vt:i4>
      </vt:variant>
      <vt:variant>
        <vt:i4>0</vt:i4>
      </vt:variant>
      <vt:variant>
        <vt:i4>5</vt:i4>
      </vt:variant>
      <vt:variant>
        <vt:lpwstr/>
      </vt:variant>
      <vt:variant>
        <vt:lpwstr>_Toc5896876</vt:lpwstr>
      </vt:variant>
      <vt:variant>
        <vt:i4>3014660</vt:i4>
      </vt:variant>
      <vt:variant>
        <vt:i4>578</vt:i4>
      </vt:variant>
      <vt:variant>
        <vt:i4>0</vt:i4>
      </vt:variant>
      <vt:variant>
        <vt:i4>5</vt:i4>
      </vt:variant>
      <vt:variant>
        <vt:lpwstr/>
      </vt:variant>
      <vt:variant>
        <vt:lpwstr>_Toc5896875</vt:lpwstr>
      </vt:variant>
      <vt:variant>
        <vt:i4>3014660</vt:i4>
      </vt:variant>
      <vt:variant>
        <vt:i4>572</vt:i4>
      </vt:variant>
      <vt:variant>
        <vt:i4>0</vt:i4>
      </vt:variant>
      <vt:variant>
        <vt:i4>5</vt:i4>
      </vt:variant>
      <vt:variant>
        <vt:lpwstr/>
      </vt:variant>
      <vt:variant>
        <vt:lpwstr>_Toc5896874</vt:lpwstr>
      </vt:variant>
      <vt:variant>
        <vt:i4>3014660</vt:i4>
      </vt:variant>
      <vt:variant>
        <vt:i4>566</vt:i4>
      </vt:variant>
      <vt:variant>
        <vt:i4>0</vt:i4>
      </vt:variant>
      <vt:variant>
        <vt:i4>5</vt:i4>
      </vt:variant>
      <vt:variant>
        <vt:lpwstr/>
      </vt:variant>
      <vt:variant>
        <vt:lpwstr>_Toc5896873</vt:lpwstr>
      </vt:variant>
      <vt:variant>
        <vt:i4>3014660</vt:i4>
      </vt:variant>
      <vt:variant>
        <vt:i4>560</vt:i4>
      </vt:variant>
      <vt:variant>
        <vt:i4>0</vt:i4>
      </vt:variant>
      <vt:variant>
        <vt:i4>5</vt:i4>
      </vt:variant>
      <vt:variant>
        <vt:lpwstr/>
      </vt:variant>
      <vt:variant>
        <vt:lpwstr>_Toc5896872</vt:lpwstr>
      </vt:variant>
      <vt:variant>
        <vt:i4>3014660</vt:i4>
      </vt:variant>
      <vt:variant>
        <vt:i4>554</vt:i4>
      </vt:variant>
      <vt:variant>
        <vt:i4>0</vt:i4>
      </vt:variant>
      <vt:variant>
        <vt:i4>5</vt:i4>
      </vt:variant>
      <vt:variant>
        <vt:lpwstr/>
      </vt:variant>
      <vt:variant>
        <vt:lpwstr>_Toc5896871</vt:lpwstr>
      </vt:variant>
      <vt:variant>
        <vt:i4>3014660</vt:i4>
      </vt:variant>
      <vt:variant>
        <vt:i4>548</vt:i4>
      </vt:variant>
      <vt:variant>
        <vt:i4>0</vt:i4>
      </vt:variant>
      <vt:variant>
        <vt:i4>5</vt:i4>
      </vt:variant>
      <vt:variant>
        <vt:lpwstr/>
      </vt:variant>
      <vt:variant>
        <vt:lpwstr>_Toc5896870</vt:lpwstr>
      </vt:variant>
      <vt:variant>
        <vt:i4>3080196</vt:i4>
      </vt:variant>
      <vt:variant>
        <vt:i4>542</vt:i4>
      </vt:variant>
      <vt:variant>
        <vt:i4>0</vt:i4>
      </vt:variant>
      <vt:variant>
        <vt:i4>5</vt:i4>
      </vt:variant>
      <vt:variant>
        <vt:lpwstr/>
      </vt:variant>
      <vt:variant>
        <vt:lpwstr>_Toc5896869</vt:lpwstr>
      </vt:variant>
      <vt:variant>
        <vt:i4>3080196</vt:i4>
      </vt:variant>
      <vt:variant>
        <vt:i4>536</vt:i4>
      </vt:variant>
      <vt:variant>
        <vt:i4>0</vt:i4>
      </vt:variant>
      <vt:variant>
        <vt:i4>5</vt:i4>
      </vt:variant>
      <vt:variant>
        <vt:lpwstr/>
      </vt:variant>
      <vt:variant>
        <vt:lpwstr>_Toc5896868</vt:lpwstr>
      </vt:variant>
      <vt:variant>
        <vt:i4>3080196</vt:i4>
      </vt:variant>
      <vt:variant>
        <vt:i4>530</vt:i4>
      </vt:variant>
      <vt:variant>
        <vt:i4>0</vt:i4>
      </vt:variant>
      <vt:variant>
        <vt:i4>5</vt:i4>
      </vt:variant>
      <vt:variant>
        <vt:lpwstr/>
      </vt:variant>
      <vt:variant>
        <vt:lpwstr>_Toc5896867</vt:lpwstr>
      </vt:variant>
      <vt:variant>
        <vt:i4>3080196</vt:i4>
      </vt:variant>
      <vt:variant>
        <vt:i4>524</vt:i4>
      </vt:variant>
      <vt:variant>
        <vt:i4>0</vt:i4>
      </vt:variant>
      <vt:variant>
        <vt:i4>5</vt:i4>
      </vt:variant>
      <vt:variant>
        <vt:lpwstr/>
      </vt:variant>
      <vt:variant>
        <vt:lpwstr>_Toc5896866</vt:lpwstr>
      </vt:variant>
      <vt:variant>
        <vt:i4>3080196</vt:i4>
      </vt:variant>
      <vt:variant>
        <vt:i4>518</vt:i4>
      </vt:variant>
      <vt:variant>
        <vt:i4>0</vt:i4>
      </vt:variant>
      <vt:variant>
        <vt:i4>5</vt:i4>
      </vt:variant>
      <vt:variant>
        <vt:lpwstr/>
      </vt:variant>
      <vt:variant>
        <vt:lpwstr>_Toc5896861</vt:lpwstr>
      </vt:variant>
      <vt:variant>
        <vt:i4>3080196</vt:i4>
      </vt:variant>
      <vt:variant>
        <vt:i4>512</vt:i4>
      </vt:variant>
      <vt:variant>
        <vt:i4>0</vt:i4>
      </vt:variant>
      <vt:variant>
        <vt:i4>5</vt:i4>
      </vt:variant>
      <vt:variant>
        <vt:lpwstr/>
      </vt:variant>
      <vt:variant>
        <vt:lpwstr>_Toc5896860</vt:lpwstr>
      </vt:variant>
      <vt:variant>
        <vt:i4>2883588</vt:i4>
      </vt:variant>
      <vt:variant>
        <vt:i4>506</vt:i4>
      </vt:variant>
      <vt:variant>
        <vt:i4>0</vt:i4>
      </vt:variant>
      <vt:variant>
        <vt:i4>5</vt:i4>
      </vt:variant>
      <vt:variant>
        <vt:lpwstr/>
      </vt:variant>
      <vt:variant>
        <vt:lpwstr>_Toc5896855</vt:lpwstr>
      </vt:variant>
      <vt:variant>
        <vt:i4>2883588</vt:i4>
      </vt:variant>
      <vt:variant>
        <vt:i4>500</vt:i4>
      </vt:variant>
      <vt:variant>
        <vt:i4>0</vt:i4>
      </vt:variant>
      <vt:variant>
        <vt:i4>5</vt:i4>
      </vt:variant>
      <vt:variant>
        <vt:lpwstr/>
      </vt:variant>
      <vt:variant>
        <vt:lpwstr>_Toc5896854</vt:lpwstr>
      </vt:variant>
      <vt:variant>
        <vt:i4>2883588</vt:i4>
      </vt:variant>
      <vt:variant>
        <vt:i4>494</vt:i4>
      </vt:variant>
      <vt:variant>
        <vt:i4>0</vt:i4>
      </vt:variant>
      <vt:variant>
        <vt:i4>5</vt:i4>
      </vt:variant>
      <vt:variant>
        <vt:lpwstr/>
      </vt:variant>
      <vt:variant>
        <vt:lpwstr>_Toc5896853</vt:lpwstr>
      </vt:variant>
      <vt:variant>
        <vt:i4>2883588</vt:i4>
      </vt:variant>
      <vt:variant>
        <vt:i4>488</vt:i4>
      </vt:variant>
      <vt:variant>
        <vt:i4>0</vt:i4>
      </vt:variant>
      <vt:variant>
        <vt:i4>5</vt:i4>
      </vt:variant>
      <vt:variant>
        <vt:lpwstr/>
      </vt:variant>
      <vt:variant>
        <vt:lpwstr>_Toc5896852</vt:lpwstr>
      </vt:variant>
      <vt:variant>
        <vt:i4>2883588</vt:i4>
      </vt:variant>
      <vt:variant>
        <vt:i4>482</vt:i4>
      </vt:variant>
      <vt:variant>
        <vt:i4>0</vt:i4>
      </vt:variant>
      <vt:variant>
        <vt:i4>5</vt:i4>
      </vt:variant>
      <vt:variant>
        <vt:lpwstr/>
      </vt:variant>
      <vt:variant>
        <vt:lpwstr>_Toc5896851</vt:lpwstr>
      </vt:variant>
      <vt:variant>
        <vt:i4>2883588</vt:i4>
      </vt:variant>
      <vt:variant>
        <vt:i4>476</vt:i4>
      </vt:variant>
      <vt:variant>
        <vt:i4>0</vt:i4>
      </vt:variant>
      <vt:variant>
        <vt:i4>5</vt:i4>
      </vt:variant>
      <vt:variant>
        <vt:lpwstr/>
      </vt:variant>
      <vt:variant>
        <vt:lpwstr>_Toc5896850</vt:lpwstr>
      </vt:variant>
      <vt:variant>
        <vt:i4>2949124</vt:i4>
      </vt:variant>
      <vt:variant>
        <vt:i4>470</vt:i4>
      </vt:variant>
      <vt:variant>
        <vt:i4>0</vt:i4>
      </vt:variant>
      <vt:variant>
        <vt:i4>5</vt:i4>
      </vt:variant>
      <vt:variant>
        <vt:lpwstr/>
      </vt:variant>
      <vt:variant>
        <vt:lpwstr>_Toc5896849</vt:lpwstr>
      </vt:variant>
      <vt:variant>
        <vt:i4>2949124</vt:i4>
      </vt:variant>
      <vt:variant>
        <vt:i4>464</vt:i4>
      </vt:variant>
      <vt:variant>
        <vt:i4>0</vt:i4>
      </vt:variant>
      <vt:variant>
        <vt:i4>5</vt:i4>
      </vt:variant>
      <vt:variant>
        <vt:lpwstr/>
      </vt:variant>
      <vt:variant>
        <vt:lpwstr>_Toc5896848</vt:lpwstr>
      </vt:variant>
      <vt:variant>
        <vt:i4>2949124</vt:i4>
      </vt:variant>
      <vt:variant>
        <vt:i4>458</vt:i4>
      </vt:variant>
      <vt:variant>
        <vt:i4>0</vt:i4>
      </vt:variant>
      <vt:variant>
        <vt:i4>5</vt:i4>
      </vt:variant>
      <vt:variant>
        <vt:lpwstr/>
      </vt:variant>
      <vt:variant>
        <vt:lpwstr>_Toc5896847</vt:lpwstr>
      </vt:variant>
      <vt:variant>
        <vt:i4>2949124</vt:i4>
      </vt:variant>
      <vt:variant>
        <vt:i4>452</vt:i4>
      </vt:variant>
      <vt:variant>
        <vt:i4>0</vt:i4>
      </vt:variant>
      <vt:variant>
        <vt:i4>5</vt:i4>
      </vt:variant>
      <vt:variant>
        <vt:lpwstr/>
      </vt:variant>
      <vt:variant>
        <vt:lpwstr>_Toc5896846</vt:lpwstr>
      </vt:variant>
      <vt:variant>
        <vt:i4>2949124</vt:i4>
      </vt:variant>
      <vt:variant>
        <vt:i4>446</vt:i4>
      </vt:variant>
      <vt:variant>
        <vt:i4>0</vt:i4>
      </vt:variant>
      <vt:variant>
        <vt:i4>5</vt:i4>
      </vt:variant>
      <vt:variant>
        <vt:lpwstr/>
      </vt:variant>
      <vt:variant>
        <vt:lpwstr>_Toc5896845</vt:lpwstr>
      </vt:variant>
      <vt:variant>
        <vt:i4>2949124</vt:i4>
      </vt:variant>
      <vt:variant>
        <vt:i4>440</vt:i4>
      </vt:variant>
      <vt:variant>
        <vt:i4>0</vt:i4>
      </vt:variant>
      <vt:variant>
        <vt:i4>5</vt:i4>
      </vt:variant>
      <vt:variant>
        <vt:lpwstr/>
      </vt:variant>
      <vt:variant>
        <vt:lpwstr>_Toc5896844</vt:lpwstr>
      </vt:variant>
      <vt:variant>
        <vt:i4>2949124</vt:i4>
      </vt:variant>
      <vt:variant>
        <vt:i4>434</vt:i4>
      </vt:variant>
      <vt:variant>
        <vt:i4>0</vt:i4>
      </vt:variant>
      <vt:variant>
        <vt:i4>5</vt:i4>
      </vt:variant>
      <vt:variant>
        <vt:lpwstr/>
      </vt:variant>
      <vt:variant>
        <vt:lpwstr>_Toc5896843</vt:lpwstr>
      </vt:variant>
      <vt:variant>
        <vt:i4>2949124</vt:i4>
      </vt:variant>
      <vt:variant>
        <vt:i4>428</vt:i4>
      </vt:variant>
      <vt:variant>
        <vt:i4>0</vt:i4>
      </vt:variant>
      <vt:variant>
        <vt:i4>5</vt:i4>
      </vt:variant>
      <vt:variant>
        <vt:lpwstr/>
      </vt:variant>
      <vt:variant>
        <vt:lpwstr>_Toc5896842</vt:lpwstr>
      </vt:variant>
      <vt:variant>
        <vt:i4>2949124</vt:i4>
      </vt:variant>
      <vt:variant>
        <vt:i4>422</vt:i4>
      </vt:variant>
      <vt:variant>
        <vt:i4>0</vt:i4>
      </vt:variant>
      <vt:variant>
        <vt:i4>5</vt:i4>
      </vt:variant>
      <vt:variant>
        <vt:lpwstr/>
      </vt:variant>
      <vt:variant>
        <vt:lpwstr>_Toc5896841</vt:lpwstr>
      </vt:variant>
      <vt:variant>
        <vt:i4>2949124</vt:i4>
      </vt:variant>
      <vt:variant>
        <vt:i4>416</vt:i4>
      </vt:variant>
      <vt:variant>
        <vt:i4>0</vt:i4>
      </vt:variant>
      <vt:variant>
        <vt:i4>5</vt:i4>
      </vt:variant>
      <vt:variant>
        <vt:lpwstr/>
      </vt:variant>
      <vt:variant>
        <vt:lpwstr>_Toc5896840</vt:lpwstr>
      </vt:variant>
      <vt:variant>
        <vt:i4>2752516</vt:i4>
      </vt:variant>
      <vt:variant>
        <vt:i4>410</vt:i4>
      </vt:variant>
      <vt:variant>
        <vt:i4>0</vt:i4>
      </vt:variant>
      <vt:variant>
        <vt:i4>5</vt:i4>
      </vt:variant>
      <vt:variant>
        <vt:lpwstr/>
      </vt:variant>
      <vt:variant>
        <vt:lpwstr>_Toc5896839</vt:lpwstr>
      </vt:variant>
      <vt:variant>
        <vt:i4>2752516</vt:i4>
      </vt:variant>
      <vt:variant>
        <vt:i4>404</vt:i4>
      </vt:variant>
      <vt:variant>
        <vt:i4>0</vt:i4>
      </vt:variant>
      <vt:variant>
        <vt:i4>5</vt:i4>
      </vt:variant>
      <vt:variant>
        <vt:lpwstr/>
      </vt:variant>
      <vt:variant>
        <vt:lpwstr>_Toc5896838</vt:lpwstr>
      </vt:variant>
      <vt:variant>
        <vt:i4>2752516</vt:i4>
      </vt:variant>
      <vt:variant>
        <vt:i4>398</vt:i4>
      </vt:variant>
      <vt:variant>
        <vt:i4>0</vt:i4>
      </vt:variant>
      <vt:variant>
        <vt:i4>5</vt:i4>
      </vt:variant>
      <vt:variant>
        <vt:lpwstr/>
      </vt:variant>
      <vt:variant>
        <vt:lpwstr>_Toc5896837</vt:lpwstr>
      </vt:variant>
      <vt:variant>
        <vt:i4>2752516</vt:i4>
      </vt:variant>
      <vt:variant>
        <vt:i4>392</vt:i4>
      </vt:variant>
      <vt:variant>
        <vt:i4>0</vt:i4>
      </vt:variant>
      <vt:variant>
        <vt:i4>5</vt:i4>
      </vt:variant>
      <vt:variant>
        <vt:lpwstr/>
      </vt:variant>
      <vt:variant>
        <vt:lpwstr>_Toc5896836</vt:lpwstr>
      </vt:variant>
      <vt:variant>
        <vt:i4>2752516</vt:i4>
      </vt:variant>
      <vt:variant>
        <vt:i4>386</vt:i4>
      </vt:variant>
      <vt:variant>
        <vt:i4>0</vt:i4>
      </vt:variant>
      <vt:variant>
        <vt:i4>5</vt:i4>
      </vt:variant>
      <vt:variant>
        <vt:lpwstr/>
      </vt:variant>
      <vt:variant>
        <vt:lpwstr>_Toc5896835</vt:lpwstr>
      </vt:variant>
      <vt:variant>
        <vt:i4>2752516</vt:i4>
      </vt:variant>
      <vt:variant>
        <vt:i4>380</vt:i4>
      </vt:variant>
      <vt:variant>
        <vt:i4>0</vt:i4>
      </vt:variant>
      <vt:variant>
        <vt:i4>5</vt:i4>
      </vt:variant>
      <vt:variant>
        <vt:lpwstr/>
      </vt:variant>
      <vt:variant>
        <vt:lpwstr>_Toc5896834</vt:lpwstr>
      </vt:variant>
      <vt:variant>
        <vt:i4>2752516</vt:i4>
      </vt:variant>
      <vt:variant>
        <vt:i4>374</vt:i4>
      </vt:variant>
      <vt:variant>
        <vt:i4>0</vt:i4>
      </vt:variant>
      <vt:variant>
        <vt:i4>5</vt:i4>
      </vt:variant>
      <vt:variant>
        <vt:lpwstr/>
      </vt:variant>
      <vt:variant>
        <vt:lpwstr>_Toc5896833</vt:lpwstr>
      </vt:variant>
      <vt:variant>
        <vt:i4>2752516</vt:i4>
      </vt:variant>
      <vt:variant>
        <vt:i4>368</vt:i4>
      </vt:variant>
      <vt:variant>
        <vt:i4>0</vt:i4>
      </vt:variant>
      <vt:variant>
        <vt:i4>5</vt:i4>
      </vt:variant>
      <vt:variant>
        <vt:lpwstr/>
      </vt:variant>
      <vt:variant>
        <vt:lpwstr>_Toc5896832</vt:lpwstr>
      </vt:variant>
      <vt:variant>
        <vt:i4>2752516</vt:i4>
      </vt:variant>
      <vt:variant>
        <vt:i4>362</vt:i4>
      </vt:variant>
      <vt:variant>
        <vt:i4>0</vt:i4>
      </vt:variant>
      <vt:variant>
        <vt:i4>5</vt:i4>
      </vt:variant>
      <vt:variant>
        <vt:lpwstr/>
      </vt:variant>
      <vt:variant>
        <vt:lpwstr>_Toc5896831</vt:lpwstr>
      </vt:variant>
      <vt:variant>
        <vt:i4>2752516</vt:i4>
      </vt:variant>
      <vt:variant>
        <vt:i4>356</vt:i4>
      </vt:variant>
      <vt:variant>
        <vt:i4>0</vt:i4>
      </vt:variant>
      <vt:variant>
        <vt:i4>5</vt:i4>
      </vt:variant>
      <vt:variant>
        <vt:lpwstr/>
      </vt:variant>
      <vt:variant>
        <vt:lpwstr>_Toc5896830</vt:lpwstr>
      </vt:variant>
      <vt:variant>
        <vt:i4>2818052</vt:i4>
      </vt:variant>
      <vt:variant>
        <vt:i4>350</vt:i4>
      </vt:variant>
      <vt:variant>
        <vt:i4>0</vt:i4>
      </vt:variant>
      <vt:variant>
        <vt:i4>5</vt:i4>
      </vt:variant>
      <vt:variant>
        <vt:lpwstr/>
      </vt:variant>
      <vt:variant>
        <vt:lpwstr>_Toc5896829</vt:lpwstr>
      </vt:variant>
      <vt:variant>
        <vt:i4>2818052</vt:i4>
      </vt:variant>
      <vt:variant>
        <vt:i4>344</vt:i4>
      </vt:variant>
      <vt:variant>
        <vt:i4>0</vt:i4>
      </vt:variant>
      <vt:variant>
        <vt:i4>5</vt:i4>
      </vt:variant>
      <vt:variant>
        <vt:lpwstr/>
      </vt:variant>
      <vt:variant>
        <vt:lpwstr>_Toc5896828</vt:lpwstr>
      </vt:variant>
      <vt:variant>
        <vt:i4>2818052</vt:i4>
      </vt:variant>
      <vt:variant>
        <vt:i4>338</vt:i4>
      </vt:variant>
      <vt:variant>
        <vt:i4>0</vt:i4>
      </vt:variant>
      <vt:variant>
        <vt:i4>5</vt:i4>
      </vt:variant>
      <vt:variant>
        <vt:lpwstr/>
      </vt:variant>
      <vt:variant>
        <vt:lpwstr>_Toc5896827</vt:lpwstr>
      </vt:variant>
      <vt:variant>
        <vt:i4>2818052</vt:i4>
      </vt:variant>
      <vt:variant>
        <vt:i4>332</vt:i4>
      </vt:variant>
      <vt:variant>
        <vt:i4>0</vt:i4>
      </vt:variant>
      <vt:variant>
        <vt:i4>5</vt:i4>
      </vt:variant>
      <vt:variant>
        <vt:lpwstr/>
      </vt:variant>
      <vt:variant>
        <vt:lpwstr>_Toc5896826</vt:lpwstr>
      </vt:variant>
      <vt:variant>
        <vt:i4>2818052</vt:i4>
      </vt:variant>
      <vt:variant>
        <vt:i4>326</vt:i4>
      </vt:variant>
      <vt:variant>
        <vt:i4>0</vt:i4>
      </vt:variant>
      <vt:variant>
        <vt:i4>5</vt:i4>
      </vt:variant>
      <vt:variant>
        <vt:lpwstr/>
      </vt:variant>
      <vt:variant>
        <vt:lpwstr>_Toc5896825</vt:lpwstr>
      </vt:variant>
      <vt:variant>
        <vt:i4>2818052</vt:i4>
      </vt:variant>
      <vt:variant>
        <vt:i4>320</vt:i4>
      </vt:variant>
      <vt:variant>
        <vt:i4>0</vt:i4>
      </vt:variant>
      <vt:variant>
        <vt:i4>5</vt:i4>
      </vt:variant>
      <vt:variant>
        <vt:lpwstr/>
      </vt:variant>
      <vt:variant>
        <vt:lpwstr>_Toc5896824</vt:lpwstr>
      </vt:variant>
      <vt:variant>
        <vt:i4>2818052</vt:i4>
      </vt:variant>
      <vt:variant>
        <vt:i4>314</vt:i4>
      </vt:variant>
      <vt:variant>
        <vt:i4>0</vt:i4>
      </vt:variant>
      <vt:variant>
        <vt:i4>5</vt:i4>
      </vt:variant>
      <vt:variant>
        <vt:lpwstr/>
      </vt:variant>
      <vt:variant>
        <vt:lpwstr>_Toc5896823</vt:lpwstr>
      </vt:variant>
      <vt:variant>
        <vt:i4>2818052</vt:i4>
      </vt:variant>
      <vt:variant>
        <vt:i4>308</vt:i4>
      </vt:variant>
      <vt:variant>
        <vt:i4>0</vt:i4>
      </vt:variant>
      <vt:variant>
        <vt:i4>5</vt:i4>
      </vt:variant>
      <vt:variant>
        <vt:lpwstr/>
      </vt:variant>
      <vt:variant>
        <vt:lpwstr>_Toc5896822</vt:lpwstr>
      </vt:variant>
      <vt:variant>
        <vt:i4>2818052</vt:i4>
      </vt:variant>
      <vt:variant>
        <vt:i4>302</vt:i4>
      </vt:variant>
      <vt:variant>
        <vt:i4>0</vt:i4>
      </vt:variant>
      <vt:variant>
        <vt:i4>5</vt:i4>
      </vt:variant>
      <vt:variant>
        <vt:lpwstr/>
      </vt:variant>
      <vt:variant>
        <vt:lpwstr>_Toc5896821</vt:lpwstr>
      </vt:variant>
      <vt:variant>
        <vt:i4>2818052</vt:i4>
      </vt:variant>
      <vt:variant>
        <vt:i4>296</vt:i4>
      </vt:variant>
      <vt:variant>
        <vt:i4>0</vt:i4>
      </vt:variant>
      <vt:variant>
        <vt:i4>5</vt:i4>
      </vt:variant>
      <vt:variant>
        <vt:lpwstr/>
      </vt:variant>
      <vt:variant>
        <vt:lpwstr>_Toc5896820</vt:lpwstr>
      </vt:variant>
      <vt:variant>
        <vt:i4>2621444</vt:i4>
      </vt:variant>
      <vt:variant>
        <vt:i4>290</vt:i4>
      </vt:variant>
      <vt:variant>
        <vt:i4>0</vt:i4>
      </vt:variant>
      <vt:variant>
        <vt:i4>5</vt:i4>
      </vt:variant>
      <vt:variant>
        <vt:lpwstr/>
      </vt:variant>
      <vt:variant>
        <vt:lpwstr>_Toc5896819</vt:lpwstr>
      </vt:variant>
      <vt:variant>
        <vt:i4>2621444</vt:i4>
      </vt:variant>
      <vt:variant>
        <vt:i4>284</vt:i4>
      </vt:variant>
      <vt:variant>
        <vt:i4>0</vt:i4>
      </vt:variant>
      <vt:variant>
        <vt:i4>5</vt:i4>
      </vt:variant>
      <vt:variant>
        <vt:lpwstr/>
      </vt:variant>
      <vt:variant>
        <vt:lpwstr>_Toc5896818</vt:lpwstr>
      </vt:variant>
      <vt:variant>
        <vt:i4>2621444</vt:i4>
      </vt:variant>
      <vt:variant>
        <vt:i4>278</vt:i4>
      </vt:variant>
      <vt:variant>
        <vt:i4>0</vt:i4>
      </vt:variant>
      <vt:variant>
        <vt:i4>5</vt:i4>
      </vt:variant>
      <vt:variant>
        <vt:lpwstr/>
      </vt:variant>
      <vt:variant>
        <vt:lpwstr>_Toc5896817</vt:lpwstr>
      </vt:variant>
      <vt:variant>
        <vt:i4>2621444</vt:i4>
      </vt:variant>
      <vt:variant>
        <vt:i4>272</vt:i4>
      </vt:variant>
      <vt:variant>
        <vt:i4>0</vt:i4>
      </vt:variant>
      <vt:variant>
        <vt:i4>5</vt:i4>
      </vt:variant>
      <vt:variant>
        <vt:lpwstr/>
      </vt:variant>
      <vt:variant>
        <vt:lpwstr>_Toc5896816</vt:lpwstr>
      </vt:variant>
      <vt:variant>
        <vt:i4>2621444</vt:i4>
      </vt:variant>
      <vt:variant>
        <vt:i4>266</vt:i4>
      </vt:variant>
      <vt:variant>
        <vt:i4>0</vt:i4>
      </vt:variant>
      <vt:variant>
        <vt:i4>5</vt:i4>
      </vt:variant>
      <vt:variant>
        <vt:lpwstr/>
      </vt:variant>
      <vt:variant>
        <vt:lpwstr>_Toc5896815</vt:lpwstr>
      </vt:variant>
      <vt:variant>
        <vt:i4>2621444</vt:i4>
      </vt:variant>
      <vt:variant>
        <vt:i4>260</vt:i4>
      </vt:variant>
      <vt:variant>
        <vt:i4>0</vt:i4>
      </vt:variant>
      <vt:variant>
        <vt:i4>5</vt:i4>
      </vt:variant>
      <vt:variant>
        <vt:lpwstr/>
      </vt:variant>
      <vt:variant>
        <vt:lpwstr>_Toc5896814</vt:lpwstr>
      </vt:variant>
      <vt:variant>
        <vt:i4>2621444</vt:i4>
      </vt:variant>
      <vt:variant>
        <vt:i4>254</vt:i4>
      </vt:variant>
      <vt:variant>
        <vt:i4>0</vt:i4>
      </vt:variant>
      <vt:variant>
        <vt:i4>5</vt:i4>
      </vt:variant>
      <vt:variant>
        <vt:lpwstr/>
      </vt:variant>
      <vt:variant>
        <vt:lpwstr>_Toc5896813</vt:lpwstr>
      </vt:variant>
      <vt:variant>
        <vt:i4>2621444</vt:i4>
      </vt:variant>
      <vt:variant>
        <vt:i4>248</vt:i4>
      </vt:variant>
      <vt:variant>
        <vt:i4>0</vt:i4>
      </vt:variant>
      <vt:variant>
        <vt:i4>5</vt:i4>
      </vt:variant>
      <vt:variant>
        <vt:lpwstr/>
      </vt:variant>
      <vt:variant>
        <vt:lpwstr>_Toc5896812</vt:lpwstr>
      </vt:variant>
      <vt:variant>
        <vt:i4>2621444</vt:i4>
      </vt:variant>
      <vt:variant>
        <vt:i4>242</vt:i4>
      </vt:variant>
      <vt:variant>
        <vt:i4>0</vt:i4>
      </vt:variant>
      <vt:variant>
        <vt:i4>5</vt:i4>
      </vt:variant>
      <vt:variant>
        <vt:lpwstr/>
      </vt:variant>
      <vt:variant>
        <vt:lpwstr>_Toc5896811</vt:lpwstr>
      </vt:variant>
      <vt:variant>
        <vt:i4>2621444</vt:i4>
      </vt:variant>
      <vt:variant>
        <vt:i4>236</vt:i4>
      </vt:variant>
      <vt:variant>
        <vt:i4>0</vt:i4>
      </vt:variant>
      <vt:variant>
        <vt:i4>5</vt:i4>
      </vt:variant>
      <vt:variant>
        <vt:lpwstr/>
      </vt:variant>
      <vt:variant>
        <vt:lpwstr>_Toc5896810</vt:lpwstr>
      </vt:variant>
      <vt:variant>
        <vt:i4>2686980</vt:i4>
      </vt:variant>
      <vt:variant>
        <vt:i4>230</vt:i4>
      </vt:variant>
      <vt:variant>
        <vt:i4>0</vt:i4>
      </vt:variant>
      <vt:variant>
        <vt:i4>5</vt:i4>
      </vt:variant>
      <vt:variant>
        <vt:lpwstr/>
      </vt:variant>
      <vt:variant>
        <vt:lpwstr>_Toc5896809</vt:lpwstr>
      </vt:variant>
      <vt:variant>
        <vt:i4>2686980</vt:i4>
      </vt:variant>
      <vt:variant>
        <vt:i4>224</vt:i4>
      </vt:variant>
      <vt:variant>
        <vt:i4>0</vt:i4>
      </vt:variant>
      <vt:variant>
        <vt:i4>5</vt:i4>
      </vt:variant>
      <vt:variant>
        <vt:lpwstr/>
      </vt:variant>
      <vt:variant>
        <vt:lpwstr>_Toc5896808</vt:lpwstr>
      </vt:variant>
      <vt:variant>
        <vt:i4>2686980</vt:i4>
      </vt:variant>
      <vt:variant>
        <vt:i4>218</vt:i4>
      </vt:variant>
      <vt:variant>
        <vt:i4>0</vt:i4>
      </vt:variant>
      <vt:variant>
        <vt:i4>5</vt:i4>
      </vt:variant>
      <vt:variant>
        <vt:lpwstr/>
      </vt:variant>
      <vt:variant>
        <vt:lpwstr>_Toc5896807</vt:lpwstr>
      </vt:variant>
      <vt:variant>
        <vt:i4>2686980</vt:i4>
      </vt:variant>
      <vt:variant>
        <vt:i4>212</vt:i4>
      </vt:variant>
      <vt:variant>
        <vt:i4>0</vt:i4>
      </vt:variant>
      <vt:variant>
        <vt:i4>5</vt:i4>
      </vt:variant>
      <vt:variant>
        <vt:lpwstr/>
      </vt:variant>
      <vt:variant>
        <vt:lpwstr>_Toc5896806</vt:lpwstr>
      </vt:variant>
      <vt:variant>
        <vt:i4>2686980</vt:i4>
      </vt:variant>
      <vt:variant>
        <vt:i4>206</vt:i4>
      </vt:variant>
      <vt:variant>
        <vt:i4>0</vt:i4>
      </vt:variant>
      <vt:variant>
        <vt:i4>5</vt:i4>
      </vt:variant>
      <vt:variant>
        <vt:lpwstr/>
      </vt:variant>
      <vt:variant>
        <vt:lpwstr>_Toc5896805</vt:lpwstr>
      </vt:variant>
      <vt:variant>
        <vt:i4>2686980</vt:i4>
      </vt:variant>
      <vt:variant>
        <vt:i4>200</vt:i4>
      </vt:variant>
      <vt:variant>
        <vt:i4>0</vt:i4>
      </vt:variant>
      <vt:variant>
        <vt:i4>5</vt:i4>
      </vt:variant>
      <vt:variant>
        <vt:lpwstr/>
      </vt:variant>
      <vt:variant>
        <vt:lpwstr>_Toc5896804</vt:lpwstr>
      </vt:variant>
      <vt:variant>
        <vt:i4>2686980</vt:i4>
      </vt:variant>
      <vt:variant>
        <vt:i4>194</vt:i4>
      </vt:variant>
      <vt:variant>
        <vt:i4>0</vt:i4>
      </vt:variant>
      <vt:variant>
        <vt:i4>5</vt:i4>
      </vt:variant>
      <vt:variant>
        <vt:lpwstr/>
      </vt:variant>
      <vt:variant>
        <vt:lpwstr>_Toc5896803</vt:lpwstr>
      </vt:variant>
      <vt:variant>
        <vt:i4>2686980</vt:i4>
      </vt:variant>
      <vt:variant>
        <vt:i4>188</vt:i4>
      </vt:variant>
      <vt:variant>
        <vt:i4>0</vt:i4>
      </vt:variant>
      <vt:variant>
        <vt:i4>5</vt:i4>
      </vt:variant>
      <vt:variant>
        <vt:lpwstr/>
      </vt:variant>
      <vt:variant>
        <vt:lpwstr>_Toc5896802</vt:lpwstr>
      </vt:variant>
      <vt:variant>
        <vt:i4>2686980</vt:i4>
      </vt:variant>
      <vt:variant>
        <vt:i4>182</vt:i4>
      </vt:variant>
      <vt:variant>
        <vt:i4>0</vt:i4>
      </vt:variant>
      <vt:variant>
        <vt:i4>5</vt:i4>
      </vt:variant>
      <vt:variant>
        <vt:lpwstr/>
      </vt:variant>
      <vt:variant>
        <vt:lpwstr>_Toc5896801</vt:lpwstr>
      </vt:variant>
      <vt:variant>
        <vt:i4>2686980</vt:i4>
      </vt:variant>
      <vt:variant>
        <vt:i4>176</vt:i4>
      </vt:variant>
      <vt:variant>
        <vt:i4>0</vt:i4>
      </vt:variant>
      <vt:variant>
        <vt:i4>5</vt:i4>
      </vt:variant>
      <vt:variant>
        <vt:lpwstr/>
      </vt:variant>
      <vt:variant>
        <vt:lpwstr>_Toc5896800</vt:lpwstr>
      </vt:variant>
      <vt:variant>
        <vt:i4>2097163</vt:i4>
      </vt:variant>
      <vt:variant>
        <vt:i4>170</vt:i4>
      </vt:variant>
      <vt:variant>
        <vt:i4>0</vt:i4>
      </vt:variant>
      <vt:variant>
        <vt:i4>5</vt:i4>
      </vt:variant>
      <vt:variant>
        <vt:lpwstr/>
      </vt:variant>
      <vt:variant>
        <vt:lpwstr>_Toc5896799</vt:lpwstr>
      </vt:variant>
      <vt:variant>
        <vt:i4>2097163</vt:i4>
      </vt:variant>
      <vt:variant>
        <vt:i4>164</vt:i4>
      </vt:variant>
      <vt:variant>
        <vt:i4>0</vt:i4>
      </vt:variant>
      <vt:variant>
        <vt:i4>5</vt:i4>
      </vt:variant>
      <vt:variant>
        <vt:lpwstr/>
      </vt:variant>
      <vt:variant>
        <vt:lpwstr>_Toc5896798</vt:lpwstr>
      </vt:variant>
      <vt:variant>
        <vt:i4>2097163</vt:i4>
      </vt:variant>
      <vt:variant>
        <vt:i4>158</vt:i4>
      </vt:variant>
      <vt:variant>
        <vt:i4>0</vt:i4>
      </vt:variant>
      <vt:variant>
        <vt:i4>5</vt:i4>
      </vt:variant>
      <vt:variant>
        <vt:lpwstr/>
      </vt:variant>
      <vt:variant>
        <vt:lpwstr>_Toc5896797</vt:lpwstr>
      </vt:variant>
      <vt:variant>
        <vt:i4>2097163</vt:i4>
      </vt:variant>
      <vt:variant>
        <vt:i4>152</vt:i4>
      </vt:variant>
      <vt:variant>
        <vt:i4>0</vt:i4>
      </vt:variant>
      <vt:variant>
        <vt:i4>5</vt:i4>
      </vt:variant>
      <vt:variant>
        <vt:lpwstr/>
      </vt:variant>
      <vt:variant>
        <vt:lpwstr>_Toc5896796</vt:lpwstr>
      </vt:variant>
      <vt:variant>
        <vt:i4>2097163</vt:i4>
      </vt:variant>
      <vt:variant>
        <vt:i4>146</vt:i4>
      </vt:variant>
      <vt:variant>
        <vt:i4>0</vt:i4>
      </vt:variant>
      <vt:variant>
        <vt:i4>5</vt:i4>
      </vt:variant>
      <vt:variant>
        <vt:lpwstr/>
      </vt:variant>
      <vt:variant>
        <vt:lpwstr>_Toc5896795</vt:lpwstr>
      </vt:variant>
      <vt:variant>
        <vt:i4>2097163</vt:i4>
      </vt:variant>
      <vt:variant>
        <vt:i4>140</vt:i4>
      </vt:variant>
      <vt:variant>
        <vt:i4>0</vt:i4>
      </vt:variant>
      <vt:variant>
        <vt:i4>5</vt:i4>
      </vt:variant>
      <vt:variant>
        <vt:lpwstr/>
      </vt:variant>
      <vt:variant>
        <vt:lpwstr>_Toc5896794</vt:lpwstr>
      </vt:variant>
      <vt:variant>
        <vt:i4>2097163</vt:i4>
      </vt:variant>
      <vt:variant>
        <vt:i4>134</vt:i4>
      </vt:variant>
      <vt:variant>
        <vt:i4>0</vt:i4>
      </vt:variant>
      <vt:variant>
        <vt:i4>5</vt:i4>
      </vt:variant>
      <vt:variant>
        <vt:lpwstr/>
      </vt:variant>
      <vt:variant>
        <vt:lpwstr>_Toc5896793</vt:lpwstr>
      </vt:variant>
      <vt:variant>
        <vt:i4>2097163</vt:i4>
      </vt:variant>
      <vt:variant>
        <vt:i4>128</vt:i4>
      </vt:variant>
      <vt:variant>
        <vt:i4>0</vt:i4>
      </vt:variant>
      <vt:variant>
        <vt:i4>5</vt:i4>
      </vt:variant>
      <vt:variant>
        <vt:lpwstr/>
      </vt:variant>
      <vt:variant>
        <vt:lpwstr>_Toc5896792</vt:lpwstr>
      </vt:variant>
      <vt:variant>
        <vt:i4>2097163</vt:i4>
      </vt:variant>
      <vt:variant>
        <vt:i4>122</vt:i4>
      </vt:variant>
      <vt:variant>
        <vt:i4>0</vt:i4>
      </vt:variant>
      <vt:variant>
        <vt:i4>5</vt:i4>
      </vt:variant>
      <vt:variant>
        <vt:lpwstr/>
      </vt:variant>
      <vt:variant>
        <vt:lpwstr>_Toc5896791</vt:lpwstr>
      </vt:variant>
      <vt:variant>
        <vt:i4>2097163</vt:i4>
      </vt:variant>
      <vt:variant>
        <vt:i4>116</vt:i4>
      </vt:variant>
      <vt:variant>
        <vt:i4>0</vt:i4>
      </vt:variant>
      <vt:variant>
        <vt:i4>5</vt:i4>
      </vt:variant>
      <vt:variant>
        <vt:lpwstr/>
      </vt:variant>
      <vt:variant>
        <vt:lpwstr>_Toc5896790</vt:lpwstr>
      </vt:variant>
      <vt:variant>
        <vt:i4>2162699</vt:i4>
      </vt:variant>
      <vt:variant>
        <vt:i4>110</vt:i4>
      </vt:variant>
      <vt:variant>
        <vt:i4>0</vt:i4>
      </vt:variant>
      <vt:variant>
        <vt:i4>5</vt:i4>
      </vt:variant>
      <vt:variant>
        <vt:lpwstr/>
      </vt:variant>
      <vt:variant>
        <vt:lpwstr>_Toc5896789</vt:lpwstr>
      </vt:variant>
      <vt:variant>
        <vt:i4>2162699</vt:i4>
      </vt:variant>
      <vt:variant>
        <vt:i4>104</vt:i4>
      </vt:variant>
      <vt:variant>
        <vt:i4>0</vt:i4>
      </vt:variant>
      <vt:variant>
        <vt:i4>5</vt:i4>
      </vt:variant>
      <vt:variant>
        <vt:lpwstr/>
      </vt:variant>
      <vt:variant>
        <vt:lpwstr>_Toc5896788</vt:lpwstr>
      </vt:variant>
      <vt:variant>
        <vt:i4>2162699</vt:i4>
      </vt:variant>
      <vt:variant>
        <vt:i4>98</vt:i4>
      </vt:variant>
      <vt:variant>
        <vt:i4>0</vt:i4>
      </vt:variant>
      <vt:variant>
        <vt:i4>5</vt:i4>
      </vt:variant>
      <vt:variant>
        <vt:lpwstr/>
      </vt:variant>
      <vt:variant>
        <vt:lpwstr>_Toc5896787</vt:lpwstr>
      </vt:variant>
      <vt:variant>
        <vt:i4>2162699</vt:i4>
      </vt:variant>
      <vt:variant>
        <vt:i4>92</vt:i4>
      </vt:variant>
      <vt:variant>
        <vt:i4>0</vt:i4>
      </vt:variant>
      <vt:variant>
        <vt:i4>5</vt:i4>
      </vt:variant>
      <vt:variant>
        <vt:lpwstr/>
      </vt:variant>
      <vt:variant>
        <vt:lpwstr>_Toc5896786</vt:lpwstr>
      </vt:variant>
      <vt:variant>
        <vt:i4>2162699</vt:i4>
      </vt:variant>
      <vt:variant>
        <vt:i4>86</vt:i4>
      </vt:variant>
      <vt:variant>
        <vt:i4>0</vt:i4>
      </vt:variant>
      <vt:variant>
        <vt:i4>5</vt:i4>
      </vt:variant>
      <vt:variant>
        <vt:lpwstr/>
      </vt:variant>
      <vt:variant>
        <vt:lpwstr>_Toc5896785</vt:lpwstr>
      </vt:variant>
      <vt:variant>
        <vt:i4>2162699</vt:i4>
      </vt:variant>
      <vt:variant>
        <vt:i4>80</vt:i4>
      </vt:variant>
      <vt:variant>
        <vt:i4>0</vt:i4>
      </vt:variant>
      <vt:variant>
        <vt:i4>5</vt:i4>
      </vt:variant>
      <vt:variant>
        <vt:lpwstr/>
      </vt:variant>
      <vt:variant>
        <vt:lpwstr>_Toc5896784</vt:lpwstr>
      </vt:variant>
      <vt:variant>
        <vt:i4>2162699</vt:i4>
      </vt:variant>
      <vt:variant>
        <vt:i4>74</vt:i4>
      </vt:variant>
      <vt:variant>
        <vt:i4>0</vt:i4>
      </vt:variant>
      <vt:variant>
        <vt:i4>5</vt:i4>
      </vt:variant>
      <vt:variant>
        <vt:lpwstr/>
      </vt:variant>
      <vt:variant>
        <vt:lpwstr>_Toc5896783</vt:lpwstr>
      </vt:variant>
      <vt:variant>
        <vt:i4>2162699</vt:i4>
      </vt:variant>
      <vt:variant>
        <vt:i4>68</vt:i4>
      </vt:variant>
      <vt:variant>
        <vt:i4>0</vt:i4>
      </vt:variant>
      <vt:variant>
        <vt:i4>5</vt:i4>
      </vt:variant>
      <vt:variant>
        <vt:lpwstr/>
      </vt:variant>
      <vt:variant>
        <vt:lpwstr>_Toc5896782</vt:lpwstr>
      </vt:variant>
      <vt:variant>
        <vt:i4>2162699</vt:i4>
      </vt:variant>
      <vt:variant>
        <vt:i4>62</vt:i4>
      </vt:variant>
      <vt:variant>
        <vt:i4>0</vt:i4>
      </vt:variant>
      <vt:variant>
        <vt:i4>5</vt:i4>
      </vt:variant>
      <vt:variant>
        <vt:lpwstr/>
      </vt:variant>
      <vt:variant>
        <vt:lpwstr>_Toc5896781</vt:lpwstr>
      </vt:variant>
      <vt:variant>
        <vt:i4>2162699</vt:i4>
      </vt:variant>
      <vt:variant>
        <vt:i4>56</vt:i4>
      </vt:variant>
      <vt:variant>
        <vt:i4>0</vt:i4>
      </vt:variant>
      <vt:variant>
        <vt:i4>5</vt:i4>
      </vt:variant>
      <vt:variant>
        <vt:lpwstr/>
      </vt:variant>
      <vt:variant>
        <vt:lpwstr>_Toc5896780</vt:lpwstr>
      </vt:variant>
      <vt:variant>
        <vt:i4>3014667</vt:i4>
      </vt:variant>
      <vt:variant>
        <vt:i4>50</vt:i4>
      </vt:variant>
      <vt:variant>
        <vt:i4>0</vt:i4>
      </vt:variant>
      <vt:variant>
        <vt:i4>5</vt:i4>
      </vt:variant>
      <vt:variant>
        <vt:lpwstr/>
      </vt:variant>
      <vt:variant>
        <vt:lpwstr>_Toc5896779</vt:lpwstr>
      </vt:variant>
      <vt:variant>
        <vt:i4>3014667</vt:i4>
      </vt:variant>
      <vt:variant>
        <vt:i4>44</vt:i4>
      </vt:variant>
      <vt:variant>
        <vt:i4>0</vt:i4>
      </vt:variant>
      <vt:variant>
        <vt:i4>5</vt:i4>
      </vt:variant>
      <vt:variant>
        <vt:lpwstr/>
      </vt:variant>
      <vt:variant>
        <vt:lpwstr>_Toc5896778</vt:lpwstr>
      </vt:variant>
      <vt:variant>
        <vt:i4>3014667</vt:i4>
      </vt:variant>
      <vt:variant>
        <vt:i4>38</vt:i4>
      </vt:variant>
      <vt:variant>
        <vt:i4>0</vt:i4>
      </vt:variant>
      <vt:variant>
        <vt:i4>5</vt:i4>
      </vt:variant>
      <vt:variant>
        <vt:lpwstr/>
      </vt:variant>
      <vt:variant>
        <vt:lpwstr>_Toc5896777</vt:lpwstr>
      </vt:variant>
      <vt:variant>
        <vt:i4>3014667</vt:i4>
      </vt:variant>
      <vt:variant>
        <vt:i4>32</vt:i4>
      </vt:variant>
      <vt:variant>
        <vt:i4>0</vt:i4>
      </vt:variant>
      <vt:variant>
        <vt:i4>5</vt:i4>
      </vt:variant>
      <vt:variant>
        <vt:lpwstr/>
      </vt:variant>
      <vt:variant>
        <vt:lpwstr>_Toc5896776</vt:lpwstr>
      </vt:variant>
      <vt:variant>
        <vt:i4>3014667</vt:i4>
      </vt:variant>
      <vt:variant>
        <vt:i4>26</vt:i4>
      </vt:variant>
      <vt:variant>
        <vt:i4>0</vt:i4>
      </vt:variant>
      <vt:variant>
        <vt:i4>5</vt:i4>
      </vt:variant>
      <vt:variant>
        <vt:lpwstr/>
      </vt:variant>
      <vt:variant>
        <vt:lpwstr>_Toc5896775</vt:lpwstr>
      </vt:variant>
      <vt:variant>
        <vt:i4>3014667</vt:i4>
      </vt:variant>
      <vt:variant>
        <vt:i4>20</vt:i4>
      </vt:variant>
      <vt:variant>
        <vt:i4>0</vt:i4>
      </vt:variant>
      <vt:variant>
        <vt:i4>5</vt:i4>
      </vt:variant>
      <vt:variant>
        <vt:lpwstr/>
      </vt:variant>
      <vt:variant>
        <vt:lpwstr>_Toc5896774</vt:lpwstr>
      </vt:variant>
      <vt:variant>
        <vt:i4>3014667</vt:i4>
      </vt:variant>
      <vt:variant>
        <vt:i4>14</vt:i4>
      </vt:variant>
      <vt:variant>
        <vt:i4>0</vt:i4>
      </vt:variant>
      <vt:variant>
        <vt:i4>5</vt:i4>
      </vt:variant>
      <vt:variant>
        <vt:lpwstr/>
      </vt:variant>
      <vt:variant>
        <vt:lpwstr>_Toc5896773</vt:lpwstr>
      </vt:variant>
      <vt:variant>
        <vt:i4>3014667</vt:i4>
      </vt:variant>
      <vt:variant>
        <vt:i4>8</vt:i4>
      </vt:variant>
      <vt:variant>
        <vt:i4>0</vt:i4>
      </vt:variant>
      <vt:variant>
        <vt:i4>5</vt:i4>
      </vt:variant>
      <vt:variant>
        <vt:lpwstr/>
      </vt:variant>
      <vt:variant>
        <vt:lpwstr>_Toc5896772</vt:lpwstr>
      </vt:variant>
      <vt:variant>
        <vt:i4>3014667</vt:i4>
      </vt:variant>
      <vt:variant>
        <vt:i4>2</vt:i4>
      </vt:variant>
      <vt:variant>
        <vt:i4>0</vt:i4>
      </vt:variant>
      <vt:variant>
        <vt:i4>5</vt:i4>
      </vt:variant>
      <vt:variant>
        <vt:lpwstr/>
      </vt:variant>
      <vt:variant>
        <vt:lpwstr>_Toc5896771</vt:lpwstr>
      </vt:variant>
      <vt:variant>
        <vt:i4>3211298</vt:i4>
      </vt:variant>
      <vt:variant>
        <vt:i4>102</vt:i4>
      </vt:variant>
      <vt:variant>
        <vt:i4>0</vt:i4>
      </vt:variant>
      <vt:variant>
        <vt:i4>5</vt:i4>
      </vt:variant>
      <vt:variant>
        <vt:lpwstr>http://eur-lex.europa.eu/legal-content/DE/TXT/PDF/?uri=CELEX:31971R1182&amp;from=IT</vt:lpwstr>
      </vt:variant>
      <vt:variant>
        <vt:lpwstr/>
      </vt:variant>
      <vt:variant>
        <vt:i4>3211298</vt:i4>
      </vt:variant>
      <vt:variant>
        <vt:i4>99</vt:i4>
      </vt:variant>
      <vt:variant>
        <vt:i4>0</vt:i4>
      </vt:variant>
      <vt:variant>
        <vt:i4>5</vt:i4>
      </vt:variant>
      <vt:variant>
        <vt:lpwstr>http://eur-lex.europa.eu/legal-content/DE/TXT/PDF/?uri=CELEX:31971R1182&amp;from=IT</vt:lpwstr>
      </vt:variant>
      <vt:variant>
        <vt:lpwstr/>
      </vt:variant>
      <vt:variant>
        <vt:i4>3211298</vt:i4>
      </vt:variant>
      <vt:variant>
        <vt:i4>96</vt:i4>
      </vt:variant>
      <vt:variant>
        <vt:i4>0</vt:i4>
      </vt:variant>
      <vt:variant>
        <vt:i4>5</vt:i4>
      </vt:variant>
      <vt:variant>
        <vt:lpwstr>http://eur-lex.europa.eu/legal-content/DE/TXT/PDF/?uri=CELEX:31971R1182&amp;from=IT</vt:lpwstr>
      </vt:variant>
      <vt:variant>
        <vt:lpwstr/>
      </vt:variant>
      <vt:variant>
        <vt:i4>786437</vt:i4>
      </vt:variant>
      <vt:variant>
        <vt:i4>93</vt:i4>
      </vt:variant>
      <vt:variant>
        <vt:i4>0</vt:i4>
      </vt:variant>
      <vt:variant>
        <vt:i4>5</vt:i4>
      </vt:variant>
      <vt:variant>
        <vt:lpwstr>http://eur-lex.europa.eu/content/tools/elaw/OA0614022DED.pdf</vt:lpwstr>
      </vt:variant>
      <vt:variant>
        <vt:lpwstr/>
      </vt:variant>
      <vt:variant>
        <vt:i4>2424894</vt:i4>
      </vt:variant>
      <vt:variant>
        <vt:i4>90</vt:i4>
      </vt:variant>
      <vt:variant>
        <vt:i4>0</vt:i4>
      </vt:variant>
      <vt:variant>
        <vt:i4>5</vt:i4>
      </vt:variant>
      <vt:variant>
        <vt:lpwstr>http://curia.europa.eu/juris/showPdf.jsf?text=&amp;docid=60408&amp;pageIndex=0&amp;doclang=DE&amp;mode=lst&amp;dir=&amp;occ=first&amp;part=1&amp;cid=266711</vt:lpwstr>
      </vt:variant>
      <vt:variant>
        <vt:lpwstr/>
      </vt:variant>
      <vt:variant>
        <vt:i4>786437</vt:i4>
      </vt:variant>
      <vt:variant>
        <vt:i4>87</vt:i4>
      </vt:variant>
      <vt:variant>
        <vt:i4>0</vt:i4>
      </vt:variant>
      <vt:variant>
        <vt:i4>5</vt:i4>
      </vt:variant>
      <vt:variant>
        <vt:lpwstr>http://eur-lex.europa.eu/content/tools/elaw/OA0614022DED.pdf</vt:lpwstr>
      </vt:variant>
      <vt:variant>
        <vt:lpwstr/>
      </vt:variant>
      <vt:variant>
        <vt:i4>6226021</vt:i4>
      </vt:variant>
      <vt:variant>
        <vt:i4>84</vt:i4>
      </vt:variant>
      <vt:variant>
        <vt:i4>0</vt:i4>
      </vt:variant>
      <vt:variant>
        <vt:i4>5</vt:i4>
      </vt:variant>
      <vt:variant>
        <vt:lpwstr/>
      </vt:variant>
      <vt:variant>
        <vt:lpwstr>C_4_2_3</vt:lpwstr>
      </vt:variant>
      <vt:variant>
        <vt:i4>3014755</vt:i4>
      </vt:variant>
      <vt:variant>
        <vt:i4>81</vt:i4>
      </vt:variant>
      <vt:variant>
        <vt:i4>0</vt:i4>
      </vt:variant>
      <vt:variant>
        <vt:i4>5</vt:i4>
      </vt:variant>
      <vt:variant>
        <vt:lpwstr/>
      </vt:variant>
      <vt:variant>
        <vt:lpwstr>JPG_10_14</vt:lpwstr>
      </vt:variant>
      <vt:variant>
        <vt:i4>7209042</vt:i4>
      </vt:variant>
      <vt:variant>
        <vt:i4>78</vt:i4>
      </vt:variant>
      <vt:variant>
        <vt:i4>0</vt:i4>
      </vt:variant>
      <vt:variant>
        <vt:i4>5</vt:i4>
      </vt:variant>
      <vt:variant>
        <vt:lpwstr/>
      </vt:variant>
      <vt:variant>
        <vt:lpwstr>C_11</vt:lpwstr>
      </vt:variant>
      <vt:variant>
        <vt:i4>6226021</vt:i4>
      </vt:variant>
      <vt:variant>
        <vt:i4>75</vt:i4>
      </vt:variant>
      <vt:variant>
        <vt:i4>0</vt:i4>
      </vt:variant>
      <vt:variant>
        <vt:i4>5</vt:i4>
      </vt:variant>
      <vt:variant>
        <vt:lpwstr/>
      </vt:variant>
      <vt:variant>
        <vt:lpwstr>C_4_2_3</vt:lpwstr>
      </vt:variant>
      <vt:variant>
        <vt:i4>7274581</vt:i4>
      </vt:variant>
      <vt:variant>
        <vt:i4>72</vt:i4>
      </vt:variant>
      <vt:variant>
        <vt:i4>0</vt:i4>
      </vt:variant>
      <vt:variant>
        <vt:i4>5</vt:i4>
      </vt:variant>
      <vt:variant>
        <vt:lpwstr/>
      </vt:variant>
      <vt:variant>
        <vt:lpwstr>D_10</vt:lpwstr>
      </vt:variant>
      <vt:variant>
        <vt:i4>6226020</vt:i4>
      </vt:variant>
      <vt:variant>
        <vt:i4>69</vt:i4>
      </vt:variant>
      <vt:variant>
        <vt:i4>0</vt:i4>
      </vt:variant>
      <vt:variant>
        <vt:i4>5</vt:i4>
      </vt:variant>
      <vt:variant>
        <vt:lpwstr/>
      </vt:variant>
      <vt:variant>
        <vt:lpwstr>C_4_3_2</vt:lpwstr>
      </vt:variant>
      <vt:variant>
        <vt:i4>6226021</vt:i4>
      </vt:variant>
      <vt:variant>
        <vt:i4>66</vt:i4>
      </vt:variant>
      <vt:variant>
        <vt:i4>0</vt:i4>
      </vt:variant>
      <vt:variant>
        <vt:i4>5</vt:i4>
      </vt:variant>
      <vt:variant>
        <vt:lpwstr/>
      </vt:variant>
      <vt:variant>
        <vt:lpwstr>C_4_2_3</vt:lpwstr>
      </vt:variant>
      <vt:variant>
        <vt:i4>80</vt:i4>
      </vt:variant>
      <vt:variant>
        <vt:i4>63</vt:i4>
      </vt:variant>
      <vt:variant>
        <vt:i4>0</vt:i4>
      </vt:variant>
      <vt:variant>
        <vt:i4>5</vt:i4>
      </vt:variant>
      <vt:variant>
        <vt:lpwstr/>
      </vt:variant>
      <vt:variant>
        <vt:lpwstr>C_3_3</vt:lpwstr>
      </vt:variant>
      <vt:variant>
        <vt:i4>2687075</vt:i4>
      </vt:variant>
      <vt:variant>
        <vt:i4>60</vt:i4>
      </vt:variant>
      <vt:variant>
        <vt:i4>0</vt:i4>
      </vt:variant>
      <vt:variant>
        <vt:i4>5</vt:i4>
      </vt:variant>
      <vt:variant>
        <vt:lpwstr/>
      </vt:variant>
      <vt:variant>
        <vt:lpwstr>JPG_10_6</vt:lpwstr>
      </vt:variant>
      <vt:variant>
        <vt:i4>7929936</vt:i4>
      </vt:variant>
      <vt:variant>
        <vt:i4>57</vt:i4>
      </vt:variant>
      <vt:variant>
        <vt:i4>0</vt:i4>
      </vt:variant>
      <vt:variant>
        <vt:i4>5</vt:i4>
      </vt:variant>
      <vt:variant>
        <vt:lpwstr/>
      </vt:variant>
      <vt:variant>
        <vt:lpwstr>JPG_18_13_1</vt:lpwstr>
      </vt:variant>
      <vt:variant>
        <vt:i4>2687075</vt:i4>
      </vt:variant>
      <vt:variant>
        <vt:i4>54</vt:i4>
      </vt:variant>
      <vt:variant>
        <vt:i4>0</vt:i4>
      </vt:variant>
      <vt:variant>
        <vt:i4>5</vt:i4>
      </vt:variant>
      <vt:variant>
        <vt:lpwstr/>
      </vt:variant>
      <vt:variant>
        <vt:lpwstr>JPG_10_6</vt:lpwstr>
      </vt:variant>
      <vt:variant>
        <vt:i4>2424931</vt:i4>
      </vt:variant>
      <vt:variant>
        <vt:i4>51</vt:i4>
      </vt:variant>
      <vt:variant>
        <vt:i4>0</vt:i4>
      </vt:variant>
      <vt:variant>
        <vt:i4>5</vt:i4>
      </vt:variant>
      <vt:variant>
        <vt:lpwstr/>
      </vt:variant>
      <vt:variant>
        <vt:lpwstr>JPG_18_2</vt:lpwstr>
      </vt:variant>
      <vt:variant>
        <vt:i4>7929936</vt:i4>
      </vt:variant>
      <vt:variant>
        <vt:i4>48</vt:i4>
      </vt:variant>
      <vt:variant>
        <vt:i4>0</vt:i4>
      </vt:variant>
      <vt:variant>
        <vt:i4>5</vt:i4>
      </vt:variant>
      <vt:variant>
        <vt:lpwstr/>
      </vt:variant>
      <vt:variant>
        <vt:lpwstr>JPG_18_13_1</vt:lpwstr>
      </vt:variant>
      <vt:variant>
        <vt:i4>7929936</vt:i4>
      </vt:variant>
      <vt:variant>
        <vt:i4>45</vt:i4>
      </vt:variant>
      <vt:variant>
        <vt:i4>0</vt:i4>
      </vt:variant>
      <vt:variant>
        <vt:i4>5</vt:i4>
      </vt:variant>
      <vt:variant>
        <vt:lpwstr/>
      </vt:variant>
      <vt:variant>
        <vt:lpwstr>JPG_18_13_1</vt:lpwstr>
      </vt:variant>
      <vt:variant>
        <vt:i4>3014755</vt:i4>
      </vt:variant>
      <vt:variant>
        <vt:i4>42</vt:i4>
      </vt:variant>
      <vt:variant>
        <vt:i4>0</vt:i4>
      </vt:variant>
      <vt:variant>
        <vt:i4>5</vt:i4>
      </vt:variant>
      <vt:variant>
        <vt:lpwstr/>
      </vt:variant>
      <vt:variant>
        <vt:lpwstr>JPG_10_15</vt:lpwstr>
      </vt:variant>
      <vt:variant>
        <vt:i4>3014755</vt:i4>
      </vt:variant>
      <vt:variant>
        <vt:i4>39</vt:i4>
      </vt:variant>
      <vt:variant>
        <vt:i4>0</vt:i4>
      </vt:variant>
      <vt:variant>
        <vt:i4>5</vt:i4>
      </vt:variant>
      <vt:variant>
        <vt:lpwstr/>
      </vt:variant>
      <vt:variant>
        <vt:lpwstr>JPG_10_15</vt:lpwstr>
      </vt:variant>
      <vt:variant>
        <vt:i4>6160397</vt:i4>
      </vt:variant>
      <vt:variant>
        <vt:i4>36</vt:i4>
      </vt:variant>
      <vt:variant>
        <vt:i4>0</vt:i4>
      </vt:variant>
      <vt:variant>
        <vt:i4>5</vt:i4>
      </vt:variant>
      <vt:variant>
        <vt:lpwstr/>
      </vt:variant>
      <vt:variant>
        <vt:lpwstr>C_13_2</vt:lpwstr>
      </vt:variant>
      <vt:variant>
        <vt:i4>6160397</vt:i4>
      </vt:variant>
      <vt:variant>
        <vt:i4>33</vt:i4>
      </vt:variant>
      <vt:variant>
        <vt:i4>0</vt:i4>
      </vt:variant>
      <vt:variant>
        <vt:i4>5</vt:i4>
      </vt:variant>
      <vt:variant>
        <vt:lpwstr/>
      </vt:variant>
      <vt:variant>
        <vt:lpwstr>C_13_2</vt:lpwstr>
      </vt:variant>
      <vt:variant>
        <vt:i4>6094928</vt:i4>
      </vt:variant>
      <vt:variant>
        <vt:i4>27</vt:i4>
      </vt:variant>
      <vt:variant>
        <vt:i4>0</vt:i4>
      </vt:variant>
      <vt:variant>
        <vt:i4>5</vt:i4>
      </vt:variant>
      <vt:variant>
        <vt:lpwstr>http://old.eur-lex.europa.eu/LexUriServ/LexUriServ.do?uri=OJ:C:2002:077:0001:0003:DE:PDF</vt:lpwstr>
      </vt:variant>
      <vt:variant>
        <vt:lpwstr/>
      </vt:variant>
      <vt:variant>
        <vt:i4>5439577</vt:i4>
      </vt:variant>
      <vt:variant>
        <vt:i4>24</vt:i4>
      </vt:variant>
      <vt:variant>
        <vt:i4>0</vt:i4>
      </vt:variant>
      <vt:variant>
        <vt:i4>5</vt:i4>
      </vt:variant>
      <vt:variant>
        <vt:lpwstr>http://old.eur-lex.europa.eu/LexUriServ/LexUriServ.do?uri=OJ:C:1996:102:0002:0003:DE:PDF</vt:lpwstr>
      </vt:variant>
      <vt:variant>
        <vt:lpwstr/>
      </vt:variant>
      <vt:variant>
        <vt:i4>81</vt:i4>
      </vt:variant>
      <vt:variant>
        <vt:i4>21</vt:i4>
      </vt:variant>
      <vt:variant>
        <vt:i4>0</vt:i4>
      </vt:variant>
      <vt:variant>
        <vt:i4>5</vt:i4>
      </vt:variant>
      <vt:variant>
        <vt:lpwstr/>
      </vt:variant>
      <vt:variant>
        <vt:lpwstr>C_2_2</vt:lpwstr>
      </vt:variant>
      <vt:variant>
        <vt:i4>852033</vt:i4>
      </vt:variant>
      <vt:variant>
        <vt:i4>18</vt:i4>
      </vt:variant>
      <vt:variant>
        <vt:i4>0</vt:i4>
      </vt:variant>
      <vt:variant>
        <vt:i4>5</vt:i4>
      </vt:variant>
      <vt:variant>
        <vt:lpwstr>http://eur-lex.europa.eu/legal-content/DE/TXT/?qid=1440748558491&amp;uri=CELEX:32011R0182</vt:lpwstr>
      </vt:variant>
      <vt:variant>
        <vt:lpwstr/>
      </vt:variant>
      <vt:variant>
        <vt:i4>852033</vt:i4>
      </vt:variant>
      <vt:variant>
        <vt:i4>15</vt:i4>
      </vt:variant>
      <vt:variant>
        <vt:i4>0</vt:i4>
      </vt:variant>
      <vt:variant>
        <vt:i4>5</vt:i4>
      </vt:variant>
      <vt:variant>
        <vt:lpwstr>http://eur-lex.europa.eu/legal-content/DE/TXT/?qid=1440748558491&amp;uri=CELEX:32011R0182</vt:lpwstr>
      </vt:variant>
      <vt:variant>
        <vt:lpwstr/>
      </vt:variant>
      <vt:variant>
        <vt:i4>8323128</vt:i4>
      </vt:variant>
      <vt:variant>
        <vt:i4>12</vt:i4>
      </vt:variant>
      <vt:variant>
        <vt:i4>0</vt:i4>
      </vt:variant>
      <vt:variant>
        <vt:i4>5</vt:i4>
      </vt:variant>
      <vt:variant>
        <vt:lpwstr>http://eur-lex.europa.eu/legal-content/DE/TXT/?uri=CELEX%3AC2012%2F326%2F01</vt:lpwstr>
      </vt:variant>
      <vt:variant>
        <vt:lpwstr/>
      </vt:variant>
      <vt:variant>
        <vt:i4>3014755</vt:i4>
      </vt:variant>
      <vt:variant>
        <vt:i4>9</vt:i4>
      </vt:variant>
      <vt:variant>
        <vt:i4>0</vt:i4>
      </vt:variant>
      <vt:variant>
        <vt:i4>5</vt:i4>
      </vt:variant>
      <vt:variant>
        <vt:lpwstr/>
      </vt:variant>
      <vt:variant>
        <vt:lpwstr>JPG_10_16</vt:lpwstr>
      </vt:variant>
      <vt:variant>
        <vt:i4>8323128</vt:i4>
      </vt:variant>
      <vt:variant>
        <vt:i4>6</vt:i4>
      </vt:variant>
      <vt:variant>
        <vt:i4>0</vt:i4>
      </vt:variant>
      <vt:variant>
        <vt:i4>5</vt:i4>
      </vt:variant>
      <vt:variant>
        <vt:lpwstr>http://eur-lex.europa.eu/legal-content/DE/TXT/?uri=CELEX%3AC2012%2F326%2F01</vt:lpwstr>
      </vt:variant>
      <vt:variant>
        <vt:lpwstr/>
      </vt:variant>
      <vt:variant>
        <vt:i4>131145</vt:i4>
      </vt:variant>
      <vt:variant>
        <vt:i4>3</vt:i4>
      </vt:variant>
      <vt:variant>
        <vt:i4>0</vt:i4>
      </vt:variant>
      <vt:variant>
        <vt:i4>5</vt:i4>
      </vt:variant>
      <vt:variant>
        <vt:lpwstr>http://eur-lex.europa.eu/legal-content/DE/TXT/?uri=CELEX%3A32007C0630%2801%29</vt:lpwstr>
      </vt:variant>
      <vt:variant>
        <vt:lpwstr/>
      </vt:variant>
      <vt:variant>
        <vt:i4>5505143</vt:i4>
      </vt:variant>
      <vt:variant>
        <vt:i4>0</vt:i4>
      </vt:variant>
      <vt:variant>
        <vt:i4>0</vt:i4>
      </vt:variant>
      <vt:variant>
        <vt:i4>5</vt:i4>
      </vt:variant>
      <vt:variant>
        <vt:lpwstr/>
      </vt:variant>
      <vt:variant>
        <vt:lpwstr>Annex_I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c:title>
  <dc:subject/>
  <dc:creator>LACOVARA Vittoria</dc:creator>
  <cp:keywords/>
  <cp:lastModifiedBy>KUNZ Anja</cp:lastModifiedBy>
  <cp:revision>2</cp:revision>
  <cp:lastPrinted>2019-04-30T12:48:00Z</cp:lastPrinted>
  <dcterms:created xsi:type="dcterms:W3CDTF">2020-01-28T07:59:00Z</dcterms:created>
  <dcterms:modified xsi:type="dcterms:W3CDTF">2020-01-28T07:59:00Z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-1102897115</vt:i4>
  </property>
</Properties>
</file>